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0E11B" w14:textId="77777777" w:rsidR="00EE49C1" w:rsidRPr="0057449F" w:rsidRDefault="00EE49C1">
      <w:pPr>
        <w:pStyle w:val="BodyText"/>
        <w:rPr>
          <w:rFonts w:ascii="Palatino Linotype" w:hAnsi="Palatino Linotype"/>
          <w:sz w:val="20"/>
        </w:rPr>
      </w:pPr>
    </w:p>
    <w:p w14:paraId="09A75D96" w14:textId="13C21B0C" w:rsidR="005500EB" w:rsidRPr="005500EB" w:rsidRDefault="00B00A3B" w:rsidP="005500EB">
      <w:pPr>
        <w:pStyle w:val="Heading1"/>
        <w:spacing w:before="96" w:line="253" w:lineRule="exact"/>
        <w:ind w:left="251" w:right="251"/>
        <w:jc w:val="center"/>
        <w:rPr>
          <w:rFonts w:ascii="Palatino Linotype" w:hAnsi="Palatino Linotype"/>
        </w:rPr>
      </w:pPr>
      <w:r w:rsidRPr="00787B04">
        <w:rPr>
          <w:rFonts w:ascii="Palatino Linotype" w:hAnsi="Palatino Linotype"/>
        </w:rPr>
        <w:t xml:space="preserve">ОТЧЕТ </w:t>
      </w:r>
      <w:r w:rsidR="005500EB" w:rsidRPr="005500EB">
        <w:rPr>
          <w:rFonts w:ascii="Palatino Linotype" w:hAnsi="Palatino Linotype"/>
        </w:rPr>
        <w:t>КЪМ „АБВ И</w:t>
      </w:r>
      <w:r w:rsidR="005500EB">
        <w:rPr>
          <w:rFonts w:ascii="Palatino Linotype" w:hAnsi="Palatino Linotype"/>
        </w:rPr>
        <w:t>НВЕСТИЦИИ</w:t>
      </w:r>
      <w:r w:rsidR="005500EB" w:rsidRPr="005500EB">
        <w:rPr>
          <w:rFonts w:ascii="Palatino Linotype" w:hAnsi="Palatino Linotype"/>
        </w:rPr>
        <w:t>” ЕООД,</w:t>
      </w:r>
    </w:p>
    <w:p w14:paraId="2040088D" w14:textId="50C60A75" w:rsidR="00EE49C1" w:rsidRPr="00787B04" w:rsidRDefault="005500EB" w:rsidP="005500EB">
      <w:pPr>
        <w:pStyle w:val="Heading1"/>
        <w:spacing w:before="96" w:line="253" w:lineRule="exact"/>
        <w:ind w:left="251" w:right="251" w:firstLine="0"/>
        <w:jc w:val="center"/>
        <w:rPr>
          <w:rFonts w:ascii="Palatino Linotype" w:hAnsi="Palatino Linotype"/>
          <w:b w:val="0"/>
          <w:sz w:val="24"/>
        </w:rPr>
      </w:pPr>
      <w:r w:rsidRPr="005500EB">
        <w:rPr>
          <w:rFonts w:ascii="Palatino Linotype" w:hAnsi="Palatino Linotype"/>
        </w:rPr>
        <w:t>В КАЧЕСТВОТО  НА ДОВЕРЕНИК НА ОБЛИГАЦИОНЕРИТЕ ПО ОБЛИГАЦИОННА ЕМИСИЯ</w:t>
      </w:r>
      <w:r w:rsidR="00B00A3B" w:rsidRPr="00787B04">
        <w:rPr>
          <w:rFonts w:ascii="Palatino Linotype" w:hAnsi="Palatino Linotype"/>
        </w:rPr>
        <w:t xml:space="preserve"> с </w:t>
      </w:r>
      <w:bookmarkStart w:id="0" w:name="_Hlk148626555"/>
      <w:r w:rsidR="00B00A3B" w:rsidRPr="00787B04">
        <w:rPr>
          <w:rFonts w:ascii="Palatino Linotype" w:hAnsi="Palatino Linotype"/>
        </w:rPr>
        <w:t xml:space="preserve">ISIN </w:t>
      </w:r>
      <w:bookmarkStart w:id="1" w:name="_Hlk172898992"/>
      <w:bookmarkEnd w:id="0"/>
      <w:r w:rsidR="00A861C5" w:rsidRPr="00A861C5">
        <w:rPr>
          <w:rFonts w:ascii="Palatino Linotype" w:hAnsi="Palatino Linotype"/>
        </w:rPr>
        <w:t>BG2100015242</w:t>
      </w:r>
      <w:bookmarkEnd w:id="1"/>
    </w:p>
    <w:p w14:paraId="5394BC19" w14:textId="77777777" w:rsidR="00EE49C1" w:rsidRPr="00787B04" w:rsidRDefault="00EE49C1">
      <w:pPr>
        <w:pStyle w:val="BodyText"/>
        <w:spacing w:before="3"/>
        <w:rPr>
          <w:rFonts w:ascii="Palatino Linotype" w:hAnsi="Palatino Linotype"/>
          <w:b/>
          <w:sz w:val="20"/>
        </w:rPr>
      </w:pPr>
    </w:p>
    <w:p w14:paraId="3999E3A4" w14:textId="77777777" w:rsidR="00B41C99" w:rsidRPr="00B41C99" w:rsidRDefault="00B41C99" w:rsidP="00B41C99">
      <w:pPr>
        <w:pStyle w:val="BodyText"/>
        <w:jc w:val="center"/>
        <w:rPr>
          <w:rFonts w:ascii="Palatino Linotype" w:hAnsi="Palatino Linotype"/>
          <w:i/>
          <w:sz w:val="24"/>
        </w:rPr>
      </w:pPr>
      <w:r w:rsidRPr="00B41C99">
        <w:rPr>
          <w:rFonts w:ascii="Palatino Linotype" w:hAnsi="Palatino Linotype"/>
          <w:i/>
          <w:sz w:val="24"/>
        </w:rPr>
        <w:t>Настоящият отчет е изготвен в съответствие с разпоредбите на чл.100е от ЗППЦК и във връзка с Договора за изпълнение на функцията „Довереник на облигационерите“, сключен</w:t>
      </w:r>
    </w:p>
    <w:p w14:paraId="1B468D4B" w14:textId="0435DEBA" w:rsidR="00EE49C1" w:rsidRPr="00B52AEB" w:rsidRDefault="00B41C99" w:rsidP="00B41C99">
      <w:pPr>
        <w:pStyle w:val="BodyText"/>
        <w:jc w:val="center"/>
        <w:rPr>
          <w:rFonts w:ascii="Palatino Linotype" w:hAnsi="Palatino Linotype"/>
          <w:i/>
          <w:sz w:val="24"/>
        </w:rPr>
      </w:pPr>
      <w:r w:rsidRPr="00B41C99">
        <w:rPr>
          <w:rFonts w:ascii="Palatino Linotype" w:hAnsi="Palatino Linotype"/>
          <w:i/>
          <w:sz w:val="24"/>
        </w:rPr>
        <w:t xml:space="preserve">между „АБВ Инвестиции” ЕООД и </w:t>
      </w:r>
      <w:bookmarkStart w:id="2" w:name="_Hlk172899026"/>
      <w:r w:rsidRPr="00B41C99">
        <w:rPr>
          <w:rFonts w:ascii="Palatino Linotype" w:hAnsi="Palatino Linotype"/>
          <w:i/>
          <w:sz w:val="24"/>
        </w:rPr>
        <w:t>„Български фонд за дялово инвестиране“ АД</w:t>
      </w:r>
      <w:bookmarkEnd w:id="2"/>
    </w:p>
    <w:p w14:paraId="41351756" w14:textId="77777777" w:rsidR="00392293" w:rsidRPr="00C55415" w:rsidRDefault="00392293">
      <w:pPr>
        <w:pStyle w:val="BodyText"/>
        <w:spacing w:before="10"/>
        <w:rPr>
          <w:rFonts w:ascii="Palatino Linotype" w:hAnsi="Palatino Linotype"/>
          <w:iCs/>
          <w:sz w:val="18"/>
        </w:rPr>
      </w:pPr>
    </w:p>
    <w:p w14:paraId="1D4DEB81" w14:textId="3F182BB5" w:rsidR="00EE49C1" w:rsidRPr="007715ED" w:rsidRDefault="004B564A" w:rsidP="00173C8C">
      <w:pPr>
        <w:pStyle w:val="BodyText"/>
        <w:ind w:left="540"/>
        <w:rPr>
          <w:rFonts w:ascii="Palatino Linotype" w:hAnsi="Palatino Linotype"/>
          <w:b/>
          <w:bCs/>
          <w:lang w:val="ru-RU"/>
        </w:rPr>
      </w:pPr>
      <w:r>
        <w:rPr>
          <w:rFonts w:ascii="Palatino Linotype" w:hAnsi="Palatino Linotype"/>
          <w:b/>
          <w:bCs/>
        </w:rPr>
        <w:t>1</w:t>
      </w:r>
      <w:r w:rsidR="0041760E" w:rsidRPr="000C5B2A">
        <w:rPr>
          <w:rFonts w:ascii="Palatino Linotype" w:hAnsi="Palatino Linotype"/>
          <w:b/>
          <w:bCs/>
        </w:rPr>
        <w:t>. Изразходване</w:t>
      </w:r>
      <w:r w:rsidR="0041760E" w:rsidRPr="000C5B2A">
        <w:rPr>
          <w:rFonts w:ascii="Palatino Linotype" w:hAnsi="Palatino Linotype"/>
          <w:b/>
          <w:bCs/>
          <w:spacing w:val="-9"/>
        </w:rPr>
        <w:t xml:space="preserve"> </w:t>
      </w:r>
      <w:r w:rsidR="0041760E" w:rsidRPr="000C5B2A">
        <w:rPr>
          <w:rFonts w:ascii="Palatino Linotype" w:hAnsi="Palatino Linotype"/>
          <w:b/>
          <w:bCs/>
        </w:rPr>
        <w:t>на</w:t>
      </w:r>
      <w:r w:rsidR="0041760E" w:rsidRPr="000C5B2A">
        <w:rPr>
          <w:rFonts w:ascii="Palatino Linotype" w:hAnsi="Palatino Linotype"/>
          <w:b/>
          <w:bCs/>
          <w:spacing w:val="-1"/>
        </w:rPr>
        <w:t xml:space="preserve"> </w:t>
      </w:r>
      <w:r w:rsidR="0041760E" w:rsidRPr="000C5B2A">
        <w:rPr>
          <w:rFonts w:ascii="Palatino Linotype" w:hAnsi="Palatino Linotype"/>
          <w:b/>
          <w:bCs/>
        </w:rPr>
        <w:t>средствата</w:t>
      </w:r>
      <w:r w:rsidR="0041760E" w:rsidRPr="000C5B2A">
        <w:rPr>
          <w:rFonts w:ascii="Palatino Linotype" w:hAnsi="Palatino Linotype"/>
          <w:b/>
          <w:bCs/>
          <w:spacing w:val="-8"/>
        </w:rPr>
        <w:t xml:space="preserve"> </w:t>
      </w:r>
      <w:r w:rsidR="0041760E" w:rsidRPr="000C5B2A">
        <w:rPr>
          <w:rFonts w:ascii="Palatino Linotype" w:hAnsi="Palatino Linotype"/>
          <w:b/>
          <w:bCs/>
        </w:rPr>
        <w:t>по</w:t>
      </w:r>
      <w:r w:rsidR="0041760E" w:rsidRPr="000C5B2A">
        <w:rPr>
          <w:rFonts w:ascii="Palatino Linotype" w:hAnsi="Palatino Linotype"/>
          <w:b/>
          <w:bCs/>
          <w:spacing w:val="-6"/>
        </w:rPr>
        <w:t xml:space="preserve"> </w:t>
      </w:r>
      <w:r w:rsidR="0041760E" w:rsidRPr="000C5B2A">
        <w:rPr>
          <w:rFonts w:ascii="Palatino Linotype" w:hAnsi="Palatino Linotype"/>
          <w:b/>
          <w:bCs/>
        </w:rPr>
        <w:t>облигационния</w:t>
      </w:r>
      <w:r w:rsidR="0041760E" w:rsidRPr="000C5B2A">
        <w:rPr>
          <w:rFonts w:ascii="Palatino Linotype" w:hAnsi="Palatino Linotype"/>
          <w:b/>
          <w:bCs/>
          <w:spacing w:val="-8"/>
        </w:rPr>
        <w:t xml:space="preserve"> </w:t>
      </w:r>
      <w:r w:rsidR="0041760E" w:rsidRPr="000C5B2A">
        <w:rPr>
          <w:rFonts w:ascii="Palatino Linotype" w:hAnsi="Palatino Linotype"/>
          <w:b/>
          <w:bCs/>
          <w:spacing w:val="-4"/>
        </w:rPr>
        <w:t>заем</w:t>
      </w:r>
    </w:p>
    <w:p w14:paraId="7D383509" w14:textId="588C1952" w:rsidR="00EE305B" w:rsidRDefault="00EE305B" w:rsidP="00392293">
      <w:pPr>
        <w:ind w:firstLine="540"/>
        <w:jc w:val="both"/>
        <w:rPr>
          <w:rFonts w:ascii="Palatino Linotype" w:hAnsi="Palatino Linotype"/>
        </w:rPr>
      </w:pPr>
      <w:r w:rsidRPr="00EE305B">
        <w:rPr>
          <w:rFonts w:ascii="Palatino Linotype" w:hAnsi="Palatino Linotype"/>
        </w:rPr>
        <w:t xml:space="preserve">Средствата, набрани от първичното частно </w:t>
      </w:r>
      <w:r w:rsidRPr="00347FF1">
        <w:rPr>
          <w:rFonts w:ascii="Palatino Linotype" w:hAnsi="Palatino Linotype"/>
        </w:rPr>
        <w:t xml:space="preserve">предлагане </w:t>
      </w:r>
      <w:r w:rsidR="00347FF1" w:rsidRPr="00347FF1">
        <w:rPr>
          <w:rFonts w:ascii="Palatino Linotype" w:hAnsi="Palatino Linotype"/>
        </w:rPr>
        <w:t>са</w:t>
      </w:r>
      <w:r w:rsidRPr="00347FF1">
        <w:rPr>
          <w:rFonts w:ascii="Palatino Linotype" w:hAnsi="Palatino Linotype"/>
        </w:rPr>
        <w:t xml:space="preserve"> използвани за нарастване на стойността на инвестициите и получаване на текущ доход при контролиране на</w:t>
      </w:r>
      <w:r w:rsidRPr="00EE305B">
        <w:rPr>
          <w:rFonts w:ascii="Palatino Linotype" w:hAnsi="Palatino Linotype"/>
        </w:rPr>
        <w:t xml:space="preserve"> риска чрез диверсификация на портфейла от финансови инструменти, както и за покриване на разходите по емитирането на облигационния заем. Стратегията на Дружеството се базира на принципа на получаване на доходи от активна търговия с финансови инструменти, лихви и дивиденти.</w:t>
      </w:r>
    </w:p>
    <w:p w14:paraId="6C6FD82C" w14:textId="3D5F06B1" w:rsidR="007715ED" w:rsidRPr="001A6C46" w:rsidRDefault="00392293" w:rsidP="00FE1309">
      <w:pPr>
        <w:pStyle w:val="BodyText"/>
        <w:ind w:left="360"/>
        <w:rPr>
          <w:rFonts w:ascii="Palatino Linotype" w:hAnsi="Palatino Linotype"/>
        </w:rPr>
      </w:pPr>
      <w:r>
        <w:rPr>
          <w:rFonts w:ascii="Palatino Linotype" w:hAnsi="Palatino Linotype"/>
        </w:rPr>
        <w:t>Емитентът е усвоил 100% от облигационния заем.</w:t>
      </w:r>
    </w:p>
    <w:p w14:paraId="7E35600C" w14:textId="4A8E8A79" w:rsidR="00FE1309" w:rsidRDefault="00FE1309" w:rsidP="00FE1309">
      <w:pPr>
        <w:pStyle w:val="BodyText"/>
        <w:ind w:left="360"/>
        <w:rPr>
          <w:rFonts w:ascii="Palatino Linotype" w:hAnsi="Palatino Linotype"/>
        </w:rPr>
      </w:pPr>
    </w:p>
    <w:p w14:paraId="3D1A162D" w14:textId="55382035" w:rsidR="00EE49C1" w:rsidRPr="00E92D97" w:rsidRDefault="004B564A" w:rsidP="00FE1309">
      <w:pPr>
        <w:pStyle w:val="BodyText"/>
        <w:ind w:firstLine="360"/>
        <w:rPr>
          <w:rFonts w:ascii="Palatino Linotype" w:hAnsi="Palatino Linotype"/>
          <w:b/>
          <w:bCs/>
        </w:rPr>
      </w:pPr>
      <w:r>
        <w:rPr>
          <w:rFonts w:ascii="Palatino Linotype" w:hAnsi="Palatino Linotype"/>
          <w:b/>
          <w:bCs/>
        </w:rPr>
        <w:t>2</w:t>
      </w:r>
      <w:r w:rsidR="00FE1309" w:rsidRPr="00E92D97">
        <w:rPr>
          <w:rFonts w:ascii="Palatino Linotype" w:hAnsi="Palatino Linotype"/>
          <w:b/>
          <w:bCs/>
        </w:rPr>
        <w:t>. Финансови</w:t>
      </w:r>
      <w:r w:rsidR="00FE1309" w:rsidRPr="00E92D97">
        <w:rPr>
          <w:rFonts w:ascii="Palatino Linotype" w:hAnsi="Palatino Linotype"/>
          <w:b/>
          <w:bCs/>
          <w:spacing w:val="-6"/>
        </w:rPr>
        <w:t xml:space="preserve"> </w:t>
      </w:r>
      <w:r w:rsidR="00FE1309" w:rsidRPr="00E92D97">
        <w:rPr>
          <w:rFonts w:ascii="Palatino Linotype" w:hAnsi="Palatino Linotype"/>
          <w:b/>
          <w:bCs/>
          <w:spacing w:val="-2"/>
        </w:rPr>
        <w:t>показатели</w:t>
      </w:r>
      <w:r>
        <w:rPr>
          <w:rFonts w:ascii="Palatino Linotype" w:hAnsi="Palatino Linotype"/>
          <w:b/>
          <w:bCs/>
          <w:spacing w:val="-2"/>
        </w:rPr>
        <w:t xml:space="preserve">, </w:t>
      </w:r>
      <w:r w:rsidRPr="004B564A">
        <w:rPr>
          <w:rFonts w:ascii="Palatino Linotype" w:hAnsi="Palatino Linotype"/>
          <w:b/>
          <w:bCs/>
          <w:spacing w:val="-2"/>
        </w:rPr>
        <w:t>които емитентът се задължава да спазва</w:t>
      </w:r>
    </w:p>
    <w:p w14:paraId="2CD19A62" w14:textId="6D550228" w:rsidR="00EE49C1" w:rsidRDefault="00B00A3B" w:rsidP="00EE305B">
      <w:pPr>
        <w:spacing w:before="80" w:after="80"/>
        <w:ind w:firstLine="360"/>
        <w:jc w:val="both"/>
        <w:rPr>
          <w:rFonts w:ascii="Palatino Linotype" w:hAnsi="Palatino Linotype"/>
        </w:rPr>
      </w:pPr>
      <w:r w:rsidRPr="00787B04">
        <w:rPr>
          <w:rFonts w:ascii="Palatino Linotype" w:hAnsi="Palatino Linotype"/>
        </w:rPr>
        <w:t>Емитентът е поел задължение</w:t>
      </w:r>
      <w:r w:rsidR="00A10EE6">
        <w:rPr>
          <w:rFonts w:ascii="Palatino Linotype" w:hAnsi="Palatino Linotype"/>
        </w:rPr>
        <w:t xml:space="preserve"> </w:t>
      </w:r>
      <w:r w:rsidRPr="00787B04">
        <w:rPr>
          <w:rFonts w:ascii="Palatino Linotype" w:hAnsi="Palatino Linotype"/>
        </w:rPr>
        <w:t>за поддържане на финансови показатели до пълното изплащане на облигационния заем, които се изчисляват в края на</w:t>
      </w:r>
      <w:r w:rsidRPr="00787B04">
        <w:rPr>
          <w:rFonts w:ascii="Palatino Linotype" w:hAnsi="Palatino Linotype"/>
          <w:spacing w:val="-5"/>
        </w:rPr>
        <w:t xml:space="preserve"> </w:t>
      </w:r>
      <w:r w:rsidRPr="00787B04">
        <w:rPr>
          <w:rFonts w:ascii="Palatino Linotype" w:hAnsi="Palatino Linotype"/>
        </w:rPr>
        <w:t xml:space="preserve">всеки тримесечен период на база изготвени индивидуални финансови отчети към съответния период. </w:t>
      </w:r>
    </w:p>
    <w:p w14:paraId="07032D90" w14:textId="77777777" w:rsidR="00434952" w:rsidRDefault="004B564A" w:rsidP="00434952">
      <w:pPr>
        <w:spacing w:before="80" w:after="80"/>
        <w:ind w:firstLine="720"/>
        <w:jc w:val="both"/>
        <w:rPr>
          <w:rFonts w:ascii="Palatino Linotype" w:hAnsi="Palatino Linotype"/>
        </w:rPr>
      </w:pPr>
      <w:r w:rsidRPr="00EE305B">
        <w:rPr>
          <w:rFonts w:ascii="Palatino Linotype" w:hAnsi="Palatino Linotype"/>
          <w:b/>
          <w:bCs/>
        </w:rPr>
        <w:t>2.1.</w:t>
      </w:r>
      <w:r>
        <w:rPr>
          <w:rFonts w:ascii="Palatino Linotype" w:hAnsi="Palatino Linotype"/>
        </w:rPr>
        <w:t xml:space="preserve"> </w:t>
      </w:r>
      <w:r w:rsidRPr="004B564A">
        <w:rPr>
          <w:rFonts w:ascii="Palatino Linotype" w:hAnsi="Palatino Linotype"/>
        </w:rPr>
        <w:t>Съотношение Пасиви/Активи: Максимална стойност на отношението на пасивите към активите по счетоводен баланс (сумата на текущи + нетекущи пасиви отнесени към общата сума на активите). Емитентът поема задължение през периода до изплащането на облигационния заем да поддържа съотношение Пасиви/Активи не по-високо от 97 %</w:t>
      </w:r>
      <w:r w:rsidR="00434952">
        <w:rPr>
          <w:rFonts w:ascii="Palatino Linotype" w:hAnsi="Palatino Linotype"/>
        </w:rPr>
        <w:t>.</w:t>
      </w:r>
    </w:p>
    <w:p w14:paraId="52932868" w14:textId="30B3484B" w:rsidR="004B564A" w:rsidRPr="00025B99" w:rsidRDefault="00434952" w:rsidP="00434952">
      <w:pPr>
        <w:spacing w:before="80" w:after="80"/>
        <w:ind w:firstLine="720"/>
        <w:jc w:val="both"/>
        <w:rPr>
          <w:rFonts w:ascii="Palatino Linotype" w:hAnsi="Palatino Linotype"/>
          <w:b/>
          <w:bCs/>
        </w:rPr>
      </w:pPr>
      <w:r w:rsidRPr="00434952">
        <w:rPr>
          <w:rFonts w:ascii="Palatino Linotype" w:hAnsi="Palatino Linotype"/>
        </w:rPr>
        <w:t xml:space="preserve"> </w:t>
      </w:r>
      <w:r w:rsidRPr="00025B99">
        <w:rPr>
          <w:rFonts w:ascii="Palatino Linotype" w:hAnsi="Palatino Linotype"/>
          <w:b/>
          <w:bCs/>
        </w:rPr>
        <w:t>Стойността на показателя по последен изготвен неодитиран финансов отчет към 3</w:t>
      </w:r>
      <w:r w:rsidR="005018BF">
        <w:rPr>
          <w:rFonts w:ascii="Palatino Linotype" w:hAnsi="Palatino Linotype"/>
          <w:b/>
          <w:bCs/>
        </w:rPr>
        <w:t>1</w:t>
      </w:r>
      <w:r w:rsidRPr="00025B99">
        <w:rPr>
          <w:rFonts w:ascii="Palatino Linotype" w:hAnsi="Palatino Linotype"/>
          <w:b/>
          <w:bCs/>
        </w:rPr>
        <w:t>.</w:t>
      </w:r>
      <w:r w:rsidR="005018BF">
        <w:rPr>
          <w:rFonts w:ascii="Palatino Linotype" w:hAnsi="Palatino Linotype"/>
          <w:b/>
          <w:bCs/>
        </w:rPr>
        <w:t>12</w:t>
      </w:r>
      <w:r w:rsidRPr="00025B99">
        <w:rPr>
          <w:rFonts w:ascii="Palatino Linotype" w:hAnsi="Palatino Linotype"/>
          <w:b/>
          <w:bCs/>
        </w:rPr>
        <w:t>.2024 г. е</w:t>
      </w:r>
      <w:r w:rsidR="00DE28F8" w:rsidRPr="00025B99">
        <w:rPr>
          <w:rFonts w:ascii="Palatino Linotype" w:hAnsi="Palatino Linotype"/>
          <w:b/>
          <w:bCs/>
          <w:lang w:val="ru-RU"/>
        </w:rPr>
        <w:t xml:space="preserve">  3</w:t>
      </w:r>
      <w:r w:rsidR="00EA206B">
        <w:rPr>
          <w:rFonts w:ascii="Palatino Linotype" w:hAnsi="Palatino Linotype"/>
          <w:b/>
          <w:bCs/>
          <w:lang w:val="ru-RU"/>
        </w:rPr>
        <w:t>8</w:t>
      </w:r>
      <w:r w:rsidR="00DE28F8" w:rsidRPr="00025B99">
        <w:rPr>
          <w:rFonts w:ascii="Palatino Linotype" w:hAnsi="Palatino Linotype"/>
          <w:b/>
          <w:bCs/>
          <w:lang w:val="ru-RU"/>
        </w:rPr>
        <w:t>%</w:t>
      </w:r>
      <w:r w:rsidR="00DE28F8" w:rsidRPr="00025B99">
        <w:rPr>
          <w:rFonts w:ascii="Palatino Linotype" w:hAnsi="Palatino Linotype"/>
          <w:b/>
          <w:bCs/>
        </w:rPr>
        <w:t>.</w:t>
      </w:r>
    </w:p>
    <w:p w14:paraId="4A0636DB" w14:textId="77777777" w:rsidR="00434952" w:rsidRDefault="004B564A" w:rsidP="00434952">
      <w:pPr>
        <w:spacing w:before="80" w:after="80"/>
        <w:ind w:firstLine="720"/>
        <w:jc w:val="both"/>
        <w:rPr>
          <w:rFonts w:ascii="Palatino Linotype" w:hAnsi="Palatino Linotype"/>
        </w:rPr>
      </w:pPr>
      <w:r w:rsidRPr="00EE305B">
        <w:rPr>
          <w:rFonts w:ascii="Palatino Linotype" w:hAnsi="Palatino Linotype"/>
          <w:b/>
          <w:bCs/>
        </w:rPr>
        <w:t>2.2.</w:t>
      </w:r>
      <w:r w:rsidR="00434952">
        <w:rPr>
          <w:rFonts w:ascii="Palatino Linotype" w:hAnsi="Palatino Linotype"/>
        </w:rPr>
        <w:t xml:space="preserve"> </w:t>
      </w:r>
      <w:r w:rsidRPr="004B564A">
        <w:rPr>
          <w:rFonts w:ascii="Palatino Linotype" w:hAnsi="Palatino Linotype"/>
        </w:rPr>
        <w:t>Покритие на разходите за лихви: Минимална стойност на коефициент на покритие на разходите за лихви. Коефициентът се изчислява като печалбата от обичайната дейност, увеличена с разходите за лихви, се разделя на разходите за лихви. Стойността на печалбата и стойността на разходите за лихви по предходното изречение се определят за период, обхващащ последните 12 месеца на база публикувани финансови отчети на Емитента. Емитентът поема задължение през периода до изплащането на облигационния заем да поддържа съотношението - Покритие на разходите за лихви не по-ниско от 1.05</w:t>
      </w:r>
      <w:r w:rsidR="00434952">
        <w:rPr>
          <w:rFonts w:ascii="Palatino Linotype" w:hAnsi="Palatino Linotype"/>
        </w:rPr>
        <w:t>.</w:t>
      </w:r>
    </w:p>
    <w:p w14:paraId="728207A7" w14:textId="1866CB4C" w:rsidR="004B564A" w:rsidRPr="00025B99" w:rsidRDefault="00434952" w:rsidP="00434952">
      <w:pPr>
        <w:spacing w:before="80" w:after="80"/>
        <w:ind w:firstLine="720"/>
        <w:jc w:val="both"/>
        <w:rPr>
          <w:rFonts w:ascii="Palatino Linotype" w:hAnsi="Palatino Linotype"/>
          <w:b/>
          <w:bCs/>
        </w:rPr>
      </w:pPr>
      <w:r w:rsidRPr="00025B99">
        <w:rPr>
          <w:rFonts w:ascii="Palatino Linotype" w:hAnsi="Palatino Linotype"/>
          <w:b/>
          <w:bCs/>
        </w:rPr>
        <w:t xml:space="preserve">Стойността на показателя по последен изготвен неодитиран финансов отчет към </w:t>
      </w:r>
      <w:r w:rsidR="005018BF">
        <w:rPr>
          <w:rFonts w:ascii="Palatino Linotype" w:hAnsi="Palatino Linotype"/>
          <w:b/>
          <w:bCs/>
        </w:rPr>
        <w:t>31.12.2024</w:t>
      </w:r>
      <w:r w:rsidRPr="00025B99">
        <w:rPr>
          <w:rFonts w:ascii="Palatino Linotype" w:hAnsi="Palatino Linotype"/>
          <w:b/>
          <w:bCs/>
        </w:rPr>
        <w:t xml:space="preserve"> г. е</w:t>
      </w:r>
      <w:r w:rsidR="00DE28F8" w:rsidRPr="00025B99">
        <w:rPr>
          <w:rFonts w:ascii="Palatino Linotype" w:hAnsi="Palatino Linotype"/>
          <w:b/>
          <w:bCs/>
        </w:rPr>
        <w:t xml:space="preserve"> </w:t>
      </w:r>
      <w:r w:rsidR="00EA206B">
        <w:rPr>
          <w:rFonts w:ascii="Palatino Linotype" w:hAnsi="Palatino Linotype"/>
          <w:b/>
          <w:bCs/>
        </w:rPr>
        <w:t>5</w:t>
      </w:r>
      <w:r w:rsidR="00025B99" w:rsidRPr="00025B99">
        <w:rPr>
          <w:rFonts w:ascii="Palatino Linotype" w:hAnsi="Palatino Linotype"/>
          <w:b/>
          <w:bCs/>
        </w:rPr>
        <w:t>.</w:t>
      </w:r>
      <w:r w:rsidR="00EA206B">
        <w:rPr>
          <w:rFonts w:ascii="Palatino Linotype" w:hAnsi="Palatino Linotype"/>
          <w:b/>
          <w:bCs/>
        </w:rPr>
        <w:t>21</w:t>
      </w:r>
      <w:r w:rsidR="00DE28F8" w:rsidRPr="00025B99">
        <w:rPr>
          <w:rFonts w:ascii="Palatino Linotype" w:hAnsi="Palatino Linotype"/>
          <w:b/>
          <w:bCs/>
        </w:rPr>
        <w:t>.</w:t>
      </w:r>
    </w:p>
    <w:p w14:paraId="016C84C3" w14:textId="60583A4A" w:rsidR="004B564A" w:rsidRDefault="00434952" w:rsidP="00434952">
      <w:pPr>
        <w:spacing w:before="80" w:after="80"/>
        <w:ind w:firstLine="720"/>
        <w:jc w:val="both"/>
        <w:rPr>
          <w:rFonts w:ascii="Palatino Linotype" w:hAnsi="Palatino Linotype"/>
        </w:rPr>
      </w:pPr>
      <w:r w:rsidRPr="00EE305B">
        <w:rPr>
          <w:rFonts w:ascii="Palatino Linotype" w:hAnsi="Palatino Linotype"/>
          <w:b/>
          <w:bCs/>
        </w:rPr>
        <w:t>2.3.</w:t>
      </w:r>
      <w:r>
        <w:rPr>
          <w:rFonts w:ascii="Palatino Linotype" w:hAnsi="Palatino Linotype"/>
        </w:rPr>
        <w:t xml:space="preserve"> </w:t>
      </w:r>
      <w:r w:rsidR="004B564A" w:rsidRPr="004B564A">
        <w:rPr>
          <w:rFonts w:ascii="Palatino Linotype" w:hAnsi="Palatino Linotype"/>
        </w:rPr>
        <w:t>Текуща ликвидност: Текущата ликвидност се изчислява като общата сума на краткотрайни активи в баланса се раздели на общата сума на краткотрайните пасиви. Емитентът поема задължение през периода до изплащането на облигационния заем да поддържа съотношение на текущата ликвидност не по-ниско от 0.50.</w:t>
      </w:r>
    </w:p>
    <w:p w14:paraId="7FAC9FA6" w14:textId="06BA75A4" w:rsidR="00434952" w:rsidRPr="00025B99" w:rsidRDefault="00434952" w:rsidP="00434952">
      <w:pPr>
        <w:spacing w:before="80" w:after="80"/>
        <w:ind w:firstLine="720"/>
        <w:jc w:val="both"/>
        <w:rPr>
          <w:rFonts w:ascii="Palatino Linotype" w:hAnsi="Palatino Linotype"/>
          <w:b/>
          <w:bCs/>
        </w:rPr>
      </w:pPr>
      <w:r w:rsidRPr="00025B99">
        <w:rPr>
          <w:rFonts w:ascii="Palatino Linotype" w:hAnsi="Palatino Linotype"/>
          <w:b/>
          <w:bCs/>
        </w:rPr>
        <w:t xml:space="preserve">Стойността на показателя по последен изготвен неодитиран финансов отчет към </w:t>
      </w:r>
      <w:r w:rsidR="005018BF">
        <w:rPr>
          <w:rFonts w:ascii="Palatino Linotype" w:hAnsi="Palatino Linotype"/>
          <w:b/>
          <w:bCs/>
        </w:rPr>
        <w:t>31.12.2024</w:t>
      </w:r>
      <w:r w:rsidR="005018BF" w:rsidRPr="00025B99">
        <w:rPr>
          <w:rFonts w:ascii="Palatino Linotype" w:hAnsi="Palatino Linotype"/>
          <w:b/>
          <w:bCs/>
        </w:rPr>
        <w:t xml:space="preserve"> </w:t>
      </w:r>
      <w:r w:rsidRPr="00025B99">
        <w:rPr>
          <w:rFonts w:ascii="Palatino Linotype" w:hAnsi="Palatino Linotype"/>
          <w:b/>
          <w:bCs/>
        </w:rPr>
        <w:t>г. е</w:t>
      </w:r>
      <w:r w:rsidR="00DE28F8" w:rsidRPr="00025B99">
        <w:rPr>
          <w:rFonts w:ascii="Palatino Linotype" w:hAnsi="Palatino Linotype"/>
          <w:b/>
          <w:bCs/>
        </w:rPr>
        <w:t xml:space="preserve"> </w:t>
      </w:r>
      <w:r w:rsidR="00EA206B">
        <w:rPr>
          <w:rFonts w:ascii="Palatino Linotype" w:hAnsi="Palatino Linotype"/>
          <w:b/>
          <w:bCs/>
        </w:rPr>
        <w:t>16.74</w:t>
      </w:r>
      <w:r w:rsidR="00DE28F8" w:rsidRPr="00025B99">
        <w:rPr>
          <w:rFonts w:ascii="Palatino Linotype" w:hAnsi="Palatino Linotype"/>
          <w:b/>
          <w:bCs/>
        </w:rPr>
        <w:t>.</w:t>
      </w:r>
    </w:p>
    <w:p w14:paraId="78A5BC54" w14:textId="1701441D" w:rsidR="00DE28F8" w:rsidRDefault="00392293" w:rsidP="00253A48">
      <w:pPr>
        <w:spacing w:before="80" w:after="80"/>
        <w:ind w:firstLine="720"/>
        <w:jc w:val="both"/>
        <w:rPr>
          <w:rFonts w:ascii="Palatino Linotype" w:hAnsi="Palatino Linotype"/>
        </w:rPr>
      </w:pPr>
      <w:r w:rsidRPr="00392293">
        <w:rPr>
          <w:rFonts w:ascii="Palatino Linotype" w:hAnsi="Palatino Linotype"/>
        </w:rPr>
        <w:lastRenderedPageBreak/>
        <w:t>Стойност</w:t>
      </w:r>
      <w:r>
        <w:rPr>
          <w:rFonts w:ascii="Palatino Linotype" w:hAnsi="Palatino Linotype"/>
        </w:rPr>
        <w:t>ите</w:t>
      </w:r>
      <w:r w:rsidRPr="00392293">
        <w:rPr>
          <w:rFonts w:ascii="Palatino Linotype" w:hAnsi="Palatino Linotype"/>
        </w:rPr>
        <w:t xml:space="preserve"> на показател</w:t>
      </w:r>
      <w:r>
        <w:rPr>
          <w:rFonts w:ascii="Palatino Linotype" w:hAnsi="Palatino Linotype"/>
        </w:rPr>
        <w:t>ите</w:t>
      </w:r>
      <w:r w:rsidRPr="00392293">
        <w:rPr>
          <w:rFonts w:ascii="Palatino Linotype" w:hAnsi="Palatino Linotype"/>
        </w:rPr>
        <w:t xml:space="preserve"> по послед</w:t>
      </w:r>
      <w:r w:rsidR="00025B99">
        <w:rPr>
          <w:rFonts w:ascii="Palatino Linotype" w:hAnsi="Palatino Linotype"/>
        </w:rPr>
        <w:t>но</w:t>
      </w:r>
      <w:r w:rsidRPr="00392293">
        <w:rPr>
          <w:rFonts w:ascii="Palatino Linotype" w:hAnsi="Palatino Linotype"/>
        </w:rPr>
        <w:t xml:space="preserve"> изготвен неодитиран финансов отчет към </w:t>
      </w:r>
      <w:r w:rsidR="005018BF">
        <w:rPr>
          <w:rFonts w:ascii="Palatino Linotype" w:hAnsi="Palatino Linotype"/>
          <w:b/>
          <w:bCs/>
        </w:rPr>
        <w:t>31.12.2024</w:t>
      </w:r>
      <w:r w:rsidR="005018BF" w:rsidRPr="00025B99">
        <w:rPr>
          <w:rFonts w:ascii="Palatino Linotype" w:hAnsi="Palatino Linotype"/>
          <w:b/>
          <w:bCs/>
        </w:rPr>
        <w:t xml:space="preserve"> </w:t>
      </w:r>
      <w:r w:rsidRPr="00392293">
        <w:rPr>
          <w:rFonts w:ascii="Palatino Linotype" w:hAnsi="Palatino Linotype"/>
        </w:rPr>
        <w:t>г. отговоря</w:t>
      </w:r>
      <w:r>
        <w:rPr>
          <w:rFonts w:ascii="Palatino Linotype" w:hAnsi="Palatino Linotype"/>
        </w:rPr>
        <w:t>т</w:t>
      </w:r>
      <w:r w:rsidRPr="00392293">
        <w:rPr>
          <w:rFonts w:ascii="Palatino Linotype" w:hAnsi="Palatino Linotype"/>
        </w:rPr>
        <w:t xml:space="preserve"> на услови</w:t>
      </w:r>
      <w:r>
        <w:rPr>
          <w:rFonts w:ascii="Palatino Linotype" w:hAnsi="Palatino Linotype"/>
        </w:rPr>
        <w:t xml:space="preserve">ята </w:t>
      </w:r>
      <w:r w:rsidR="00025B99">
        <w:rPr>
          <w:rFonts w:ascii="Palatino Linotype" w:hAnsi="Palatino Linotype"/>
        </w:rPr>
        <w:t xml:space="preserve">по </w:t>
      </w:r>
      <w:r>
        <w:rPr>
          <w:rFonts w:ascii="Palatino Linotype" w:hAnsi="Palatino Linotype"/>
        </w:rPr>
        <w:t>облигационния заем.</w:t>
      </w:r>
      <w:r w:rsidRPr="00392293">
        <w:rPr>
          <w:rFonts w:ascii="Palatino Linotype" w:hAnsi="Palatino Linotype"/>
        </w:rPr>
        <w:t xml:space="preserve">  </w:t>
      </w:r>
    </w:p>
    <w:p w14:paraId="3B2DE051" w14:textId="335901C5" w:rsidR="004B564A" w:rsidRPr="004B564A" w:rsidRDefault="004B564A" w:rsidP="00253A48">
      <w:pPr>
        <w:spacing w:before="80" w:after="80"/>
        <w:ind w:firstLine="720"/>
        <w:jc w:val="both"/>
        <w:rPr>
          <w:rFonts w:ascii="Palatino Linotype" w:hAnsi="Palatino Linotype"/>
        </w:rPr>
      </w:pPr>
      <w:r w:rsidRPr="004B564A">
        <w:rPr>
          <w:rFonts w:ascii="Palatino Linotype" w:hAnsi="Palatino Linotype"/>
        </w:rPr>
        <w:t>В случай, че Емитента изготвя консолидиран финансов отчет, коефициентите посочени по-горе се изчисляват на база на консолидирания финансов отчет. В противен случай коефициентите се изчисляват на база индивидуалния финансов отчет на дружеството.</w:t>
      </w:r>
    </w:p>
    <w:p w14:paraId="3C9EBD9A" w14:textId="51BD7DDD" w:rsidR="007715ED" w:rsidRDefault="004B564A" w:rsidP="00392293">
      <w:pPr>
        <w:spacing w:before="80" w:after="80"/>
        <w:ind w:firstLine="720"/>
        <w:jc w:val="both"/>
        <w:rPr>
          <w:rFonts w:ascii="Palatino Linotype" w:hAnsi="Palatino Linotype"/>
        </w:rPr>
      </w:pPr>
      <w:r w:rsidRPr="004B564A">
        <w:rPr>
          <w:rFonts w:ascii="Palatino Linotype" w:hAnsi="Palatino Linotype"/>
        </w:rPr>
        <w:t xml:space="preserve">Ако наруши 2 или повече от определените финансови съотношения, дружеството ще предприеме незабавни действия в срок до 6 месеца от настъпването на съответното обстоятелство да приведе показателите/ съотношенията в съответствие с изискванията по-горе. Ако в този срок не се постигнат заложените параметри, Емитентът е длъжен незабавно да предложи на Общото събрание на облигационерите програма за привеждане в съответствие с изискванията. В случай, че общото събрание на облигационерите не одобри предложената от Емитента програма, той е длъжен да свика ново общо събрание на облигационерите, на което да предложи за приемане нова програма, изготвена с участието на Довереника на облигационерите и в </w:t>
      </w:r>
      <w:r w:rsidR="00434952" w:rsidRPr="004B564A">
        <w:rPr>
          <w:rFonts w:ascii="Palatino Linotype" w:hAnsi="Palatino Linotype"/>
        </w:rPr>
        <w:t>съответ</w:t>
      </w:r>
      <w:r w:rsidR="00434952">
        <w:rPr>
          <w:rFonts w:ascii="Palatino Linotype" w:hAnsi="Palatino Linotype"/>
        </w:rPr>
        <w:t>с</w:t>
      </w:r>
      <w:r w:rsidR="00434952" w:rsidRPr="004B564A">
        <w:rPr>
          <w:rFonts w:ascii="Palatino Linotype" w:hAnsi="Palatino Linotype"/>
        </w:rPr>
        <w:t>твие</w:t>
      </w:r>
      <w:r w:rsidRPr="004B564A">
        <w:rPr>
          <w:rFonts w:ascii="Palatino Linotype" w:hAnsi="Palatino Linotype"/>
        </w:rPr>
        <w:t xml:space="preserve"> с направените забележки/ препоръки от облигационерите на общото събрание, на което предложената програма е била отхвърлена.</w:t>
      </w:r>
    </w:p>
    <w:p w14:paraId="5A8FEE25" w14:textId="77777777" w:rsidR="00EE49C1" w:rsidRPr="00787B04" w:rsidRDefault="00B00A3B" w:rsidP="008E06E6">
      <w:pPr>
        <w:pStyle w:val="Heading1"/>
        <w:numPr>
          <w:ilvl w:val="0"/>
          <w:numId w:val="6"/>
        </w:numPr>
        <w:tabs>
          <w:tab w:val="left" w:pos="840"/>
        </w:tabs>
        <w:rPr>
          <w:rFonts w:ascii="Palatino Linotype" w:hAnsi="Palatino Linotype"/>
        </w:rPr>
      </w:pPr>
      <w:r w:rsidRPr="00787B04">
        <w:rPr>
          <w:rFonts w:ascii="Palatino Linotype" w:hAnsi="Palatino Linotype"/>
        </w:rPr>
        <w:t>Състояние</w:t>
      </w:r>
      <w:r w:rsidRPr="00787B04">
        <w:rPr>
          <w:rFonts w:ascii="Palatino Linotype" w:hAnsi="Palatino Linotype"/>
          <w:spacing w:val="-9"/>
        </w:rPr>
        <w:t xml:space="preserve"> </w:t>
      </w:r>
      <w:r w:rsidRPr="00787B04">
        <w:rPr>
          <w:rFonts w:ascii="Palatino Linotype" w:hAnsi="Palatino Linotype"/>
        </w:rPr>
        <w:t>на</w:t>
      </w:r>
      <w:r w:rsidRPr="00787B04">
        <w:rPr>
          <w:rFonts w:ascii="Palatino Linotype" w:hAnsi="Palatino Linotype"/>
          <w:spacing w:val="-8"/>
        </w:rPr>
        <w:t xml:space="preserve"> </w:t>
      </w:r>
      <w:r w:rsidRPr="00787B04">
        <w:rPr>
          <w:rFonts w:ascii="Palatino Linotype" w:hAnsi="Palatino Linotype"/>
        </w:rPr>
        <w:t>обезпечението</w:t>
      </w:r>
      <w:r w:rsidRPr="00787B04">
        <w:rPr>
          <w:rFonts w:ascii="Palatino Linotype" w:hAnsi="Palatino Linotype"/>
          <w:spacing w:val="-6"/>
        </w:rPr>
        <w:t xml:space="preserve"> </w:t>
      </w:r>
      <w:r w:rsidRPr="00787B04">
        <w:rPr>
          <w:rFonts w:ascii="Palatino Linotype" w:hAnsi="Palatino Linotype"/>
        </w:rPr>
        <w:t>по</w:t>
      </w:r>
      <w:r w:rsidRPr="00787B04">
        <w:rPr>
          <w:rFonts w:ascii="Palatino Linotype" w:hAnsi="Palatino Linotype"/>
          <w:spacing w:val="-7"/>
        </w:rPr>
        <w:t xml:space="preserve"> </w:t>
      </w:r>
      <w:r w:rsidRPr="00787B04">
        <w:rPr>
          <w:rFonts w:ascii="Palatino Linotype" w:hAnsi="Palatino Linotype"/>
        </w:rPr>
        <w:t>облигационната</w:t>
      </w:r>
      <w:r w:rsidRPr="00787B04">
        <w:rPr>
          <w:rFonts w:ascii="Palatino Linotype" w:hAnsi="Palatino Linotype"/>
          <w:spacing w:val="-8"/>
        </w:rPr>
        <w:t xml:space="preserve"> </w:t>
      </w:r>
      <w:r w:rsidRPr="00787B04">
        <w:rPr>
          <w:rFonts w:ascii="Palatino Linotype" w:hAnsi="Palatino Linotype"/>
          <w:spacing w:val="-2"/>
        </w:rPr>
        <w:t>емисия</w:t>
      </w:r>
    </w:p>
    <w:p w14:paraId="1BE0C64E" w14:textId="31A900FB" w:rsidR="00EE49C1" w:rsidRPr="00787B04" w:rsidRDefault="009440B4" w:rsidP="00025B99">
      <w:pPr>
        <w:pStyle w:val="BodyText"/>
        <w:ind w:left="115" w:right="115"/>
        <w:jc w:val="both"/>
        <w:rPr>
          <w:rFonts w:ascii="Palatino Linotype" w:hAnsi="Palatino Linotype"/>
        </w:rPr>
      </w:pPr>
      <w:r>
        <w:rPr>
          <w:rFonts w:ascii="Palatino Linotype" w:hAnsi="Palatino Linotype"/>
        </w:rPr>
        <w:t>З</w:t>
      </w:r>
      <w:r w:rsidR="00B00A3B" w:rsidRPr="00DF0E05">
        <w:rPr>
          <w:rFonts w:ascii="Palatino Linotype" w:hAnsi="Palatino Linotype"/>
        </w:rPr>
        <w:t>а обезпечаване на вземанията на облигационерите по</w:t>
      </w:r>
      <w:r w:rsidR="00B00A3B" w:rsidRPr="00DF0E05">
        <w:rPr>
          <w:rFonts w:ascii="Palatino Linotype" w:hAnsi="Palatino Linotype"/>
          <w:spacing w:val="-6"/>
        </w:rPr>
        <w:t xml:space="preserve"> </w:t>
      </w:r>
      <w:r w:rsidR="00B00A3B" w:rsidRPr="00DF0E05">
        <w:rPr>
          <w:rFonts w:ascii="Palatino Linotype" w:hAnsi="Palatino Linotype"/>
        </w:rPr>
        <w:t>емисия облигации с ISIN</w:t>
      </w:r>
      <w:r w:rsidR="00B00A3B" w:rsidRPr="00DF0E05">
        <w:rPr>
          <w:rFonts w:ascii="Palatino Linotype" w:hAnsi="Palatino Linotype"/>
          <w:spacing w:val="-5"/>
        </w:rPr>
        <w:t xml:space="preserve"> </w:t>
      </w:r>
      <w:bookmarkStart w:id="3" w:name="_Hlk172899929"/>
      <w:r w:rsidRPr="009440B4">
        <w:rPr>
          <w:rFonts w:ascii="Palatino Linotype" w:hAnsi="Palatino Linotype"/>
          <w:bCs/>
        </w:rPr>
        <w:t>BG2100015242</w:t>
      </w:r>
      <w:r>
        <w:rPr>
          <w:rFonts w:ascii="Palatino Linotype" w:hAnsi="Palatino Linotype"/>
          <w:bCs/>
        </w:rPr>
        <w:t xml:space="preserve"> </w:t>
      </w:r>
      <w:bookmarkEnd w:id="3"/>
      <w:r w:rsidR="00B00A3B" w:rsidRPr="00DF0E05">
        <w:rPr>
          <w:rFonts w:ascii="Palatino Linotype" w:hAnsi="Palatino Linotype"/>
        </w:rPr>
        <w:t>включително</w:t>
      </w:r>
      <w:r w:rsidR="00B00A3B" w:rsidRPr="00DF0E05">
        <w:rPr>
          <w:rFonts w:ascii="Palatino Linotype" w:hAnsi="Palatino Linotype"/>
          <w:spacing w:val="-4"/>
        </w:rPr>
        <w:t xml:space="preserve"> </w:t>
      </w:r>
      <w:r w:rsidR="00B00A3B" w:rsidRPr="00DF0E05">
        <w:rPr>
          <w:rFonts w:ascii="Palatino Linotype" w:hAnsi="Palatino Linotype"/>
        </w:rPr>
        <w:t>на</w:t>
      </w:r>
      <w:r w:rsidR="00B00A3B" w:rsidRPr="00DF0E05">
        <w:rPr>
          <w:rFonts w:ascii="Palatino Linotype" w:hAnsi="Palatino Linotype"/>
          <w:spacing w:val="-4"/>
        </w:rPr>
        <w:t xml:space="preserve"> </w:t>
      </w:r>
      <w:r w:rsidR="00B00A3B" w:rsidRPr="00DF0E05">
        <w:rPr>
          <w:rFonts w:ascii="Palatino Linotype" w:hAnsi="Palatino Linotype"/>
        </w:rPr>
        <w:t>вземанията</w:t>
      </w:r>
      <w:r w:rsidR="00B00A3B" w:rsidRPr="00DF0E05">
        <w:rPr>
          <w:rFonts w:ascii="Palatino Linotype" w:hAnsi="Palatino Linotype"/>
          <w:spacing w:val="-4"/>
        </w:rPr>
        <w:t xml:space="preserve"> </w:t>
      </w:r>
      <w:r w:rsidR="00B00A3B" w:rsidRPr="00DF0E05">
        <w:rPr>
          <w:rFonts w:ascii="Palatino Linotype" w:hAnsi="Palatino Linotype"/>
        </w:rPr>
        <w:t>по</w:t>
      </w:r>
      <w:r w:rsidR="00B00A3B" w:rsidRPr="00DF0E05">
        <w:rPr>
          <w:rFonts w:ascii="Palatino Linotype" w:hAnsi="Palatino Linotype"/>
          <w:spacing w:val="-4"/>
        </w:rPr>
        <w:t xml:space="preserve"> </w:t>
      </w:r>
      <w:r w:rsidR="00B00A3B" w:rsidRPr="00DF0E05">
        <w:rPr>
          <w:rFonts w:ascii="Palatino Linotype" w:hAnsi="Palatino Linotype"/>
        </w:rPr>
        <w:t>лихви и</w:t>
      </w:r>
      <w:r w:rsidR="00B00A3B" w:rsidRPr="00DF0E05">
        <w:rPr>
          <w:rFonts w:ascii="Palatino Linotype" w:hAnsi="Palatino Linotype"/>
          <w:spacing w:val="-5"/>
        </w:rPr>
        <w:t xml:space="preserve"> </w:t>
      </w:r>
      <w:r w:rsidR="00B00A3B" w:rsidRPr="00DF0E05">
        <w:rPr>
          <w:rFonts w:ascii="Palatino Linotype" w:hAnsi="Palatino Linotype"/>
        </w:rPr>
        <w:t>главници, с покритие 100% на</w:t>
      </w:r>
      <w:r w:rsidR="00B00A3B" w:rsidRPr="00DF0E05">
        <w:rPr>
          <w:rFonts w:ascii="Palatino Linotype" w:hAnsi="Palatino Linotype"/>
          <w:spacing w:val="-4"/>
        </w:rPr>
        <w:t xml:space="preserve"> </w:t>
      </w:r>
      <w:r w:rsidR="00B00A3B" w:rsidRPr="00DF0E05">
        <w:rPr>
          <w:rFonts w:ascii="Palatino Linotype" w:hAnsi="Palatino Linotype"/>
        </w:rPr>
        <w:t>риска</w:t>
      </w:r>
      <w:r w:rsidR="00B00A3B" w:rsidRPr="00DF0E05">
        <w:rPr>
          <w:rFonts w:ascii="Palatino Linotype" w:hAnsi="Palatino Linotype"/>
          <w:spacing w:val="-12"/>
        </w:rPr>
        <w:t xml:space="preserve"> </w:t>
      </w:r>
      <w:r w:rsidR="00B00A3B" w:rsidRPr="00DF0E05">
        <w:rPr>
          <w:rFonts w:ascii="Palatino Linotype" w:hAnsi="Palatino Linotype"/>
        </w:rPr>
        <w:t>от</w:t>
      </w:r>
      <w:r w:rsidR="00B00A3B" w:rsidRPr="00DF0E05">
        <w:rPr>
          <w:rFonts w:ascii="Palatino Linotype" w:hAnsi="Palatino Linotype"/>
          <w:spacing w:val="-12"/>
        </w:rPr>
        <w:t xml:space="preserve"> </w:t>
      </w:r>
      <w:r w:rsidR="00B00A3B" w:rsidRPr="00DF0E05">
        <w:rPr>
          <w:rFonts w:ascii="Palatino Linotype" w:hAnsi="Palatino Linotype"/>
        </w:rPr>
        <w:t>неплащане</w:t>
      </w:r>
      <w:r w:rsidR="00B00A3B" w:rsidRPr="00DF0E05">
        <w:rPr>
          <w:rFonts w:ascii="Palatino Linotype" w:hAnsi="Palatino Linotype"/>
          <w:spacing w:val="-12"/>
        </w:rPr>
        <w:t xml:space="preserve"> </w:t>
      </w:r>
      <w:r w:rsidR="00B00A3B" w:rsidRPr="00DF0E05">
        <w:rPr>
          <w:rFonts w:ascii="Palatino Linotype" w:hAnsi="Palatino Linotype"/>
        </w:rPr>
        <w:t>от</w:t>
      </w:r>
      <w:r w:rsidR="00B00A3B" w:rsidRPr="00DF0E05">
        <w:rPr>
          <w:rFonts w:ascii="Palatino Linotype" w:hAnsi="Palatino Linotype"/>
          <w:spacing w:val="-12"/>
        </w:rPr>
        <w:t xml:space="preserve"> </w:t>
      </w:r>
      <w:r w:rsidR="00B00A3B" w:rsidRPr="00DF0E05">
        <w:rPr>
          <w:rFonts w:ascii="Palatino Linotype" w:hAnsi="Palatino Linotype"/>
        </w:rPr>
        <w:t>страна</w:t>
      </w:r>
      <w:r w:rsidR="00B00A3B" w:rsidRPr="00DF0E05">
        <w:rPr>
          <w:rFonts w:ascii="Palatino Linotype" w:hAnsi="Palatino Linotype"/>
          <w:spacing w:val="-12"/>
        </w:rPr>
        <w:t xml:space="preserve"> </w:t>
      </w:r>
      <w:r w:rsidR="00B00A3B" w:rsidRPr="00DF0E05">
        <w:rPr>
          <w:rFonts w:ascii="Palatino Linotype" w:hAnsi="Palatino Linotype"/>
        </w:rPr>
        <w:t>на</w:t>
      </w:r>
      <w:r w:rsidR="00B00A3B" w:rsidRPr="00DF0E05">
        <w:rPr>
          <w:rFonts w:ascii="Palatino Linotype" w:hAnsi="Palatino Linotype"/>
          <w:spacing w:val="-12"/>
        </w:rPr>
        <w:t xml:space="preserve"> </w:t>
      </w:r>
      <w:r w:rsidR="00B00A3B" w:rsidRPr="00DF0E05">
        <w:rPr>
          <w:rFonts w:ascii="Palatino Linotype" w:hAnsi="Palatino Linotype"/>
        </w:rPr>
        <w:t>застраховащия,</w:t>
      </w:r>
      <w:r w:rsidR="00B00A3B" w:rsidRPr="00DF0E05">
        <w:rPr>
          <w:rFonts w:ascii="Palatino Linotype" w:hAnsi="Palatino Linotype"/>
          <w:spacing w:val="-7"/>
        </w:rPr>
        <w:t xml:space="preserve"> </w:t>
      </w:r>
      <w:r w:rsidR="00B00A3B" w:rsidRPr="00DF0E05">
        <w:rPr>
          <w:rFonts w:ascii="Palatino Linotype" w:hAnsi="Palatino Linotype"/>
        </w:rPr>
        <w:t>на</w:t>
      </w:r>
      <w:r w:rsidR="00B00A3B" w:rsidRPr="00DF0E05">
        <w:rPr>
          <w:rFonts w:ascii="Palatino Linotype" w:hAnsi="Palatino Linotype"/>
          <w:spacing w:val="-12"/>
        </w:rPr>
        <w:t xml:space="preserve"> </w:t>
      </w:r>
      <w:r w:rsidR="00B00A3B" w:rsidRPr="00DF0E05">
        <w:rPr>
          <w:rFonts w:ascii="Palatino Linotype" w:hAnsi="Palatino Linotype"/>
        </w:rPr>
        <w:t>което</w:t>
      </w:r>
      <w:r w:rsidR="00B00A3B" w:rsidRPr="00DF0E05">
        <w:rPr>
          <w:rFonts w:ascii="Palatino Linotype" w:hAnsi="Palatino Linotype"/>
          <w:spacing w:val="-12"/>
        </w:rPr>
        <w:t xml:space="preserve"> </w:t>
      </w:r>
      <w:r w:rsidR="00B00A3B" w:rsidRPr="00DF0E05">
        <w:rPr>
          <w:rFonts w:ascii="Palatino Linotype" w:hAnsi="Palatino Linotype"/>
        </w:rPr>
        <w:t>и</w:t>
      </w:r>
      <w:r w:rsidR="00B00A3B" w:rsidRPr="00DF0E05">
        <w:rPr>
          <w:rFonts w:ascii="Palatino Linotype" w:hAnsi="Palatino Linotype"/>
          <w:spacing w:val="-4"/>
        </w:rPr>
        <w:t xml:space="preserve"> </w:t>
      </w:r>
      <w:r w:rsidR="00B00A3B" w:rsidRPr="00DF0E05">
        <w:rPr>
          <w:rFonts w:ascii="Palatino Linotype" w:hAnsi="Palatino Linotype"/>
        </w:rPr>
        <w:t>да</w:t>
      </w:r>
      <w:r w:rsidR="00B00A3B" w:rsidRPr="00DF0E05">
        <w:rPr>
          <w:rFonts w:ascii="Palatino Linotype" w:hAnsi="Palatino Linotype"/>
          <w:spacing w:val="-13"/>
        </w:rPr>
        <w:t xml:space="preserve"> </w:t>
      </w:r>
      <w:r w:rsidR="00B00A3B" w:rsidRPr="00DF0E05">
        <w:rPr>
          <w:rFonts w:ascii="Palatino Linotype" w:hAnsi="Palatino Linotype"/>
        </w:rPr>
        <w:t>е</w:t>
      </w:r>
      <w:r w:rsidR="00B00A3B" w:rsidRPr="00DF0E05">
        <w:rPr>
          <w:rFonts w:ascii="Palatino Linotype" w:hAnsi="Palatino Linotype"/>
          <w:spacing w:val="-12"/>
        </w:rPr>
        <w:t xml:space="preserve"> </w:t>
      </w:r>
      <w:r w:rsidR="00B00A3B" w:rsidRPr="00DF0E05">
        <w:rPr>
          <w:rFonts w:ascii="Palatino Linotype" w:hAnsi="Palatino Linotype"/>
        </w:rPr>
        <w:t>и</w:t>
      </w:r>
      <w:r w:rsidR="00B00A3B" w:rsidRPr="00DF0E05">
        <w:rPr>
          <w:rFonts w:ascii="Palatino Linotype" w:hAnsi="Palatino Linotype"/>
          <w:spacing w:val="-13"/>
        </w:rPr>
        <w:t xml:space="preserve"> </w:t>
      </w:r>
      <w:r w:rsidR="00B00A3B" w:rsidRPr="00DF0E05">
        <w:rPr>
          <w:rFonts w:ascii="Palatino Linotype" w:hAnsi="Palatino Linotype"/>
        </w:rPr>
        <w:t>всяко</w:t>
      </w:r>
      <w:r w:rsidR="00B00A3B" w:rsidRPr="00DF0E05">
        <w:rPr>
          <w:rFonts w:ascii="Palatino Linotype" w:hAnsi="Palatino Linotype"/>
          <w:spacing w:val="-4"/>
        </w:rPr>
        <w:t xml:space="preserve"> </w:t>
      </w:r>
      <w:r w:rsidR="00B00A3B" w:rsidRPr="00DF0E05">
        <w:rPr>
          <w:rFonts w:ascii="Palatino Linotype" w:hAnsi="Palatino Linotype"/>
        </w:rPr>
        <w:t>едно</w:t>
      </w:r>
      <w:r w:rsidR="00B00A3B" w:rsidRPr="00DF0E05">
        <w:rPr>
          <w:rFonts w:ascii="Palatino Linotype" w:hAnsi="Palatino Linotype"/>
          <w:spacing w:val="-12"/>
        </w:rPr>
        <w:t xml:space="preserve"> </w:t>
      </w:r>
      <w:r w:rsidR="00B00A3B" w:rsidRPr="00DF0E05">
        <w:rPr>
          <w:rFonts w:ascii="Palatino Linotype" w:hAnsi="Palatino Linotype"/>
        </w:rPr>
        <w:t>лихвено и/или главнично плащане, с действие на полицата до датата на пълното погасяване на облигационния</w:t>
      </w:r>
      <w:r w:rsidR="00B00A3B" w:rsidRPr="00DF0E05">
        <w:rPr>
          <w:rFonts w:ascii="Palatino Linotype" w:hAnsi="Palatino Linotype"/>
          <w:spacing w:val="-2"/>
        </w:rPr>
        <w:t xml:space="preserve"> </w:t>
      </w:r>
      <w:r w:rsidR="00B00A3B" w:rsidRPr="00DF0E05">
        <w:rPr>
          <w:rFonts w:ascii="Palatino Linotype" w:hAnsi="Palatino Linotype"/>
        </w:rPr>
        <w:t>заем,</w:t>
      </w:r>
      <w:r w:rsidR="00B00A3B" w:rsidRPr="00DF0E05">
        <w:rPr>
          <w:rFonts w:ascii="Palatino Linotype" w:hAnsi="Palatino Linotype"/>
          <w:spacing w:val="-7"/>
        </w:rPr>
        <w:t xml:space="preserve"> </w:t>
      </w:r>
      <w:r w:rsidR="00B00A3B" w:rsidRPr="00DF0E05">
        <w:rPr>
          <w:rFonts w:ascii="Palatino Linotype" w:hAnsi="Palatino Linotype"/>
        </w:rPr>
        <w:t>„</w:t>
      </w:r>
      <w:r w:rsidRPr="009440B4">
        <w:rPr>
          <w:rFonts w:ascii="Palatino Linotype" w:hAnsi="Palatino Linotype"/>
        </w:rPr>
        <w:t xml:space="preserve">Български фонд за дялово инвестиране“ АД </w:t>
      </w:r>
      <w:r w:rsidR="00B00A3B" w:rsidRPr="00DF0E05">
        <w:rPr>
          <w:rFonts w:ascii="Palatino Linotype" w:hAnsi="Palatino Linotype"/>
        </w:rPr>
        <w:t>сключи</w:t>
      </w:r>
      <w:r w:rsidR="00B00A3B" w:rsidRPr="00DF0E05">
        <w:rPr>
          <w:rFonts w:ascii="Palatino Linotype" w:hAnsi="Palatino Linotype"/>
          <w:spacing w:val="-12"/>
        </w:rPr>
        <w:t xml:space="preserve"> </w:t>
      </w:r>
      <w:r w:rsidR="00B00A3B" w:rsidRPr="00DF0E05">
        <w:rPr>
          <w:rFonts w:ascii="Palatino Linotype" w:hAnsi="Palatino Linotype"/>
        </w:rPr>
        <w:t>на</w:t>
      </w:r>
      <w:r w:rsidR="00B00A3B" w:rsidRPr="00DF0E05">
        <w:rPr>
          <w:rFonts w:ascii="Palatino Linotype" w:hAnsi="Palatino Linotype"/>
          <w:spacing w:val="-10"/>
        </w:rPr>
        <w:t xml:space="preserve"> </w:t>
      </w:r>
      <w:r w:rsidR="00BA735D">
        <w:rPr>
          <w:rFonts w:ascii="Palatino Linotype" w:hAnsi="Palatino Linotype"/>
          <w:spacing w:val="-10"/>
        </w:rPr>
        <w:t>19</w:t>
      </w:r>
      <w:r w:rsidR="00B00A3B" w:rsidRPr="00DF0E05">
        <w:rPr>
          <w:rFonts w:ascii="Palatino Linotype" w:hAnsi="Palatino Linotype"/>
        </w:rPr>
        <w:t>.</w:t>
      </w:r>
      <w:r w:rsidR="00BA735D">
        <w:rPr>
          <w:rFonts w:ascii="Palatino Linotype" w:hAnsi="Palatino Linotype"/>
        </w:rPr>
        <w:t>04</w:t>
      </w:r>
      <w:r w:rsidR="00B00A3B" w:rsidRPr="00DF0E05">
        <w:rPr>
          <w:rFonts w:ascii="Palatino Linotype" w:hAnsi="Palatino Linotype"/>
        </w:rPr>
        <w:t>.202</w:t>
      </w:r>
      <w:r w:rsidR="00BA735D">
        <w:rPr>
          <w:rFonts w:ascii="Palatino Linotype" w:hAnsi="Palatino Linotype"/>
        </w:rPr>
        <w:t>4</w:t>
      </w:r>
      <w:r w:rsidR="00B00A3B" w:rsidRPr="00DF0E05">
        <w:rPr>
          <w:rFonts w:ascii="Palatino Linotype" w:hAnsi="Palatino Linotype"/>
          <w:spacing w:val="-11"/>
        </w:rPr>
        <w:t xml:space="preserve"> </w:t>
      </w:r>
      <w:r w:rsidR="00B00A3B" w:rsidRPr="00DF0E05">
        <w:rPr>
          <w:rFonts w:ascii="Palatino Linotype" w:hAnsi="Palatino Linotype"/>
        </w:rPr>
        <w:t>г.</w:t>
      </w:r>
      <w:r w:rsidR="00B00A3B" w:rsidRPr="00DF0E05">
        <w:rPr>
          <w:rFonts w:ascii="Palatino Linotype" w:hAnsi="Palatino Linotype"/>
          <w:spacing w:val="-7"/>
        </w:rPr>
        <w:t xml:space="preserve"> </w:t>
      </w:r>
      <w:r w:rsidR="00B00A3B" w:rsidRPr="00DF0E05">
        <w:rPr>
          <w:rFonts w:ascii="Palatino Linotype" w:hAnsi="Palatino Linotype"/>
        </w:rPr>
        <w:t>застрахователен</w:t>
      </w:r>
      <w:r w:rsidR="00B00A3B" w:rsidRPr="00DF0E05">
        <w:rPr>
          <w:rFonts w:ascii="Palatino Linotype" w:hAnsi="Palatino Linotype"/>
          <w:spacing w:val="-10"/>
        </w:rPr>
        <w:t xml:space="preserve"> </w:t>
      </w:r>
      <w:r w:rsidR="00B00A3B" w:rsidRPr="00DF0E05">
        <w:rPr>
          <w:rFonts w:ascii="Palatino Linotype" w:hAnsi="Palatino Linotype"/>
          <w:spacing w:val="-2"/>
        </w:rPr>
        <w:t>договор</w:t>
      </w:r>
      <w:r w:rsidR="00025B99">
        <w:rPr>
          <w:rFonts w:ascii="Palatino Linotype" w:hAnsi="Palatino Linotype"/>
        </w:rPr>
        <w:t xml:space="preserve"> </w:t>
      </w:r>
      <w:r w:rsidR="00B00A3B" w:rsidRPr="00DF0E05">
        <w:rPr>
          <w:rFonts w:ascii="Palatino Linotype" w:hAnsi="Palatino Linotype"/>
        </w:rPr>
        <w:t xml:space="preserve">„Облигационен заем“ със “Застрахователно дружество Евроинс“ АД (ЗД </w:t>
      </w:r>
      <w:r w:rsidR="00B63EA3">
        <w:rPr>
          <w:rFonts w:ascii="Palatino Linotype" w:hAnsi="Palatino Linotype"/>
        </w:rPr>
        <w:t>„</w:t>
      </w:r>
      <w:r w:rsidR="00B00A3B" w:rsidRPr="00DF0E05">
        <w:rPr>
          <w:rFonts w:ascii="Palatino Linotype" w:hAnsi="Palatino Linotype"/>
        </w:rPr>
        <w:t>Евроинс</w:t>
      </w:r>
      <w:r w:rsidR="00B63EA3">
        <w:rPr>
          <w:rFonts w:ascii="Palatino Linotype" w:hAnsi="Palatino Linotype"/>
        </w:rPr>
        <w:t>“</w:t>
      </w:r>
      <w:r w:rsidR="00B00A3B" w:rsidRPr="00DF0E05">
        <w:rPr>
          <w:rFonts w:ascii="Palatino Linotype" w:hAnsi="Palatino Linotype"/>
        </w:rPr>
        <w:t xml:space="preserve"> АД), ЕИК 121265113, със седалище </w:t>
      </w:r>
      <w:r w:rsidR="00025B99">
        <w:rPr>
          <w:rFonts w:ascii="Palatino Linotype" w:hAnsi="Palatino Linotype"/>
        </w:rPr>
        <w:t xml:space="preserve">в </w:t>
      </w:r>
      <w:r w:rsidR="00B00A3B" w:rsidRPr="00DF0E05">
        <w:rPr>
          <w:rFonts w:ascii="Palatino Linotype" w:hAnsi="Palatino Linotype"/>
        </w:rPr>
        <w:t>гр. София, бул. Христофор Колумб №43.</w:t>
      </w:r>
    </w:p>
    <w:p w14:paraId="22B3BB1B" w14:textId="77777777" w:rsidR="00EE49C1" w:rsidRDefault="00B00A3B">
      <w:pPr>
        <w:pStyle w:val="BodyText"/>
        <w:ind w:left="119" w:right="116"/>
        <w:jc w:val="both"/>
        <w:rPr>
          <w:rFonts w:ascii="Palatino Linotype" w:hAnsi="Palatino Linotype"/>
        </w:rPr>
      </w:pPr>
      <w:r w:rsidRPr="00787B04">
        <w:rPr>
          <w:rFonts w:ascii="Palatino Linotype" w:hAnsi="Palatino Linotype"/>
        </w:rPr>
        <w:t>През отчетния период няма настъпили застрахователни събития по сключения застрахователен договор.</w:t>
      </w:r>
    </w:p>
    <w:p w14:paraId="7C3C7E62" w14:textId="77777777" w:rsidR="009440B4" w:rsidRPr="00787B04" w:rsidRDefault="009440B4">
      <w:pPr>
        <w:pStyle w:val="BodyText"/>
        <w:ind w:left="119" w:right="116"/>
        <w:jc w:val="both"/>
        <w:rPr>
          <w:rFonts w:ascii="Palatino Linotype" w:hAnsi="Palatino Linotype"/>
        </w:rPr>
      </w:pPr>
    </w:p>
    <w:p w14:paraId="641DFC62" w14:textId="2E249DF0" w:rsidR="00EE49C1" w:rsidRPr="00787B04" w:rsidRDefault="006B10FC" w:rsidP="008E06E6">
      <w:pPr>
        <w:pStyle w:val="Heading1"/>
        <w:numPr>
          <w:ilvl w:val="0"/>
          <w:numId w:val="6"/>
        </w:numPr>
        <w:tabs>
          <w:tab w:val="left" w:pos="840"/>
        </w:tabs>
        <w:rPr>
          <w:rFonts w:ascii="Palatino Linotype" w:hAnsi="Palatino Linotype"/>
        </w:rPr>
      </w:pPr>
      <w:r>
        <w:rPr>
          <w:rFonts w:ascii="Palatino Linotype" w:hAnsi="Palatino Linotype"/>
        </w:rPr>
        <w:t>Л</w:t>
      </w:r>
      <w:r w:rsidRPr="00787B04">
        <w:rPr>
          <w:rFonts w:ascii="Palatino Linotype" w:hAnsi="Palatino Linotype"/>
        </w:rPr>
        <w:t>ихвени</w:t>
      </w:r>
      <w:r w:rsidRPr="00787B04">
        <w:rPr>
          <w:rFonts w:ascii="Palatino Linotype" w:hAnsi="Palatino Linotype"/>
          <w:spacing w:val="-4"/>
        </w:rPr>
        <w:t xml:space="preserve"> </w:t>
      </w:r>
      <w:r w:rsidRPr="00787B04">
        <w:rPr>
          <w:rFonts w:ascii="Palatino Linotype" w:hAnsi="Palatino Linotype"/>
          <w:spacing w:val="-2"/>
        </w:rPr>
        <w:t>плащания</w:t>
      </w:r>
    </w:p>
    <w:p w14:paraId="418FCD23" w14:textId="55432AE9" w:rsidR="0025776A" w:rsidRDefault="0025776A" w:rsidP="00025B99">
      <w:pPr>
        <w:pStyle w:val="BodyText"/>
        <w:ind w:left="115" w:right="115"/>
        <w:jc w:val="both"/>
        <w:rPr>
          <w:rFonts w:ascii="Palatino Linotype" w:hAnsi="Palatino Linotype"/>
        </w:rPr>
      </w:pPr>
      <w:r>
        <w:rPr>
          <w:rFonts w:ascii="Palatino Linotype" w:hAnsi="Palatino Linotype"/>
        </w:rPr>
        <w:t xml:space="preserve">През отчетния период е </w:t>
      </w:r>
      <w:r w:rsidR="00B214FF">
        <w:rPr>
          <w:rFonts w:ascii="Palatino Linotype" w:hAnsi="Palatino Linotype"/>
        </w:rPr>
        <w:t xml:space="preserve">извършено </w:t>
      </w:r>
      <w:r>
        <w:rPr>
          <w:rFonts w:ascii="Palatino Linotype" w:hAnsi="Palatino Linotype"/>
        </w:rPr>
        <w:t>лихвено плащане по емисията</w:t>
      </w:r>
      <w:r w:rsidR="005018BF">
        <w:rPr>
          <w:rFonts w:ascii="Palatino Linotype" w:hAnsi="Palatino Linotype"/>
        </w:rPr>
        <w:t xml:space="preserve"> в размер на 260557,70 лв </w:t>
      </w:r>
      <w:r>
        <w:rPr>
          <w:rFonts w:ascii="Palatino Linotype" w:hAnsi="Palatino Linotype"/>
        </w:rPr>
        <w:t>.</w:t>
      </w:r>
    </w:p>
    <w:p w14:paraId="14F5287A" w14:textId="77777777" w:rsidR="00EE49C1" w:rsidRPr="00787B04" w:rsidRDefault="00B00A3B" w:rsidP="008E06E6">
      <w:pPr>
        <w:pStyle w:val="Heading1"/>
        <w:numPr>
          <w:ilvl w:val="0"/>
          <w:numId w:val="6"/>
        </w:numPr>
        <w:tabs>
          <w:tab w:val="left" w:pos="840"/>
        </w:tabs>
        <w:spacing w:before="95"/>
        <w:rPr>
          <w:rFonts w:ascii="Palatino Linotype" w:hAnsi="Palatino Linotype"/>
        </w:rPr>
      </w:pPr>
      <w:r w:rsidRPr="00787B04">
        <w:rPr>
          <w:rFonts w:ascii="Palatino Linotype" w:hAnsi="Palatino Linotype"/>
          <w:spacing w:val="-2"/>
        </w:rPr>
        <w:t>Декларация</w:t>
      </w:r>
    </w:p>
    <w:p w14:paraId="1C1E8B11" w14:textId="7D35C772" w:rsidR="00EE49C1" w:rsidRPr="00173C8C" w:rsidRDefault="00891918">
      <w:pPr>
        <w:pStyle w:val="BodyText"/>
        <w:spacing w:before="239"/>
        <w:ind w:left="119" w:right="112"/>
        <w:jc w:val="both"/>
        <w:rPr>
          <w:rFonts w:ascii="Palatino Linotype" w:hAnsi="Palatino Linotype"/>
          <w:strike/>
        </w:rPr>
      </w:pPr>
      <w:r w:rsidRPr="00891918">
        <w:rPr>
          <w:rFonts w:ascii="Palatino Linotype" w:hAnsi="Palatino Linotype"/>
        </w:rPr>
        <w:t xml:space="preserve">„Български фонд за дялово инвестиране“ АД </w:t>
      </w:r>
      <w:r w:rsidR="00B00A3B" w:rsidRPr="00787B04">
        <w:rPr>
          <w:rFonts w:ascii="Palatino Linotype" w:hAnsi="Palatino Linotype"/>
        </w:rPr>
        <w:t>декларира, че към датата на настоящия отчет дружеството изпълнява точно</w:t>
      </w:r>
      <w:r w:rsidR="00B00A3B" w:rsidRPr="00787B04">
        <w:rPr>
          <w:rFonts w:ascii="Palatino Linotype" w:hAnsi="Palatino Linotype"/>
          <w:spacing w:val="-16"/>
        </w:rPr>
        <w:t xml:space="preserve"> </w:t>
      </w:r>
      <w:r w:rsidR="00B00A3B" w:rsidRPr="00787B04">
        <w:rPr>
          <w:rFonts w:ascii="Palatino Linotype" w:hAnsi="Palatino Linotype"/>
        </w:rPr>
        <w:t>и</w:t>
      </w:r>
      <w:r w:rsidR="00B00A3B" w:rsidRPr="00787B04">
        <w:rPr>
          <w:rFonts w:ascii="Palatino Linotype" w:hAnsi="Palatino Linotype"/>
          <w:spacing w:val="-15"/>
        </w:rPr>
        <w:t xml:space="preserve"> </w:t>
      </w:r>
      <w:r w:rsidR="00B00A3B" w:rsidRPr="00787B04">
        <w:rPr>
          <w:rFonts w:ascii="Palatino Linotype" w:hAnsi="Palatino Linotype"/>
        </w:rPr>
        <w:t>добросъвестно</w:t>
      </w:r>
      <w:r w:rsidR="00B00A3B" w:rsidRPr="00787B04">
        <w:rPr>
          <w:rFonts w:ascii="Palatino Linotype" w:hAnsi="Palatino Linotype"/>
          <w:spacing w:val="-15"/>
        </w:rPr>
        <w:t xml:space="preserve"> </w:t>
      </w:r>
      <w:r w:rsidR="00B00A3B" w:rsidRPr="00787B04">
        <w:rPr>
          <w:rFonts w:ascii="Palatino Linotype" w:hAnsi="Palatino Linotype"/>
        </w:rPr>
        <w:t>задълженията</w:t>
      </w:r>
      <w:r w:rsidR="00B00A3B" w:rsidRPr="00787B04">
        <w:rPr>
          <w:rFonts w:ascii="Palatino Linotype" w:hAnsi="Palatino Linotype"/>
          <w:spacing w:val="-16"/>
        </w:rPr>
        <w:t xml:space="preserve"> </w:t>
      </w:r>
      <w:r w:rsidR="00B00A3B" w:rsidRPr="00787B04">
        <w:rPr>
          <w:rFonts w:ascii="Palatino Linotype" w:hAnsi="Palatino Linotype"/>
        </w:rPr>
        <w:t>си</w:t>
      </w:r>
      <w:r w:rsidR="00B00A3B" w:rsidRPr="00787B04">
        <w:rPr>
          <w:rFonts w:ascii="Palatino Linotype" w:hAnsi="Palatino Linotype"/>
          <w:spacing w:val="-15"/>
        </w:rPr>
        <w:t xml:space="preserve"> </w:t>
      </w:r>
      <w:r w:rsidR="00B00A3B" w:rsidRPr="00787B04">
        <w:rPr>
          <w:rFonts w:ascii="Palatino Linotype" w:hAnsi="Palatino Linotype"/>
        </w:rPr>
        <w:t>към</w:t>
      </w:r>
      <w:r w:rsidR="00B00A3B" w:rsidRPr="00787B04">
        <w:rPr>
          <w:rFonts w:ascii="Palatino Linotype" w:hAnsi="Palatino Linotype"/>
          <w:spacing w:val="-15"/>
        </w:rPr>
        <w:t xml:space="preserve"> </w:t>
      </w:r>
      <w:r w:rsidR="00B00A3B" w:rsidRPr="00787B04">
        <w:rPr>
          <w:rFonts w:ascii="Palatino Linotype" w:hAnsi="Palatino Linotype"/>
        </w:rPr>
        <w:t>облигационерите</w:t>
      </w:r>
      <w:r w:rsidR="00B00A3B" w:rsidRPr="00787B04">
        <w:rPr>
          <w:rFonts w:ascii="Palatino Linotype" w:hAnsi="Palatino Linotype"/>
          <w:spacing w:val="-15"/>
        </w:rPr>
        <w:t xml:space="preserve"> </w:t>
      </w:r>
      <w:r w:rsidR="00B00A3B" w:rsidRPr="00787B04">
        <w:rPr>
          <w:rFonts w:ascii="Palatino Linotype" w:hAnsi="Palatino Linotype"/>
        </w:rPr>
        <w:t>по</w:t>
      </w:r>
      <w:r w:rsidR="00B00A3B" w:rsidRPr="00787B04">
        <w:rPr>
          <w:rFonts w:ascii="Palatino Linotype" w:hAnsi="Palatino Linotype"/>
          <w:spacing w:val="-16"/>
        </w:rPr>
        <w:t xml:space="preserve"> </w:t>
      </w:r>
      <w:r w:rsidR="00B00A3B" w:rsidRPr="00787B04">
        <w:rPr>
          <w:rFonts w:ascii="Palatino Linotype" w:hAnsi="Palatino Linotype"/>
        </w:rPr>
        <w:t>емисия</w:t>
      </w:r>
      <w:r w:rsidR="00B00A3B" w:rsidRPr="00787B04">
        <w:rPr>
          <w:rFonts w:ascii="Palatino Linotype" w:hAnsi="Palatino Linotype"/>
          <w:spacing w:val="49"/>
        </w:rPr>
        <w:t xml:space="preserve"> </w:t>
      </w:r>
      <w:r w:rsidR="00B00A3B" w:rsidRPr="00787B04">
        <w:rPr>
          <w:rFonts w:ascii="Palatino Linotype" w:hAnsi="Palatino Linotype"/>
        </w:rPr>
        <w:t>облигации</w:t>
      </w:r>
      <w:r w:rsidR="00B00A3B" w:rsidRPr="00787B04">
        <w:rPr>
          <w:rFonts w:ascii="Palatino Linotype" w:hAnsi="Palatino Linotype"/>
          <w:spacing w:val="-16"/>
        </w:rPr>
        <w:t xml:space="preserve"> </w:t>
      </w:r>
      <w:r w:rsidRPr="00891918">
        <w:rPr>
          <w:rFonts w:ascii="Palatino Linotype" w:hAnsi="Palatino Linotype"/>
        </w:rPr>
        <w:t>BG2100015242</w:t>
      </w:r>
      <w:r w:rsidR="00B00A3B" w:rsidRPr="00787B04">
        <w:rPr>
          <w:rFonts w:ascii="Palatino Linotype" w:hAnsi="Palatino Linotype"/>
        </w:rPr>
        <w:t>, съгласно условията на сключения облигационен заем, установени в Предложението за първично предлагане на корпоративни облигации при условията на частно</w:t>
      </w:r>
      <w:r w:rsidR="00B00A3B" w:rsidRPr="00787B04">
        <w:rPr>
          <w:rFonts w:ascii="Palatino Linotype" w:hAnsi="Palatino Linotype"/>
          <w:spacing w:val="-5"/>
        </w:rPr>
        <w:t xml:space="preserve"> </w:t>
      </w:r>
      <w:r w:rsidR="00B00A3B" w:rsidRPr="00787B04">
        <w:rPr>
          <w:rFonts w:ascii="Palatino Linotype" w:hAnsi="Palatino Linotype"/>
        </w:rPr>
        <w:t>пласиране</w:t>
      </w:r>
      <w:r w:rsidR="00173C8C">
        <w:rPr>
          <w:rFonts w:ascii="Palatino Linotype" w:hAnsi="Palatino Linotype"/>
        </w:rPr>
        <w:t>.</w:t>
      </w:r>
      <w:r w:rsidR="00B00A3B" w:rsidRPr="00787B04">
        <w:rPr>
          <w:rFonts w:ascii="Palatino Linotype" w:hAnsi="Palatino Linotype"/>
          <w:spacing w:val="-2"/>
        </w:rPr>
        <w:t xml:space="preserve"> </w:t>
      </w:r>
    </w:p>
    <w:p w14:paraId="0AF9C372" w14:textId="77777777" w:rsidR="00EE49C1" w:rsidRPr="00787B04" w:rsidRDefault="00EE49C1">
      <w:pPr>
        <w:pStyle w:val="BodyText"/>
        <w:rPr>
          <w:rFonts w:ascii="Palatino Linotype" w:hAnsi="Palatino Linotype"/>
          <w:sz w:val="20"/>
        </w:rPr>
      </w:pPr>
    </w:p>
    <w:p w14:paraId="2ACB9241" w14:textId="77777777" w:rsidR="00EE49C1" w:rsidRPr="00787B04" w:rsidRDefault="00B00A3B">
      <w:pPr>
        <w:spacing w:line="252" w:lineRule="exact"/>
        <w:ind w:left="119"/>
        <w:rPr>
          <w:rFonts w:ascii="Palatino Linotype" w:hAnsi="Palatino Linotype"/>
          <w:i/>
        </w:rPr>
      </w:pPr>
      <w:r w:rsidRPr="00787B04">
        <w:rPr>
          <w:rFonts w:ascii="Palatino Linotype" w:hAnsi="Palatino Linotype"/>
          <w:i/>
          <w:spacing w:val="-2"/>
          <w:u w:val="single"/>
        </w:rPr>
        <w:t>Приложение:</w:t>
      </w:r>
    </w:p>
    <w:p w14:paraId="1D8EDA1D" w14:textId="116B6F3B" w:rsidR="00EE49C1" w:rsidRDefault="006B10FC" w:rsidP="00025B99">
      <w:pPr>
        <w:pStyle w:val="BodyText"/>
        <w:spacing w:line="252" w:lineRule="exact"/>
        <w:ind w:left="119"/>
        <w:rPr>
          <w:rFonts w:ascii="Palatino Linotype" w:hAnsi="Palatino Linotype"/>
          <w:spacing w:val="-5"/>
        </w:rPr>
      </w:pPr>
      <w:r>
        <w:rPr>
          <w:rFonts w:ascii="Palatino Linotype" w:hAnsi="Palatino Linotype"/>
        </w:rPr>
        <w:t>Ф</w:t>
      </w:r>
      <w:r w:rsidRPr="00787B04">
        <w:rPr>
          <w:rFonts w:ascii="Palatino Linotype" w:hAnsi="Palatino Linotype"/>
        </w:rPr>
        <w:t>инансов</w:t>
      </w:r>
      <w:r w:rsidRPr="00787B04">
        <w:rPr>
          <w:rFonts w:ascii="Palatino Linotype" w:hAnsi="Palatino Linotype"/>
          <w:spacing w:val="4"/>
        </w:rPr>
        <w:t xml:space="preserve"> </w:t>
      </w:r>
      <w:r w:rsidRPr="00787B04">
        <w:rPr>
          <w:rFonts w:ascii="Palatino Linotype" w:hAnsi="Palatino Linotype"/>
        </w:rPr>
        <w:t>отчет</w:t>
      </w:r>
      <w:r w:rsidRPr="00787B04">
        <w:rPr>
          <w:rFonts w:ascii="Palatino Linotype" w:hAnsi="Palatino Linotype"/>
          <w:spacing w:val="-8"/>
        </w:rPr>
        <w:t xml:space="preserve"> </w:t>
      </w:r>
      <w:r w:rsidRPr="00787B04">
        <w:rPr>
          <w:rFonts w:ascii="Palatino Linotype" w:hAnsi="Palatino Linotype"/>
        </w:rPr>
        <w:t>към</w:t>
      </w:r>
      <w:r w:rsidRPr="00787B04">
        <w:rPr>
          <w:rFonts w:ascii="Palatino Linotype" w:hAnsi="Palatino Linotype"/>
          <w:spacing w:val="-5"/>
        </w:rPr>
        <w:t xml:space="preserve"> </w:t>
      </w:r>
      <w:r w:rsidR="005018BF">
        <w:rPr>
          <w:rFonts w:ascii="Palatino Linotype" w:hAnsi="Palatino Linotype"/>
        </w:rPr>
        <w:t>31</w:t>
      </w:r>
      <w:r w:rsidRPr="00787B04">
        <w:rPr>
          <w:rFonts w:ascii="Palatino Linotype" w:hAnsi="Palatino Linotype"/>
        </w:rPr>
        <w:t>.</w:t>
      </w:r>
      <w:r w:rsidR="005018BF">
        <w:rPr>
          <w:rFonts w:ascii="Palatino Linotype" w:hAnsi="Palatino Linotype"/>
        </w:rPr>
        <w:t>12</w:t>
      </w:r>
      <w:r w:rsidRPr="00787B04">
        <w:rPr>
          <w:rFonts w:ascii="Palatino Linotype" w:hAnsi="Palatino Linotype"/>
        </w:rPr>
        <w:t>.202</w:t>
      </w:r>
      <w:r w:rsidR="00BB3469">
        <w:rPr>
          <w:rFonts w:ascii="Palatino Linotype" w:hAnsi="Palatino Linotype"/>
        </w:rPr>
        <w:t>4</w:t>
      </w:r>
      <w:r w:rsidRPr="00787B04">
        <w:rPr>
          <w:rFonts w:ascii="Palatino Linotype" w:hAnsi="Palatino Linotype"/>
          <w:spacing w:val="-1"/>
        </w:rPr>
        <w:t xml:space="preserve"> </w:t>
      </w:r>
      <w:r w:rsidRPr="00787B04">
        <w:rPr>
          <w:rFonts w:ascii="Palatino Linotype" w:hAnsi="Palatino Linotype"/>
          <w:spacing w:val="-5"/>
        </w:rPr>
        <w:t>г.</w:t>
      </w:r>
    </w:p>
    <w:p w14:paraId="06AA6ECE" w14:textId="77777777" w:rsidR="00025B99" w:rsidRPr="00025B99" w:rsidRDefault="00025B99" w:rsidP="00025B99">
      <w:pPr>
        <w:pStyle w:val="BodyText"/>
        <w:spacing w:line="252" w:lineRule="exact"/>
        <w:ind w:left="119"/>
        <w:rPr>
          <w:rFonts w:ascii="Palatino Linotype" w:hAnsi="Palatino Linotype"/>
        </w:rPr>
      </w:pPr>
    </w:p>
    <w:p w14:paraId="0C524967" w14:textId="37CF42DE" w:rsidR="00EE49C1" w:rsidRPr="00787B04" w:rsidRDefault="005018BF" w:rsidP="006C2952">
      <w:pPr>
        <w:pStyle w:val="BodyText"/>
        <w:spacing w:before="163"/>
        <w:rPr>
          <w:rFonts w:ascii="Palatino Linotype" w:hAnsi="Palatino Linotype"/>
        </w:rPr>
      </w:pPr>
      <w:r>
        <w:rPr>
          <w:rFonts w:ascii="Palatino Linotype" w:hAnsi="Palatino Linotype"/>
        </w:rPr>
        <w:t>30</w:t>
      </w:r>
      <w:r w:rsidR="006C2952">
        <w:rPr>
          <w:rFonts w:ascii="Palatino Linotype" w:hAnsi="Palatino Linotype"/>
        </w:rPr>
        <w:t>.</w:t>
      </w:r>
      <w:r>
        <w:rPr>
          <w:rFonts w:ascii="Palatino Linotype" w:hAnsi="Palatino Linotype"/>
        </w:rPr>
        <w:t>01</w:t>
      </w:r>
      <w:r w:rsidR="006C2952">
        <w:rPr>
          <w:rFonts w:ascii="Palatino Linotype" w:hAnsi="Palatino Linotype"/>
        </w:rPr>
        <w:t>.202</w:t>
      </w:r>
      <w:r>
        <w:rPr>
          <w:rFonts w:ascii="Palatino Linotype" w:hAnsi="Palatino Linotype"/>
        </w:rPr>
        <w:t>5</w:t>
      </w:r>
      <w:r w:rsidR="006C2952">
        <w:rPr>
          <w:rFonts w:ascii="Palatino Linotype" w:hAnsi="Palatino Linotype"/>
        </w:rPr>
        <w:t xml:space="preserve"> г.</w:t>
      </w:r>
      <w:r w:rsidR="006C2952">
        <w:rPr>
          <w:rFonts w:ascii="Palatino Linotype" w:hAnsi="Palatino Linotype"/>
        </w:rPr>
        <w:tab/>
      </w:r>
      <w:r w:rsidR="006C2952">
        <w:rPr>
          <w:rFonts w:ascii="Palatino Linotype" w:hAnsi="Palatino Linotype"/>
        </w:rPr>
        <w:tab/>
      </w:r>
      <w:r w:rsidR="006C2952">
        <w:rPr>
          <w:rFonts w:ascii="Palatino Linotype" w:hAnsi="Palatino Linotype"/>
        </w:rPr>
        <w:tab/>
      </w:r>
      <w:r w:rsidR="006C2952">
        <w:rPr>
          <w:rFonts w:ascii="Palatino Linotype" w:hAnsi="Palatino Linotype"/>
        </w:rPr>
        <w:tab/>
      </w:r>
      <w:r w:rsidR="006C2952">
        <w:rPr>
          <w:rFonts w:ascii="Palatino Linotype" w:hAnsi="Palatino Linotype"/>
        </w:rPr>
        <w:tab/>
      </w:r>
      <w:r w:rsidR="00B00A3B" w:rsidRPr="00787B04">
        <w:rPr>
          <w:rFonts w:ascii="Palatino Linotype" w:hAnsi="Palatino Linotype"/>
        </w:rPr>
        <w:t>С</w:t>
      </w:r>
      <w:r w:rsidR="00B00A3B" w:rsidRPr="00787B04">
        <w:rPr>
          <w:rFonts w:ascii="Palatino Linotype" w:hAnsi="Palatino Linotype"/>
          <w:spacing w:val="1"/>
        </w:rPr>
        <w:t xml:space="preserve"> </w:t>
      </w:r>
      <w:r w:rsidR="00B00A3B" w:rsidRPr="00787B04">
        <w:rPr>
          <w:rFonts w:ascii="Palatino Linotype" w:hAnsi="Palatino Linotype"/>
          <w:spacing w:val="-2"/>
        </w:rPr>
        <w:t>уважение,</w:t>
      </w:r>
    </w:p>
    <w:p w14:paraId="4BD6B71B" w14:textId="77777777" w:rsidR="00EE49C1" w:rsidRPr="00787B04" w:rsidRDefault="00EE49C1">
      <w:pPr>
        <w:pStyle w:val="BodyText"/>
        <w:spacing w:before="9"/>
        <w:rPr>
          <w:rFonts w:ascii="Palatino Linotype" w:hAnsi="Palatino Linotype"/>
          <w:sz w:val="21"/>
        </w:rPr>
      </w:pPr>
    </w:p>
    <w:p w14:paraId="073B539D" w14:textId="479064F9" w:rsidR="00EE49C1" w:rsidRPr="00560B46" w:rsidRDefault="00611518" w:rsidP="00560B46">
      <w:pPr>
        <w:ind w:left="3600" w:firstLine="720"/>
        <w:rPr>
          <w:rFonts w:ascii="Palatino Linotype" w:hAnsi="Palatino Linotype"/>
        </w:rPr>
      </w:pPr>
      <w:r>
        <w:rPr>
          <w:rFonts w:ascii="Palatino Linotype" w:hAnsi="Palatino Linotype"/>
          <w:spacing w:val="-2"/>
        </w:rPr>
        <w:lastRenderedPageBreak/>
        <w:t xml:space="preserve"> </w:t>
      </w:r>
      <w:r w:rsidR="00891918" w:rsidRPr="00891918">
        <w:rPr>
          <w:rFonts w:ascii="Palatino Linotype" w:hAnsi="Palatino Linotype"/>
          <w:spacing w:val="-2"/>
        </w:rPr>
        <w:t>Силян Иванов</w:t>
      </w:r>
      <w:r w:rsidR="00560B46" w:rsidRPr="00560B46">
        <w:rPr>
          <w:rFonts w:ascii="Palatino Linotype" w:hAnsi="Palatino Linotype"/>
          <w:spacing w:val="-2"/>
        </w:rPr>
        <w:t>,</w:t>
      </w:r>
    </w:p>
    <w:p w14:paraId="0A03687C" w14:textId="77777777" w:rsidR="00EE49C1" w:rsidRPr="00787B04" w:rsidRDefault="00B00A3B">
      <w:pPr>
        <w:pStyle w:val="BodyText"/>
        <w:spacing w:line="252" w:lineRule="exact"/>
        <w:ind w:left="4369"/>
        <w:rPr>
          <w:rFonts w:ascii="Palatino Linotype" w:hAnsi="Palatino Linotype"/>
        </w:rPr>
      </w:pPr>
      <w:r w:rsidRPr="00787B04">
        <w:rPr>
          <w:rFonts w:ascii="Palatino Linotype" w:hAnsi="Palatino Linotype"/>
        </w:rPr>
        <w:t>Изпълнителен</w:t>
      </w:r>
      <w:r w:rsidRPr="00787B04">
        <w:rPr>
          <w:rFonts w:ascii="Palatino Linotype" w:hAnsi="Palatino Linotype"/>
          <w:spacing w:val="-10"/>
        </w:rPr>
        <w:t xml:space="preserve"> </w:t>
      </w:r>
      <w:r w:rsidRPr="00787B04">
        <w:rPr>
          <w:rFonts w:ascii="Palatino Linotype" w:hAnsi="Palatino Linotype"/>
          <w:spacing w:val="-2"/>
        </w:rPr>
        <w:t>директор</w:t>
      </w:r>
    </w:p>
    <w:sectPr w:rsidR="00EE49C1" w:rsidRPr="00787B04">
      <w:headerReference w:type="default" r:id="rId8"/>
      <w:footerReference w:type="default" r:id="rId9"/>
      <w:pgSz w:w="11910" w:h="16850"/>
      <w:pgMar w:top="1320" w:right="1180" w:bottom="1240" w:left="1300" w:header="285" w:footer="10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93CDD" w14:textId="77777777" w:rsidR="004F42B2" w:rsidRDefault="004F42B2">
      <w:r>
        <w:separator/>
      </w:r>
    </w:p>
  </w:endnote>
  <w:endnote w:type="continuationSeparator" w:id="0">
    <w:p w14:paraId="73240C70" w14:textId="77777777" w:rsidR="004F42B2" w:rsidRDefault="004F4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85220" w14:textId="77777777" w:rsidR="006001FD" w:rsidRPr="00C77516" w:rsidRDefault="006001FD" w:rsidP="006001FD">
    <w:pPr>
      <w:pStyle w:val="Footer"/>
      <w:tabs>
        <w:tab w:val="right" w:pos="9923"/>
      </w:tabs>
      <w:ind w:right="-851"/>
      <w:rPr>
        <w:rFonts w:ascii="Times New Roman" w:hAnsi="Times New Roman" w:cs="Times New Roman"/>
        <w:sz w:val="16"/>
        <w:szCs w:val="16"/>
      </w:rPr>
    </w:pPr>
    <w:r w:rsidRPr="00C77516">
      <w:rPr>
        <w:rFonts w:ascii="Times New Roman" w:hAnsi="Times New Roman" w:cs="Times New Roman"/>
        <w:sz w:val="16"/>
        <w:szCs w:val="16"/>
      </w:rPr>
      <w:t xml:space="preserve">гр. София, 1000, </w:t>
    </w:r>
  </w:p>
  <w:p w14:paraId="1D13576A" w14:textId="77777777" w:rsidR="006001FD" w:rsidRPr="00C77516" w:rsidRDefault="006001FD" w:rsidP="006001FD">
    <w:pPr>
      <w:pStyle w:val="Footer"/>
      <w:tabs>
        <w:tab w:val="right" w:pos="9923"/>
      </w:tabs>
      <w:ind w:right="-851"/>
      <w:rPr>
        <w:rFonts w:ascii="Times New Roman" w:hAnsi="Times New Roman" w:cs="Times New Roman"/>
        <w:sz w:val="16"/>
        <w:szCs w:val="16"/>
      </w:rPr>
    </w:pPr>
    <w:r w:rsidRPr="00C77516">
      <w:rPr>
        <w:rFonts w:ascii="Times New Roman" w:hAnsi="Times New Roman" w:cs="Times New Roman"/>
        <w:sz w:val="16"/>
        <w:szCs w:val="16"/>
      </w:rPr>
      <w:t>ул. „Г.С. Раковски“,</w:t>
    </w:r>
  </w:p>
  <w:p w14:paraId="0A0D436C" w14:textId="77777777" w:rsidR="006001FD" w:rsidRPr="00533760" w:rsidRDefault="006001FD" w:rsidP="006001FD">
    <w:pPr>
      <w:pStyle w:val="Footer"/>
      <w:tabs>
        <w:tab w:val="right" w:pos="9923"/>
      </w:tabs>
      <w:ind w:right="-851"/>
      <w:rPr>
        <w:rFonts w:ascii="Times New Roman" w:hAnsi="Times New Roman" w:cs="Times New Roman"/>
        <w:sz w:val="16"/>
        <w:szCs w:val="16"/>
        <w:lang w:val="ru-RU"/>
      </w:rPr>
    </w:pPr>
    <w:r w:rsidRPr="00C77516">
      <w:rPr>
        <w:rFonts w:ascii="Times New Roman" w:hAnsi="Times New Roman" w:cs="Times New Roman"/>
        <w:sz w:val="16"/>
        <w:szCs w:val="16"/>
      </w:rPr>
      <w:t>No 132, вх. А, ет.1, офис 3</w:t>
    </w:r>
  </w:p>
  <w:p w14:paraId="716479C5" w14:textId="668A99AF" w:rsidR="00EE49C1" w:rsidRDefault="005131B1">
    <w:pPr>
      <w:pStyle w:val="BodyText"/>
      <w:spacing w:line="14" w:lineRule="auto"/>
      <w:rPr>
        <w:sz w:val="20"/>
      </w:rPr>
    </w:pPr>
    <w:r>
      <w:rPr>
        <w:noProof/>
      </w:rPr>
      <mc:AlternateContent>
        <mc:Choice Requires="wps">
          <w:drawing>
            <wp:anchor distT="0" distB="0" distL="114300" distR="114300" simplePos="0" relativeHeight="487508480" behindDoc="1" locked="0" layoutInCell="1" allowOverlap="1" wp14:anchorId="56F1E165" wp14:editId="1410E0BE">
              <wp:simplePos x="0" y="0"/>
              <wp:positionH relativeFrom="page">
                <wp:posOffset>6549390</wp:posOffset>
              </wp:positionH>
              <wp:positionV relativeFrom="page">
                <wp:posOffset>9892665</wp:posOffset>
              </wp:positionV>
              <wp:extent cx="164465" cy="193040"/>
              <wp:effectExtent l="0" t="0" r="0" b="0"/>
              <wp:wrapNone/>
              <wp:docPr id="93479664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9A42A" w14:textId="77777777" w:rsidR="00EE49C1" w:rsidRPr="006001FD" w:rsidRDefault="00B00A3B">
                          <w:pPr>
                            <w:spacing w:before="17"/>
                            <w:ind w:left="60"/>
                            <w:rPr>
                              <w:rFonts w:ascii="Times New Roman"/>
                              <w:sz w:val="16"/>
                              <w:szCs w:val="16"/>
                            </w:rPr>
                          </w:pPr>
                          <w:r w:rsidRPr="006001FD">
                            <w:rPr>
                              <w:rFonts w:ascii="Times New Roman"/>
                              <w:w w:val="103"/>
                              <w:sz w:val="16"/>
                              <w:szCs w:val="16"/>
                            </w:rPr>
                            <w:fldChar w:fldCharType="begin"/>
                          </w:r>
                          <w:r w:rsidRPr="006001FD">
                            <w:rPr>
                              <w:rFonts w:ascii="Times New Roman"/>
                              <w:w w:val="103"/>
                              <w:sz w:val="16"/>
                              <w:szCs w:val="16"/>
                            </w:rPr>
                            <w:instrText xml:space="preserve"> PAGE </w:instrText>
                          </w:r>
                          <w:r w:rsidRPr="006001FD">
                            <w:rPr>
                              <w:rFonts w:ascii="Times New Roman"/>
                              <w:w w:val="103"/>
                              <w:sz w:val="16"/>
                              <w:szCs w:val="16"/>
                            </w:rPr>
                            <w:fldChar w:fldCharType="separate"/>
                          </w:r>
                          <w:r w:rsidR="00264CB3">
                            <w:rPr>
                              <w:rFonts w:ascii="Times New Roman"/>
                              <w:noProof/>
                              <w:w w:val="103"/>
                              <w:sz w:val="16"/>
                              <w:szCs w:val="16"/>
                            </w:rPr>
                            <w:t>2</w:t>
                          </w:r>
                          <w:r w:rsidRPr="006001FD">
                            <w:rPr>
                              <w:rFonts w:ascii="Times New Roman"/>
                              <w:w w:val="103"/>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1E165" id="_x0000_t202" coordsize="21600,21600" o:spt="202" path="m,l,21600r21600,l21600,xe">
              <v:stroke joinstyle="miter"/>
              <v:path gradientshapeok="t" o:connecttype="rect"/>
            </v:shapetype>
            <v:shape id="docshape2" o:spid="_x0000_s1027" type="#_x0000_t202" style="position:absolute;margin-left:515.7pt;margin-top:778.95pt;width:12.95pt;height:15.2pt;z-index:-1580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" filled="f" stroked="f">
              <v:textbox inset="0,0,0,0">
                <w:txbxContent>
                  <w:p w14:paraId="7D49A42A" w14:textId="77777777" w:rsidR="00EE49C1" w:rsidRPr="006001FD" w:rsidRDefault="00B00A3B">
                    <w:pPr>
                      <w:spacing w:before="17"/>
                      <w:ind w:left="60"/>
                      <w:rPr>
                        <w:rFonts w:ascii="Times New Roman"/>
                        <w:sz w:val="16"/>
                        <w:szCs w:val="16"/>
                      </w:rPr>
                    </w:pPr>
                    <w:r w:rsidRPr="006001FD">
                      <w:rPr>
                        <w:rFonts w:ascii="Times New Roman"/>
                        <w:w w:val="103"/>
                        <w:sz w:val="16"/>
                        <w:szCs w:val="16"/>
                      </w:rPr>
                      <w:fldChar w:fldCharType="begin"/>
                    </w:r>
                    <w:r w:rsidRPr="006001FD">
                      <w:rPr>
                        <w:rFonts w:ascii="Times New Roman"/>
                        <w:w w:val="103"/>
                        <w:sz w:val="16"/>
                        <w:szCs w:val="16"/>
                      </w:rPr>
                      <w:instrText xml:space="preserve"> PAGE </w:instrText>
                    </w:r>
                    <w:r w:rsidRPr="006001FD">
                      <w:rPr>
                        <w:rFonts w:ascii="Times New Roman"/>
                        <w:w w:val="103"/>
                        <w:sz w:val="16"/>
                        <w:szCs w:val="16"/>
                      </w:rPr>
                      <w:fldChar w:fldCharType="separate"/>
                    </w:r>
                    <w:r w:rsidR="00264CB3">
                      <w:rPr>
                        <w:rFonts w:ascii="Times New Roman"/>
                        <w:noProof/>
                        <w:w w:val="103"/>
                        <w:sz w:val="16"/>
                        <w:szCs w:val="16"/>
                      </w:rPr>
                      <w:t>2</w:t>
                    </w:r>
                    <w:r w:rsidRPr="006001FD">
                      <w:rPr>
                        <w:rFonts w:ascii="Times New Roman"/>
                        <w:w w:val="103"/>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8EB91" w14:textId="77777777" w:rsidR="004F42B2" w:rsidRDefault="004F42B2">
      <w:r>
        <w:separator/>
      </w:r>
    </w:p>
  </w:footnote>
  <w:footnote w:type="continuationSeparator" w:id="0">
    <w:p w14:paraId="67C18DCC" w14:textId="77777777" w:rsidR="004F42B2" w:rsidRDefault="004F4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1ED87" w14:textId="3E6270EE" w:rsidR="00EE49C1" w:rsidRDefault="005131B1">
    <w:pPr>
      <w:pStyle w:val="BodyText"/>
      <w:spacing w:line="14" w:lineRule="auto"/>
      <w:rPr>
        <w:sz w:val="20"/>
      </w:rPr>
    </w:pPr>
    <w:r>
      <w:rPr>
        <w:noProof/>
      </w:rPr>
      <mc:AlternateContent>
        <mc:Choice Requires="wps">
          <w:drawing>
            <wp:anchor distT="0" distB="0" distL="114300" distR="114300" simplePos="0" relativeHeight="487507968" behindDoc="1" locked="0" layoutInCell="1" allowOverlap="1" wp14:anchorId="3D1E8570" wp14:editId="2D025BF8">
              <wp:simplePos x="0" y="0"/>
              <wp:positionH relativeFrom="page">
                <wp:posOffset>1416867</wp:posOffset>
              </wp:positionH>
              <wp:positionV relativeFrom="page">
                <wp:posOffset>448146</wp:posOffset>
              </wp:positionV>
              <wp:extent cx="5395539" cy="344031"/>
              <wp:effectExtent l="0" t="0" r="15240" b="18415"/>
              <wp:wrapNone/>
              <wp:docPr id="214255173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39" cy="3440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C21B9" w14:textId="5AC56D55" w:rsidR="00313E32" w:rsidRDefault="00B00A3B">
                          <w:pPr>
                            <w:spacing w:before="15"/>
                            <w:ind w:left="20"/>
                            <w:rPr>
                              <w:rFonts w:ascii="Palatino Linotype" w:hAnsi="Palatino Linotype"/>
                              <w:i/>
                              <w:spacing w:val="-1"/>
                              <w:sz w:val="20"/>
                            </w:rPr>
                          </w:pPr>
                          <w:r w:rsidRPr="006001FD">
                            <w:rPr>
                              <w:rFonts w:ascii="Palatino Linotype" w:hAnsi="Palatino Linotype"/>
                              <w:i/>
                              <w:sz w:val="20"/>
                            </w:rPr>
                            <w:t>Отчет</w:t>
                          </w:r>
                          <w:r w:rsidRPr="006001FD">
                            <w:rPr>
                              <w:rFonts w:ascii="Palatino Linotype" w:hAnsi="Palatino Linotype"/>
                              <w:i/>
                              <w:spacing w:val="-15"/>
                              <w:sz w:val="20"/>
                            </w:rPr>
                            <w:t xml:space="preserve"> </w:t>
                          </w:r>
                          <w:r w:rsidRPr="006001FD">
                            <w:rPr>
                              <w:rFonts w:ascii="Palatino Linotype" w:hAnsi="Palatino Linotype"/>
                              <w:i/>
                              <w:sz w:val="20"/>
                            </w:rPr>
                            <w:t>към</w:t>
                          </w:r>
                          <w:r w:rsidRPr="006001FD">
                            <w:rPr>
                              <w:rFonts w:ascii="Palatino Linotype" w:hAnsi="Palatino Linotype"/>
                              <w:i/>
                              <w:spacing w:val="-5"/>
                              <w:sz w:val="20"/>
                            </w:rPr>
                            <w:t xml:space="preserve"> </w:t>
                          </w:r>
                          <w:r w:rsidR="00F25054" w:rsidRPr="00F25054">
                            <w:rPr>
                              <w:rFonts w:ascii="Palatino Linotype" w:hAnsi="Palatino Linotype"/>
                              <w:i/>
                              <w:sz w:val="20"/>
                            </w:rPr>
                            <w:t>„Български фонд за дялово инвестиране“ АД</w:t>
                          </w:r>
                          <w:r w:rsidRPr="006001FD">
                            <w:rPr>
                              <w:rFonts w:ascii="Palatino Linotype" w:hAnsi="Palatino Linotype"/>
                              <w:i/>
                              <w:sz w:val="20"/>
                            </w:rPr>
                            <w:t>,</w:t>
                          </w:r>
                          <w:r w:rsidRPr="006001FD">
                            <w:rPr>
                              <w:rFonts w:ascii="Palatino Linotype" w:hAnsi="Palatino Linotype"/>
                              <w:i/>
                              <w:spacing w:val="-9"/>
                              <w:sz w:val="20"/>
                            </w:rPr>
                            <w:t xml:space="preserve"> </w:t>
                          </w:r>
                          <w:r w:rsidR="005018BF">
                            <w:rPr>
                              <w:rFonts w:ascii="Palatino Linotype" w:hAnsi="Palatino Linotype"/>
                              <w:i/>
                              <w:sz w:val="20"/>
                            </w:rPr>
                            <w:t>31 декемвври</w:t>
                          </w:r>
                          <w:r w:rsidR="007723FC">
                            <w:rPr>
                              <w:rFonts w:ascii="Palatino Linotype" w:hAnsi="Palatino Linotype"/>
                              <w:i/>
                              <w:spacing w:val="-1"/>
                              <w:sz w:val="20"/>
                            </w:rPr>
                            <w:t xml:space="preserve"> 202</w:t>
                          </w:r>
                          <w:r w:rsidR="00D8714F">
                            <w:rPr>
                              <w:rFonts w:ascii="Palatino Linotype" w:hAnsi="Palatino Linotype"/>
                              <w:i/>
                              <w:spacing w:val="-1"/>
                              <w:sz w:val="20"/>
                            </w:rPr>
                            <w:t>4</w:t>
                          </w:r>
                          <w:r w:rsidR="00313E32">
                            <w:rPr>
                              <w:rFonts w:ascii="Palatino Linotype" w:hAnsi="Palatino Linotype"/>
                              <w:i/>
                              <w:spacing w:val="-1"/>
                              <w:sz w:val="20"/>
                            </w:rPr>
                            <w:t xml:space="preserve"> </w:t>
                          </w:r>
                        </w:p>
                        <w:p w14:paraId="35D1E648" w14:textId="73D63923" w:rsidR="00613C9F" w:rsidRDefault="00613C9F">
                          <w:pPr>
                            <w:spacing w:before="15"/>
                            <w:ind w:left="20"/>
                            <w:rPr>
                              <w:rFonts w:ascii="Palatino Linotype" w:hAnsi="Palatino Linotype"/>
                              <w:i/>
                              <w:sz w:val="20"/>
                            </w:rPr>
                          </w:pPr>
                          <w:r>
                            <w:rPr>
                              <w:rFonts w:ascii="Palatino Linotype" w:hAnsi="Palatino Linotype"/>
                              <w:i/>
                              <w:spacing w:val="-1"/>
                              <w:sz w:val="20"/>
                            </w:rPr>
                            <w:t xml:space="preserve"> </w:t>
                          </w:r>
                          <w:r w:rsidR="00B00A3B" w:rsidRPr="006001FD">
                            <w:rPr>
                              <w:rFonts w:ascii="Palatino Linotype" w:hAnsi="Palatino Linotype"/>
                              <w:i/>
                              <w:spacing w:val="-6"/>
                              <w:sz w:val="20"/>
                            </w:rPr>
                            <w:t xml:space="preserve"> </w:t>
                          </w:r>
                        </w:p>
                        <w:p w14:paraId="1860B304" w14:textId="507C306C" w:rsidR="00EE49C1" w:rsidRPr="006001FD" w:rsidRDefault="00B00A3B">
                          <w:pPr>
                            <w:spacing w:before="15"/>
                            <w:ind w:left="20"/>
                            <w:rPr>
                              <w:rFonts w:ascii="Palatino Linotype" w:hAnsi="Palatino Linotype"/>
                              <w:i/>
                              <w:sz w:val="20"/>
                            </w:rPr>
                          </w:pPr>
                          <w:r w:rsidRPr="006001FD">
                            <w:rPr>
                              <w:rFonts w:ascii="Palatino Linotype" w:hAnsi="Palatino Linotype"/>
                              <w:i/>
                              <w:spacing w:val="-1"/>
                              <w:sz w:val="20"/>
                            </w:rPr>
                            <w:t xml:space="preserve"> </w:t>
                          </w:r>
                          <w:r w:rsidRPr="006001FD">
                            <w:rPr>
                              <w:rFonts w:ascii="Palatino Linotype" w:hAnsi="Palatino Linotype"/>
                              <w:i/>
                              <w:spacing w:val="-5"/>
                              <w:sz w:val="20"/>
                            </w:rPr>
                            <w:t>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1E8570" id="_x0000_t202" coordsize="21600,21600" o:spt="202" path="m,l,21600r21600,l21600,xe">
              <v:stroke joinstyle="miter"/>
              <v:path gradientshapeok="t" o:connecttype="rect"/>
            </v:shapetype>
            <v:shape id="docshape1" o:spid="_x0000_s1026" type="#_x0000_t202" style="position:absolute;margin-left:111.55pt;margin-top:35.3pt;width:424.85pt;height:27.1pt;z-index:-1580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" filled="f" stroked="f">
              <v:textbox inset="0,0,0,0">
                <w:txbxContent>
                  <w:p w14:paraId="182C21B9" w14:textId="5AC56D55" w:rsidR="00313E32" w:rsidRDefault="00B00A3B">
                    <w:pPr>
                      <w:spacing w:before="15"/>
                      <w:ind w:left="20"/>
                      <w:rPr>
                        <w:rFonts w:ascii="Palatino Linotype" w:hAnsi="Palatino Linotype"/>
                        <w:i/>
                        <w:spacing w:val="-1"/>
                        <w:sz w:val="20"/>
                      </w:rPr>
                    </w:pPr>
                    <w:r w:rsidRPr="006001FD">
                      <w:rPr>
                        <w:rFonts w:ascii="Palatino Linotype" w:hAnsi="Palatino Linotype"/>
                        <w:i/>
                        <w:sz w:val="20"/>
                      </w:rPr>
                      <w:t>Отчет</w:t>
                    </w:r>
                    <w:r w:rsidRPr="006001FD">
                      <w:rPr>
                        <w:rFonts w:ascii="Palatino Linotype" w:hAnsi="Palatino Linotype"/>
                        <w:i/>
                        <w:spacing w:val="-15"/>
                        <w:sz w:val="20"/>
                      </w:rPr>
                      <w:t xml:space="preserve"> </w:t>
                    </w:r>
                    <w:r w:rsidRPr="006001FD">
                      <w:rPr>
                        <w:rFonts w:ascii="Palatino Linotype" w:hAnsi="Palatino Linotype"/>
                        <w:i/>
                        <w:sz w:val="20"/>
                      </w:rPr>
                      <w:t>към</w:t>
                    </w:r>
                    <w:r w:rsidRPr="006001FD">
                      <w:rPr>
                        <w:rFonts w:ascii="Palatino Linotype" w:hAnsi="Palatino Linotype"/>
                        <w:i/>
                        <w:spacing w:val="-5"/>
                        <w:sz w:val="20"/>
                      </w:rPr>
                      <w:t xml:space="preserve"> </w:t>
                    </w:r>
                    <w:r w:rsidR="00F25054" w:rsidRPr="00F25054">
                      <w:rPr>
                        <w:rFonts w:ascii="Palatino Linotype" w:hAnsi="Palatino Linotype"/>
                        <w:i/>
                        <w:sz w:val="20"/>
                      </w:rPr>
                      <w:t>„Български фонд за дялово инвестиране“ АД</w:t>
                    </w:r>
                    <w:r w:rsidRPr="006001FD">
                      <w:rPr>
                        <w:rFonts w:ascii="Palatino Linotype" w:hAnsi="Palatino Linotype"/>
                        <w:i/>
                        <w:sz w:val="20"/>
                      </w:rPr>
                      <w:t>,</w:t>
                    </w:r>
                    <w:r w:rsidRPr="006001FD">
                      <w:rPr>
                        <w:rFonts w:ascii="Palatino Linotype" w:hAnsi="Palatino Linotype"/>
                        <w:i/>
                        <w:spacing w:val="-9"/>
                        <w:sz w:val="20"/>
                      </w:rPr>
                      <w:t xml:space="preserve"> </w:t>
                    </w:r>
                    <w:r w:rsidR="005018BF">
                      <w:rPr>
                        <w:rFonts w:ascii="Palatino Linotype" w:hAnsi="Palatino Linotype"/>
                        <w:i/>
                        <w:sz w:val="20"/>
                      </w:rPr>
                      <w:t>31 декемвври</w:t>
                    </w:r>
                    <w:r w:rsidR="007723FC">
                      <w:rPr>
                        <w:rFonts w:ascii="Palatino Linotype" w:hAnsi="Palatino Linotype"/>
                        <w:i/>
                        <w:spacing w:val="-1"/>
                        <w:sz w:val="20"/>
                      </w:rPr>
                      <w:t xml:space="preserve"> 202</w:t>
                    </w:r>
                    <w:r w:rsidR="00D8714F">
                      <w:rPr>
                        <w:rFonts w:ascii="Palatino Linotype" w:hAnsi="Palatino Linotype"/>
                        <w:i/>
                        <w:spacing w:val="-1"/>
                        <w:sz w:val="20"/>
                      </w:rPr>
                      <w:t>4</w:t>
                    </w:r>
                    <w:r w:rsidR="00313E32">
                      <w:rPr>
                        <w:rFonts w:ascii="Palatino Linotype" w:hAnsi="Palatino Linotype"/>
                        <w:i/>
                        <w:spacing w:val="-1"/>
                        <w:sz w:val="20"/>
                      </w:rPr>
                      <w:t xml:space="preserve"> </w:t>
                    </w:r>
                  </w:p>
                  <w:p w14:paraId="35D1E648" w14:textId="73D63923" w:rsidR="00613C9F" w:rsidRDefault="00613C9F">
                    <w:pPr>
                      <w:spacing w:before="15"/>
                      <w:ind w:left="20"/>
                      <w:rPr>
                        <w:rFonts w:ascii="Palatino Linotype" w:hAnsi="Palatino Linotype"/>
                        <w:i/>
                        <w:sz w:val="20"/>
                      </w:rPr>
                    </w:pPr>
                    <w:r>
                      <w:rPr>
                        <w:rFonts w:ascii="Palatino Linotype" w:hAnsi="Palatino Linotype"/>
                        <w:i/>
                        <w:spacing w:val="-1"/>
                        <w:sz w:val="20"/>
                      </w:rPr>
                      <w:t xml:space="preserve"> </w:t>
                    </w:r>
                    <w:r w:rsidR="00B00A3B" w:rsidRPr="006001FD">
                      <w:rPr>
                        <w:rFonts w:ascii="Palatino Linotype" w:hAnsi="Palatino Linotype"/>
                        <w:i/>
                        <w:spacing w:val="-6"/>
                        <w:sz w:val="20"/>
                      </w:rPr>
                      <w:t xml:space="preserve"> </w:t>
                    </w:r>
                  </w:p>
                  <w:p w14:paraId="1860B304" w14:textId="507C306C" w:rsidR="00EE49C1" w:rsidRPr="006001FD" w:rsidRDefault="00B00A3B">
                    <w:pPr>
                      <w:spacing w:before="15"/>
                      <w:ind w:left="20"/>
                      <w:rPr>
                        <w:rFonts w:ascii="Palatino Linotype" w:hAnsi="Palatino Linotype"/>
                        <w:i/>
                        <w:sz w:val="20"/>
                      </w:rPr>
                    </w:pPr>
                    <w:r w:rsidRPr="006001FD">
                      <w:rPr>
                        <w:rFonts w:ascii="Palatino Linotype" w:hAnsi="Palatino Linotype"/>
                        <w:i/>
                        <w:spacing w:val="-1"/>
                        <w:sz w:val="20"/>
                      </w:rPr>
                      <w:t xml:space="preserve"> </w:t>
                    </w:r>
                    <w:r w:rsidRPr="006001FD">
                      <w:rPr>
                        <w:rFonts w:ascii="Palatino Linotype" w:hAnsi="Palatino Linotype"/>
                        <w:i/>
                        <w:spacing w:val="-5"/>
                        <w:sz w:val="20"/>
                      </w:rPr>
                      <w:t>г.</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165D"/>
    <w:multiLevelType w:val="hybridMultilevel"/>
    <w:tmpl w:val="9F6EE444"/>
    <w:lvl w:ilvl="0" w:tplc="B91AA358">
      <w:start w:val="3"/>
      <w:numFmt w:val="decimal"/>
      <w:lvlText w:val="%1."/>
      <w:lvlJc w:val="left"/>
      <w:pPr>
        <w:ind w:left="1199" w:hanging="360"/>
      </w:pPr>
      <w:rPr>
        <w:rFonts w:hint="default"/>
        <w:b/>
        <w:bCs w:val="0"/>
        <w:sz w:val="22"/>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1" w15:restartNumberingAfterBreak="0">
    <w:nsid w:val="23762A1F"/>
    <w:multiLevelType w:val="hybridMultilevel"/>
    <w:tmpl w:val="3B325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A4DCE"/>
    <w:multiLevelType w:val="multilevel"/>
    <w:tmpl w:val="1CFE7FCE"/>
    <w:lvl w:ilvl="0">
      <w:start w:val="3"/>
      <w:numFmt w:val="decimal"/>
      <w:lvlText w:val="%1."/>
      <w:lvlJc w:val="left"/>
      <w:pPr>
        <w:ind w:left="360" w:hanging="360"/>
      </w:pPr>
      <w:rPr>
        <w:rFonts w:hint="default"/>
        <w:sz w:val="22"/>
      </w:rPr>
    </w:lvl>
    <w:lvl w:ilvl="1">
      <w:start w:val="1"/>
      <w:numFmt w:val="decimal"/>
      <w:lvlText w:val="%1.%2."/>
      <w:lvlJc w:val="left"/>
      <w:pPr>
        <w:ind w:left="1919" w:hanging="360"/>
      </w:pPr>
      <w:rPr>
        <w:rFonts w:hint="default"/>
        <w:sz w:val="22"/>
      </w:rPr>
    </w:lvl>
    <w:lvl w:ilvl="2">
      <w:start w:val="1"/>
      <w:numFmt w:val="decimal"/>
      <w:lvlText w:val="%1.%2.%3."/>
      <w:lvlJc w:val="left"/>
      <w:pPr>
        <w:ind w:left="3838" w:hanging="720"/>
      </w:pPr>
      <w:rPr>
        <w:rFonts w:hint="default"/>
        <w:sz w:val="22"/>
      </w:rPr>
    </w:lvl>
    <w:lvl w:ilvl="3">
      <w:start w:val="1"/>
      <w:numFmt w:val="decimal"/>
      <w:lvlText w:val="%1.%2.%3.%4."/>
      <w:lvlJc w:val="left"/>
      <w:pPr>
        <w:ind w:left="5397" w:hanging="720"/>
      </w:pPr>
      <w:rPr>
        <w:rFonts w:hint="default"/>
        <w:sz w:val="22"/>
      </w:rPr>
    </w:lvl>
    <w:lvl w:ilvl="4">
      <w:start w:val="1"/>
      <w:numFmt w:val="decimal"/>
      <w:lvlText w:val="%1.%2.%3.%4.%5."/>
      <w:lvlJc w:val="left"/>
      <w:pPr>
        <w:ind w:left="7316" w:hanging="1080"/>
      </w:pPr>
      <w:rPr>
        <w:rFonts w:hint="default"/>
        <w:sz w:val="22"/>
      </w:rPr>
    </w:lvl>
    <w:lvl w:ilvl="5">
      <w:start w:val="1"/>
      <w:numFmt w:val="decimal"/>
      <w:lvlText w:val="%1.%2.%3.%4.%5.%6."/>
      <w:lvlJc w:val="left"/>
      <w:pPr>
        <w:ind w:left="8875" w:hanging="1080"/>
      </w:pPr>
      <w:rPr>
        <w:rFonts w:hint="default"/>
        <w:sz w:val="22"/>
      </w:rPr>
    </w:lvl>
    <w:lvl w:ilvl="6">
      <w:start w:val="1"/>
      <w:numFmt w:val="decimal"/>
      <w:lvlText w:val="%1.%2.%3.%4.%5.%6.%7."/>
      <w:lvlJc w:val="left"/>
      <w:pPr>
        <w:ind w:left="10434" w:hanging="1080"/>
      </w:pPr>
      <w:rPr>
        <w:rFonts w:hint="default"/>
        <w:sz w:val="22"/>
      </w:rPr>
    </w:lvl>
    <w:lvl w:ilvl="7">
      <w:start w:val="1"/>
      <w:numFmt w:val="decimal"/>
      <w:lvlText w:val="%1.%2.%3.%4.%5.%6.%7.%8."/>
      <w:lvlJc w:val="left"/>
      <w:pPr>
        <w:ind w:left="12353" w:hanging="1440"/>
      </w:pPr>
      <w:rPr>
        <w:rFonts w:hint="default"/>
        <w:sz w:val="22"/>
      </w:rPr>
    </w:lvl>
    <w:lvl w:ilvl="8">
      <w:start w:val="1"/>
      <w:numFmt w:val="decimal"/>
      <w:lvlText w:val="%1.%2.%3.%4.%5.%6.%7.%8.%9."/>
      <w:lvlJc w:val="left"/>
      <w:pPr>
        <w:ind w:left="13912" w:hanging="1440"/>
      </w:pPr>
      <w:rPr>
        <w:rFonts w:hint="default"/>
        <w:sz w:val="22"/>
      </w:rPr>
    </w:lvl>
  </w:abstractNum>
  <w:abstractNum w:abstractNumId="3" w15:restartNumberingAfterBreak="0">
    <w:nsid w:val="3E9E0456"/>
    <w:multiLevelType w:val="hybridMultilevel"/>
    <w:tmpl w:val="04FC963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 w15:restartNumberingAfterBreak="0">
    <w:nsid w:val="49516881"/>
    <w:multiLevelType w:val="hybridMultilevel"/>
    <w:tmpl w:val="C9A65F1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9992FA8"/>
    <w:multiLevelType w:val="multilevel"/>
    <w:tmpl w:val="EB8C02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4DBA2A3A"/>
    <w:multiLevelType w:val="hybridMultilevel"/>
    <w:tmpl w:val="D53E666A"/>
    <w:lvl w:ilvl="0" w:tplc="BBB8FFDA">
      <w:start w:val="3"/>
      <w:numFmt w:val="decimal"/>
      <w:lvlText w:val="%1."/>
      <w:lvlJc w:val="left"/>
      <w:pPr>
        <w:ind w:left="1080" w:hanging="360"/>
      </w:pPr>
      <w:rPr>
        <w:rFonts w:hint="default"/>
      </w:rPr>
    </w:lvl>
    <w:lvl w:ilvl="1" w:tplc="04090019">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7" w15:restartNumberingAfterBreak="0">
    <w:nsid w:val="6DC90AE8"/>
    <w:multiLevelType w:val="hybridMultilevel"/>
    <w:tmpl w:val="384AFD96"/>
    <w:lvl w:ilvl="0" w:tplc="04090001">
      <w:start w:val="1"/>
      <w:numFmt w:val="bullet"/>
      <w:lvlText w:val=""/>
      <w:lvlJc w:val="left"/>
      <w:pPr>
        <w:ind w:left="1562" w:hanging="360"/>
      </w:pPr>
      <w:rPr>
        <w:rFonts w:ascii="Symbol" w:hAnsi="Symbol" w:hint="default"/>
      </w:rPr>
    </w:lvl>
    <w:lvl w:ilvl="1" w:tplc="04090003" w:tentative="1">
      <w:start w:val="1"/>
      <w:numFmt w:val="bullet"/>
      <w:lvlText w:val="o"/>
      <w:lvlJc w:val="left"/>
      <w:pPr>
        <w:ind w:left="2282" w:hanging="360"/>
      </w:pPr>
      <w:rPr>
        <w:rFonts w:ascii="Courier New" w:hAnsi="Courier New" w:cs="Courier New" w:hint="default"/>
      </w:rPr>
    </w:lvl>
    <w:lvl w:ilvl="2" w:tplc="04090005" w:tentative="1">
      <w:start w:val="1"/>
      <w:numFmt w:val="bullet"/>
      <w:lvlText w:val=""/>
      <w:lvlJc w:val="left"/>
      <w:pPr>
        <w:ind w:left="3002" w:hanging="360"/>
      </w:pPr>
      <w:rPr>
        <w:rFonts w:ascii="Wingdings" w:hAnsi="Wingdings" w:hint="default"/>
      </w:rPr>
    </w:lvl>
    <w:lvl w:ilvl="3" w:tplc="04090001" w:tentative="1">
      <w:start w:val="1"/>
      <w:numFmt w:val="bullet"/>
      <w:lvlText w:val=""/>
      <w:lvlJc w:val="left"/>
      <w:pPr>
        <w:ind w:left="3722" w:hanging="360"/>
      </w:pPr>
      <w:rPr>
        <w:rFonts w:ascii="Symbol" w:hAnsi="Symbol" w:hint="default"/>
      </w:rPr>
    </w:lvl>
    <w:lvl w:ilvl="4" w:tplc="04090003" w:tentative="1">
      <w:start w:val="1"/>
      <w:numFmt w:val="bullet"/>
      <w:lvlText w:val="o"/>
      <w:lvlJc w:val="left"/>
      <w:pPr>
        <w:ind w:left="4442" w:hanging="360"/>
      </w:pPr>
      <w:rPr>
        <w:rFonts w:ascii="Courier New" w:hAnsi="Courier New" w:cs="Courier New" w:hint="default"/>
      </w:rPr>
    </w:lvl>
    <w:lvl w:ilvl="5" w:tplc="04090005" w:tentative="1">
      <w:start w:val="1"/>
      <w:numFmt w:val="bullet"/>
      <w:lvlText w:val=""/>
      <w:lvlJc w:val="left"/>
      <w:pPr>
        <w:ind w:left="5162" w:hanging="360"/>
      </w:pPr>
      <w:rPr>
        <w:rFonts w:ascii="Wingdings" w:hAnsi="Wingdings" w:hint="default"/>
      </w:rPr>
    </w:lvl>
    <w:lvl w:ilvl="6" w:tplc="04090001" w:tentative="1">
      <w:start w:val="1"/>
      <w:numFmt w:val="bullet"/>
      <w:lvlText w:val=""/>
      <w:lvlJc w:val="left"/>
      <w:pPr>
        <w:ind w:left="5882" w:hanging="360"/>
      </w:pPr>
      <w:rPr>
        <w:rFonts w:ascii="Symbol" w:hAnsi="Symbol" w:hint="default"/>
      </w:rPr>
    </w:lvl>
    <w:lvl w:ilvl="7" w:tplc="04090003" w:tentative="1">
      <w:start w:val="1"/>
      <w:numFmt w:val="bullet"/>
      <w:lvlText w:val="o"/>
      <w:lvlJc w:val="left"/>
      <w:pPr>
        <w:ind w:left="6602" w:hanging="360"/>
      </w:pPr>
      <w:rPr>
        <w:rFonts w:ascii="Courier New" w:hAnsi="Courier New" w:cs="Courier New" w:hint="default"/>
      </w:rPr>
    </w:lvl>
    <w:lvl w:ilvl="8" w:tplc="04090005" w:tentative="1">
      <w:start w:val="1"/>
      <w:numFmt w:val="bullet"/>
      <w:lvlText w:val=""/>
      <w:lvlJc w:val="left"/>
      <w:pPr>
        <w:ind w:left="7322" w:hanging="360"/>
      </w:pPr>
      <w:rPr>
        <w:rFonts w:ascii="Wingdings" w:hAnsi="Wingdings" w:hint="default"/>
      </w:rPr>
    </w:lvl>
  </w:abstractNum>
  <w:abstractNum w:abstractNumId="8" w15:restartNumberingAfterBreak="0">
    <w:nsid w:val="788D022B"/>
    <w:multiLevelType w:val="hybridMultilevel"/>
    <w:tmpl w:val="D9B0F546"/>
    <w:lvl w:ilvl="0" w:tplc="2D8224D4">
      <w:start w:val="1"/>
      <w:numFmt w:val="decimal"/>
      <w:lvlText w:val="%1."/>
      <w:lvlJc w:val="left"/>
      <w:pPr>
        <w:ind w:left="839" w:hanging="361"/>
      </w:pPr>
      <w:rPr>
        <w:rFonts w:ascii="Arial" w:eastAsia="Arial" w:hAnsi="Arial" w:cs="Arial" w:hint="default"/>
        <w:b/>
        <w:bCs/>
        <w:i w:val="0"/>
        <w:iCs w:val="0"/>
        <w:spacing w:val="0"/>
        <w:w w:val="100"/>
        <w:sz w:val="28"/>
        <w:szCs w:val="28"/>
        <w:lang w:val="bg-BG" w:eastAsia="en-US" w:bidi="ar-SA"/>
      </w:rPr>
    </w:lvl>
    <w:lvl w:ilvl="1" w:tplc="47144F38">
      <w:numFmt w:val="bullet"/>
      <w:lvlText w:val=""/>
      <w:lvlJc w:val="left"/>
      <w:pPr>
        <w:ind w:left="901" w:hanging="361"/>
      </w:pPr>
      <w:rPr>
        <w:rFonts w:ascii="Symbol" w:eastAsia="Symbol" w:hAnsi="Symbol" w:cs="Symbol" w:hint="default"/>
        <w:b w:val="0"/>
        <w:bCs w:val="0"/>
        <w:i w:val="0"/>
        <w:iCs w:val="0"/>
        <w:w w:val="101"/>
        <w:sz w:val="22"/>
        <w:szCs w:val="22"/>
        <w:lang w:val="bg-BG" w:eastAsia="en-US" w:bidi="ar-SA"/>
      </w:rPr>
    </w:lvl>
    <w:lvl w:ilvl="2" w:tplc="6CDED822">
      <w:numFmt w:val="bullet"/>
      <w:lvlText w:val="•"/>
      <w:lvlJc w:val="left"/>
      <w:pPr>
        <w:ind w:left="2557" w:hanging="361"/>
      </w:pPr>
      <w:rPr>
        <w:rFonts w:hint="default"/>
        <w:lang w:val="bg-BG" w:eastAsia="en-US" w:bidi="ar-SA"/>
      </w:rPr>
    </w:lvl>
    <w:lvl w:ilvl="3" w:tplc="3C1C5D8E">
      <w:numFmt w:val="bullet"/>
      <w:lvlText w:val="•"/>
      <w:lvlJc w:val="left"/>
      <w:pPr>
        <w:ind w:left="3416" w:hanging="361"/>
      </w:pPr>
      <w:rPr>
        <w:rFonts w:hint="default"/>
        <w:lang w:val="bg-BG" w:eastAsia="en-US" w:bidi="ar-SA"/>
      </w:rPr>
    </w:lvl>
    <w:lvl w:ilvl="4" w:tplc="7264E6DE">
      <w:numFmt w:val="bullet"/>
      <w:lvlText w:val="•"/>
      <w:lvlJc w:val="left"/>
      <w:pPr>
        <w:ind w:left="4275" w:hanging="361"/>
      </w:pPr>
      <w:rPr>
        <w:rFonts w:hint="default"/>
        <w:lang w:val="bg-BG" w:eastAsia="en-US" w:bidi="ar-SA"/>
      </w:rPr>
    </w:lvl>
    <w:lvl w:ilvl="5" w:tplc="965268E2">
      <w:numFmt w:val="bullet"/>
      <w:lvlText w:val="•"/>
      <w:lvlJc w:val="left"/>
      <w:pPr>
        <w:ind w:left="5134" w:hanging="361"/>
      </w:pPr>
      <w:rPr>
        <w:rFonts w:hint="default"/>
        <w:lang w:val="bg-BG" w:eastAsia="en-US" w:bidi="ar-SA"/>
      </w:rPr>
    </w:lvl>
    <w:lvl w:ilvl="6" w:tplc="417474DC">
      <w:numFmt w:val="bullet"/>
      <w:lvlText w:val="•"/>
      <w:lvlJc w:val="left"/>
      <w:pPr>
        <w:ind w:left="5993" w:hanging="361"/>
      </w:pPr>
      <w:rPr>
        <w:rFonts w:hint="default"/>
        <w:lang w:val="bg-BG" w:eastAsia="en-US" w:bidi="ar-SA"/>
      </w:rPr>
    </w:lvl>
    <w:lvl w:ilvl="7" w:tplc="97A2A5F8">
      <w:numFmt w:val="bullet"/>
      <w:lvlText w:val="•"/>
      <w:lvlJc w:val="left"/>
      <w:pPr>
        <w:ind w:left="6852" w:hanging="361"/>
      </w:pPr>
      <w:rPr>
        <w:rFonts w:hint="default"/>
        <w:lang w:val="bg-BG" w:eastAsia="en-US" w:bidi="ar-SA"/>
      </w:rPr>
    </w:lvl>
    <w:lvl w:ilvl="8" w:tplc="CD0CF166">
      <w:numFmt w:val="bullet"/>
      <w:lvlText w:val="•"/>
      <w:lvlJc w:val="left"/>
      <w:pPr>
        <w:ind w:left="7711" w:hanging="361"/>
      </w:pPr>
      <w:rPr>
        <w:rFonts w:hint="default"/>
        <w:lang w:val="bg-BG" w:eastAsia="en-US" w:bidi="ar-SA"/>
      </w:rPr>
    </w:lvl>
  </w:abstractNum>
  <w:num w:numId="1" w16cid:durableId="249461303">
    <w:abstractNumId w:val="8"/>
  </w:num>
  <w:num w:numId="2" w16cid:durableId="1215971270">
    <w:abstractNumId w:val="1"/>
  </w:num>
  <w:num w:numId="3" w16cid:durableId="1305699872">
    <w:abstractNumId w:val="6"/>
  </w:num>
  <w:num w:numId="4" w16cid:durableId="733161267">
    <w:abstractNumId w:val="0"/>
  </w:num>
  <w:num w:numId="5" w16cid:durableId="125663375">
    <w:abstractNumId w:val="4"/>
  </w:num>
  <w:num w:numId="6" w16cid:durableId="1097021277">
    <w:abstractNumId w:val="2"/>
  </w:num>
  <w:num w:numId="7" w16cid:durableId="1287353137">
    <w:abstractNumId w:val="5"/>
  </w:num>
  <w:num w:numId="8" w16cid:durableId="339242748">
    <w:abstractNumId w:val="3"/>
  </w:num>
  <w:num w:numId="9" w16cid:durableId="19638789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9C1"/>
    <w:rsid w:val="00004960"/>
    <w:rsid w:val="00004BBF"/>
    <w:rsid w:val="00025B99"/>
    <w:rsid w:val="00031973"/>
    <w:rsid w:val="0004215A"/>
    <w:rsid w:val="000824F2"/>
    <w:rsid w:val="00087F7D"/>
    <w:rsid w:val="000A5F3C"/>
    <w:rsid w:val="000A7923"/>
    <w:rsid w:val="000B57B5"/>
    <w:rsid w:val="000B6A38"/>
    <w:rsid w:val="000C1546"/>
    <w:rsid w:val="000C5B2A"/>
    <w:rsid w:val="000E3C8A"/>
    <w:rsid w:val="000F4244"/>
    <w:rsid w:val="0010730B"/>
    <w:rsid w:val="00140315"/>
    <w:rsid w:val="00144AC8"/>
    <w:rsid w:val="001636E1"/>
    <w:rsid w:val="00173C8C"/>
    <w:rsid w:val="001800A0"/>
    <w:rsid w:val="001A55EE"/>
    <w:rsid w:val="001A6C46"/>
    <w:rsid w:val="001B395E"/>
    <w:rsid w:val="001C2718"/>
    <w:rsid w:val="002022EE"/>
    <w:rsid w:val="00202F5F"/>
    <w:rsid w:val="0022296E"/>
    <w:rsid w:val="00231233"/>
    <w:rsid w:val="002522D7"/>
    <w:rsid w:val="00253A48"/>
    <w:rsid w:val="0025776A"/>
    <w:rsid w:val="00264CB3"/>
    <w:rsid w:val="00286033"/>
    <w:rsid w:val="002873B7"/>
    <w:rsid w:val="0029112A"/>
    <w:rsid w:val="002B62CE"/>
    <w:rsid w:val="002D12FA"/>
    <w:rsid w:val="002E6256"/>
    <w:rsid w:val="00313E32"/>
    <w:rsid w:val="003146F7"/>
    <w:rsid w:val="00315045"/>
    <w:rsid w:val="00331B75"/>
    <w:rsid w:val="00343FAE"/>
    <w:rsid w:val="00347FF1"/>
    <w:rsid w:val="00360BEE"/>
    <w:rsid w:val="0036366C"/>
    <w:rsid w:val="00365764"/>
    <w:rsid w:val="00376B4E"/>
    <w:rsid w:val="00381C1B"/>
    <w:rsid w:val="0038388F"/>
    <w:rsid w:val="00392293"/>
    <w:rsid w:val="00396562"/>
    <w:rsid w:val="003E5754"/>
    <w:rsid w:val="003F23D3"/>
    <w:rsid w:val="003F6999"/>
    <w:rsid w:val="004064E9"/>
    <w:rsid w:val="00412D24"/>
    <w:rsid w:val="0041380D"/>
    <w:rsid w:val="0041760E"/>
    <w:rsid w:val="0043490B"/>
    <w:rsid w:val="00434952"/>
    <w:rsid w:val="00455F0D"/>
    <w:rsid w:val="00466FAB"/>
    <w:rsid w:val="00480799"/>
    <w:rsid w:val="004944F1"/>
    <w:rsid w:val="004A6C0B"/>
    <w:rsid w:val="004B32F5"/>
    <w:rsid w:val="004B564A"/>
    <w:rsid w:val="004C637B"/>
    <w:rsid w:val="004D2CE8"/>
    <w:rsid w:val="004D50E6"/>
    <w:rsid w:val="004E0405"/>
    <w:rsid w:val="004E7D74"/>
    <w:rsid w:val="004F0471"/>
    <w:rsid w:val="004F42B2"/>
    <w:rsid w:val="005018BF"/>
    <w:rsid w:val="005131B1"/>
    <w:rsid w:val="00533760"/>
    <w:rsid w:val="00535FF9"/>
    <w:rsid w:val="005500EB"/>
    <w:rsid w:val="00551330"/>
    <w:rsid w:val="00560B46"/>
    <w:rsid w:val="005630F5"/>
    <w:rsid w:val="0057449F"/>
    <w:rsid w:val="0059382A"/>
    <w:rsid w:val="0059527B"/>
    <w:rsid w:val="005B6E4E"/>
    <w:rsid w:val="005C0C08"/>
    <w:rsid w:val="005C3733"/>
    <w:rsid w:val="005E4042"/>
    <w:rsid w:val="005F6920"/>
    <w:rsid w:val="006001FD"/>
    <w:rsid w:val="00611518"/>
    <w:rsid w:val="00613C9F"/>
    <w:rsid w:val="0062309B"/>
    <w:rsid w:val="006278D8"/>
    <w:rsid w:val="00634D3E"/>
    <w:rsid w:val="00647C7E"/>
    <w:rsid w:val="006512B3"/>
    <w:rsid w:val="0067300B"/>
    <w:rsid w:val="0068061A"/>
    <w:rsid w:val="00686004"/>
    <w:rsid w:val="006B0C1E"/>
    <w:rsid w:val="006B10FC"/>
    <w:rsid w:val="006B172F"/>
    <w:rsid w:val="006B3AFA"/>
    <w:rsid w:val="006C041F"/>
    <w:rsid w:val="006C260B"/>
    <w:rsid w:val="006C2952"/>
    <w:rsid w:val="006F3227"/>
    <w:rsid w:val="006F46D2"/>
    <w:rsid w:val="00702910"/>
    <w:rsid w:val="0070513C"/>
    <w:rsid w:val="007240F3"/>
    <w:rsid w:val="007300B2"/>
    <w:rsid w:val="007315FD"/>
    <w:rsid w:val="00747EA1"/>
    <w:rsid w:val="0075228D"/>
    <w:rsid w:val="00761B80"/>
    <w:rsid w:val="00761F16"/>
    <w:rsid w:val="00763229"/>
    <w:rsid w:val="007715ED"/>
    <w:rsid w:val="007723FC"/>
    <w:rsid w:val="00772A10"/>
    <w:rsid w:val="00787B04"/>
    <w:rsid w:val="00787F11"/>
    <w:rsid w:val="00793686"/>
    <w:rsid w:val="007E03C1"/>
    <w:rsid w:val="007E787C"/>
    <w:rsid w:val="00801489"/>
    <w:rsid w:val="0080665D"/>
    <w:rsid w:val="00816172"/>
    <w:rsid w:val="00826AC5"/>
    <w:rsid w:val="008611B5"/>
    <w:rsid w:val="0088285B"/>
    <w:rsid w:val="00882BF7"/>
    <w:rsid w:val="008858C9"/>
    <w:rsid w:val="00887283"/>
    <w:rsid w:val="00891918"/>
    <w:rsid w:val="0089692F"/>
    <w:rsid w:val="008A4CB6"/>
    <w:rsid w:val="008C6393"/>
    <w:rsid w:val="008D3724"/>
    <w:rsid w:val="008E06E6"/>
    <w:rsid w:val="00900488"/>
    <w:rsid w:val="00903232"/>
    <w:rsid w:val="00904AE2"/>
    <w:rsid w:val="00904B57"/>
    <w:rsid w:val="00931968"/>
    <w:rsid w:val="0093442B"/>
    <w:rsid w:val="00936005"/>
    <w:rsid w:val="009440B4"/>
    <w:rsid w:val="00953475"/>
    <w:rsid w:val="00956232"/>
    <w:rsid w:val="00973C10"/>
    <w:rsid w:val="0098676B"/>
    <w:rsid w:val="00990CAB"/>
    <w:rsid w:val="00995063"/>
    <w:rsid w:val="009A7F4B"/>
    <w:rsid w:val="009F2A25"/>
    <w:rsid w:val="009F7984"/>
    <w:rsid w:val="00A013DE"/>
    <w:rsid w:val="00A07EAF"/>
    <w:rsid w:val="00A10EE6"/>
    <w:rsid w:val="00A1691B"/>
    <w:rsid w:val="00A42548"/>
    <w:rsid w:val="00A657C1"/>
    <w:rsid w:val="00A861C5"/>
    <w:rsid w:val="00A87A64"/>
    <w:rsid w:val="00AB2B95"/>
    <w:rsid w:val="00AC35AD"/>
    <w:rsid w:val="00AF3F80"/>
    <w:rsid w:val="00B00A3B"/>
    <w:rsid w:val="00B0473C"/>
    <w:rsid w:val="00B214FF"/>
    <w:rsid w:val="00B32649"/>
    <w:rsid w:val="00B3500C"/>
    <w:rsid w:val="00B4077E"/>
    <w:rsid w:val="00B40E06"/>
    <w:rsid w:val="00B41C99"/>
    <w:rsid w:val="00B4513B"/>
    <w:rsid w:val="00B45DFA"/>
    <w:rsid w:val="00B52AEB"/>
    <w:rsid w:val="00B6078F"/>
    <w:rsid w:val="00B63EA3"/>
    <w:rsid w:val="00BA12AC"/>
    <w:rsid w:val="00BA3677"/>
    <w:rsid w:val="00BA735D"/>
    <w:rsid w:val="00BB3469"/>
    <w:rsid w:val="00BD57E3"/>
    <w:rsid w:val="00BE3880"/>
    <w:rsid w:val="00BE679C"/>
    <w:rsid w:val="00C13E64"/>
    <w:rsid w:val="00C31B31"/>
    <w:rsid w:val="00C477FF"/>
    <w:rsid w:val="00C510E7"/>
    <w:rsid w:val="00C55415"/>
    <w:rsid w:val="00C67397"/>
    <w:rsid w:val="00C70BDE"/>
    <w:rsid w:val="00C840AE"/>
    <w:rsid w:val="00C841B7"/>
    <w:rsid w:val="00CD54B6"/>
    <w:rsid w:val="00D013D1"/>
    <w:rsid w:val="00D12A31"/>
    <w:rsid w:val="00D16F50"/>
    <w:rsid w:val="00D315CD"/>
    <w:rsid w:val="00D47960"/>
    <w:rsid w:val="00D63B6A"/>
    <w:rsid w:val="00D7789C"/>
    <w:rsid w:val="00D8714F"/>
    <w:rsid w:val="00DE28F8"/>
    <w:rsid w:val="00DF0E05"/>
    <w:rsid w:val="00E0066D"/>
    <w:rsid w:val="00E13695"/>
    <w:rsid w:val="00E20CAC"/>
    <w:rsid w:val="00E26F12"/>
    <w:rsid w:val="00E44223"/>
    <w:rsid w:val="00E5008E"/>
    <w:rsid w:val="00E55688"/>
    <w:rsid w:val="00E8374D"/>
    <w:rsid w:val="00E85CC8"/>
    <w:rsid w:val="00E92D97"/>
    <w:rsid w:val="00EA1C1C"/>
    <w:rsid w:val="00EA206B"/>
    <w:rsid w:val="00EB39A3"/>
    <w:rsid w:val="00ED740D"/>
    <w:rsid w:val="00EE1D63"/>
    <w:rsid w:val="00EE305B"/>
    <w:rsid w:val="00EE49C1"/>
    <w:rsid w:val="00EF2B29"/>
    <w:rsid w:val="00F143B1"/>
    <w:rsid w:val="00F25054"/>
    <w:rsid w:val="00F5140D"/>
    <w:rsid w:val="00F55FB2"/>
    <w:rsid w:val="00F57F31"/>
    <w:rsid w:val="00F62C3D"/>
    <w:rsid w:val="00F81C89"/>
    <w:rsid w:val="00F878D2"/>
    <w:rsid w:val="00F95564"/>
    <w:rsid w:val="00FA27F1"/>
    <w:rsid w:val="00FB55E5"/>
    <w:rsid w:val="00FB5C1B"/>
    <w:rsid w:val="00FE1309"/>
    <w:rsid w:val="00FE5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4C2FC"/>
  <w15:docId w15:val="{D6003B6A-BD8C-4A17-AE7F-ABC310A37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bg-BG"/>
    </w:rPr>
  </w:style>
  <w:style w:type="paragraph" w:styleId="Heading1">
    <w:name w:val="heading 1"/>
    <w:basedOn w:val="Normal"/>
    <w:uiPriority w:val="9"/>
    <w:qFormat/>
    <w:pPr>
      <w:ind w:left="839" w:hanging="36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7"/>
      <w:ind w:left="60"/>
    </w:pPr>
    <w:rPr>
      <w:rFonts w:ascii="Times New Roman" w:eastAsia="Times New Roman" w:hAnsi="Times New Roman" w:cs="Times New Roman"/>
      <w:sz w:val="23"/>
      <w:szCs w:val="23"/>
    </w:rPr>
  </w:style>
  <w:style w:type="paragraph" w:styleId="ListParagraph">
    <w:name w:val="List Paragraph"/>
    <w:basedOn w:val="Normal"/>
    <w:uiPriority w:val="72"/>
    <w:qFormat/>
    <w:pPr>
      <w:ind w:left="839"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85CC8"/>
    <w:pPr>
      <w:tabs>
        <w:tab w:val="center" w:pos="4703"/>
        <w:tab w:val="right" w:pos="9406"/>
      </w:tabs>
    </w:pPr>
  </w:style>
  <w:style w:type="character" w:customStyle="1" w:styleId="HeaderChar">
    <w:name w:val="Header Char"/>
    <w:basedOn w:val="DefaultParagraphFont"/>
    <w:link w:val="Header"/>
    <w:uiPriority w:val="99"/>
    <w:rsid w:val="00E85CC8"/>
    <w:rPr>
      <w:rFonts w:ascii="Arial" w:eastAsia="Arial" w:hAnsi="Arial" w:cs="Arial"/>
      <w:lang w:val="bg-BG"/>
    </w:rPr>
  </w:style>
  <w:style w:type="paragraph" w:styleId="Footer">
    <w:name w:val="footer"/>
    <w:basedOn w:val="Normal"/>
    <w:link w:val="FooterChar"/>
    <w:uiPriority w:val="99"/>
    <w:unhideWhenUsed/>
    <w:rsid w:val="00E85CC8"/>
    <w:pPr>
      <w:tabs>
        <w:tab w:val="center" w:pos="4703"/>
        <w:tab w:val="right" w:pos="9406"/>
      </w:tabs>
    </w:pPr>
  </w:style>
  <w:style w:type="character" w:customStyle="1" w:styleId="FooterChar">
    <w:name w:val="Footer Char"/>
    <w:basedOn w:val="DefaultParagraphFont"/>
    <w:link w:val="Footer"/>
    <w:uiPriority w:val="99"/>
    <w:rsid w:val="00E85CC8"/>
    <w:rPr>
      <w:rFonts w:ascii="Arial" w:eastAsia="Arial" w:hAnsi="Arial" w:cs="Arial"/>
      <w:lang w:val="bg-BG"/>
    </w:rPr>
  </w:style>
  <w:style w:type="paragraph" w:styleId="BalloonText">
    <w:name w:val="Balloon Text"/>
    <w:basedOn w:val="Normal"/>
    <w:link w:val="BalloonTextChar"/>
    <w:uiPriority w:val="99"/>
    <w:semiHidden/>
    <w:unhideWhenUsed/>
    <w:rsid w:val="00E85CC8"/>
    <w:pPr>
      <w:widowControl/>
      <w:autoSpaceDE/>
      <w:autoSpaceDN/>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85CC8"/>
    <w:rPr>
      <w:rFonts w:ascii="Tahoma" w:hAnsi="Tahoma" w:cs="Tahoma"/>
      <w:sz w:val="16"/>
      <w:szCs w:val="16"/>
      <w:lang w:val="bg-BG"/>
    </w:rPr>
  </w:style>
  <w:style w:type="paragraph" w:styleId="Revision">
    <w:name w:val="Revision"/>
    <w:hidden/>
    <w:uiPriority w:val="99"/>
    <w:semiHidden/>
    <w:rsid w:val="00533760"/>
    <w:pPr>
      <w:widowControl/>
      <w:autoSpaceDE/>
      <w:autoSpaceDN/>
    </w:pPr>
    <w:rPr>
      <w:rFonts w:ascii="Arial" w:eastAsia="Arial" w:hAnsi="Arial" w:cs="Arial"/>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91E1B-113B-45CA-9080-58DAE5BE8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1213</TotalTime>
  <Pages>3</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Ивайло Стоев</dc:creator>
  <cp:lastModifiedBy>Teodora Mutafchiyska</cp:lastModifiedBy>
  <cp:revision>25</cp:revision>
  <cp:lastPrinted>2023-02-03T09:28:00Z</cp:lastPrinted>
  <dcterms:created xsi:type="dcterms:W3CDTF">2024-07-15T12:38:00Z</dcterms:created>
  <dcterms:modified xsi:type="dcterms:W3CDTF">2025-01-30T15:09:00Z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2022-10-31T00:00:00Z</vt:filetime>
  </property>
  <property fmtid="{D5CDD505-2E9C-101B-9397-08002B2CF9AE}" pid="3" name="Creator">
    <vt:lpwstr>Microsoft® Word for Microsoft 365</vt:lpwstr>
  </property>
  <property fmtid="{D5CDD505-2E9C-101B-9397-08002B2CF9AE}" pid="4" name="LastSaved">
    <vt:filetime>2023-01-17T00:00:00Z</vt:filetime>
  </property>
  <property fmtid="{D5CDD505-2E9C-101B-9397-08002B2CF9AE}" pid="5" name="Producer">
    <vt:lpwstr>Microsoft® Word for Microsoft 365</vt:lpwstr>
  </property>
</Properties>
</file>