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A4BFA" w14:textId="77777777" w:rsidR="00F241D6" w:rsidRPr="00F241D6" w:rsidRDefault="00F241D6" w:rsidP="00F241D6">
      <w:pPr>
        <w:spacing w:after="120" w:line="240" w:lineRule="auto"/>
        <w:ind w:left="1412" w:hanging="706"/>
        <w:jc w:val="both"/>
        <w:rPr>
          <w:rFonts w:ascii="Calibri Light" w:hAnsi="Calibri Light"/>
        </w:rPr>
      </w:pPr>
    </w:p>
    <w:p w14:paraId="4341A444" w14:textId="77777777" w:rsidR="00F241D6" w:rsidRPr="00F241D6" w:rsidRDefault="00F241D6" w:rsidP="00F241D6">
      <w:pPr>
        <w:spacing w:after="120" w:line="240" w:lineRule="auto"/>
        <w:ind w:left="1412" w:hanging="706"/>
        <w:jc w:val="both"/>
        <w:rPr>
          <w:rFonts w:ascii="Calibri Light" w:hAnsi="Calibri Light"/>
        </w:rPr>
      </w:pPr>
    </w:p>
    <w:p w14:paraId="48479480" w14:textId="77777777" w:rsidR="00F241D6" w:rsidRPr="00F241D6" w:rsidRDefault="00F241D6" w:rsidP="00F241D6">
      <w:pPr>
        <w:spacing w:after="120" w:line="240" w:lineRule="auto"/>
        <w:ind w:left="1412" w:hanging="706"/>
        <w:jc w:val="both"/>
        <w:rPr>
          <w:rFonts w:ascii="Calibri Light" w:hAnsi="Calibri Light"/>
        </w:rPr>
      </w:pPr>
    </w:p>
    <w:p w14:paraId="7D18DD7F" w14:textId="77777777" w:rsidR="00F241D6" w:rsidRPr="00F241D6" w:rsidRDefault="00F241D6" w:rsidP="00F241D6">
      <w:pPr>
        <w:spacing w:after="120" w:line="240" w:lineRule="auto"/>
        <w:ind w:left="1412" w:hanging="706"/>
        <w:jc w:val="both"/>
        <w:rPr>
          <w:rFonts w:ascii="Calibri Light" w:hAnsi="Calibri Light"/>
        </w:rPr>
      </w:pPr>
    </w:p>
    <w:p w14:paraId="3DF639AA" w14:textId="77777777" w:rsidR="00F241D6" w:rsidRPr="00F241D6" w:rsidRDefault="00F241D6" w:rsidP="00F241D6">
      <w:pPr>
        <w:spacing w:after="120" w:line="240" w:lineRule="auto"/>
        <w:ind w:left="1412" w:hanging="706"/>
        <w:jc w:val="both"/>
        <w:rPr>
          <w:rFonts w:ascii="Calibri Light" w:hAnsi="Calibri Light"/>
        </w:rPr>
      </w:pPr>
    </w:p>
    <w:p w14:paraId="2A0EF139" w14:textId="77777777" w:rsidR="00F241D6" w:rsidRPr="00F241D6" w:rsidRDefault="00F241D6" w:rsidP="00F241D6">
      <w:pPr>
        <w:spacing w:after="120" w:line="240" w:lineRule="auto"/>
        <w:ind w:left="1412" w:hanging="706"/>
        <w:jc w:val="both"/>
        <w:rPr>
          <w:rFonts w:ascii="Calibri Light" w:hAnsi="Calibri Light"/>
        </w:rPr>
      </w:pPr>
    </w:p>
    <w:p w14:paraId="1A48CF9B" w14:textId="77777777" w:rsidR="00F241D6" w:rsidRPr="00F241D6" w:rsidRDefault="00F241D6" w:rsidP="00F241D6">
      <w:pPr>
        <w:spacing w:after="120" w:line="240" w:lineRule="auto"/>
        <w:ind w:left="1412" w:hanging="706"/>
        <w:jc w:val="both"/>
        <w:rPr>
          <w:rFonts w:ascii="Calibri Light" w:hAnsi="Calibri Light"/>
        </w:rPr>
      </w:pPr>
    </w:p>
    <w:p w14:paraId="7651341D" w14:textId="77777777" w:rsidR="00F241D6" w:rsidRPr="00F241D6" w:rsidRDefault="00F241D6" w:rsidP="00F241D6">
      <w:pPr>
        <w:spacing w:after="120" w:line="240" w:lineRule="auto"/>
        <w:ind w:left="1412" w:hanging="706"/>
        <w:jc w:val="both"/>
        <w:rPr>
          <w:rFonts w:ascii="Calibri Light" w:hAnsi="Calibri Light"/>
          <w:b/>
          <w:sz w:val="52"/>
        </w:rPr>
      </w:pPr>
    </w:p>
    <w:p w14:paraId="24492F54" w14:textId="77777777" w:rsidR="00F241D6" w:rsidRPr="00094486" w:rsidRDefault="00BC4B16" w:rsidP="00BC4B16">
      <w:pPr>
        <w:spacing w:after="120" w:line="240" w:lineRule="auto"/>
        <w:ind w:firstLine="1134"/>
        <w:jc w:val="both"/>
        <w:rPr>
          <w:rFonts w:asciiTheme="majorHAnsi" w:hAnsiTheme="majorHAnsi"/>
          <w:b/>
          <w:sz w:val="52"/>
          <w:szCs w:val="52"/>
        </w:rPr>
      </w:pPr>
      <w:r w:rsidRPr="00094486">
        <w:rPr>
          <w:rFonts w:asciiTheme="majorHAnsi" w:hAnsiTheme="majorHAnsi"/>
          <w:b/>
          <w:sz w:val="52"/>
          <w:szCs w:val="52"/>
        </w:rPr>
        <w:t>„</w:t>
      </w:r>
      <w:r w:rsidR="00082A27" w:rsidRPr="00094486">
        <w:rPr>
          <w:rFonts w:asciiTheme="majorHAnsi" w:hAnsiTheme="majorHAnsi"/>
          <w:b/>
          <w:sz w:val="52"/>
          <w:szCs w:val="52"/>
        </w:rPr>
        <w:t>КРЕДА КОНСУЛТ</w:t>
      </w:r>
      <w:r w:rsidRPr="00094486">
        <w:rPr>
          <w:rFonts w:asciiTheme="majorHAnsi" w:hAnsiTheme="majorHAnsi"/>
          <w:b/>
          <w:sz w:val="52"/>
          <w:szCs w:val="52"/>
        </w:rPr>
        <w:t>“ ЕООД</w:t>
      </w:r>
    </w:p>
    <w:p w14:paraId="26A9677C" w14:textId="77777777" w:rsidR="00F241D6" w:rsidRPr="00094486" w:rsidRDefault="00F241D6" w:rsidP="00BC4B16">
      <w:pPr>
        <w:spacing w:after="120" w:line="240" w:lineRule="auto"/>
        <w:ind w:left="1412" w:firstLine="1134"/>
        <w:jc w:val="both"/>
        <w:rPr>
          <w:rFonts w:asciiTheme="majorHAnsi" w:hAnsiTheme="majorHAnsi"/>
        </w:rPr>
      </w:pPr>
    </w:p>
    <w:p w14:paraId="4BF3BBD7" w14:textId="77777777" w:rsidR="00F241D6" w:rsidRPr="00094486" w:rsidRDefault="00F241D6" w:rsidP="00BC4B16">
      <w:pPr>
        <w:spacing w:after="120" w:line="240" w:lineRule="auto"/>
        <w:ind w:left="1412" w:firstLine="1134"/>
        <w:jc w:val="both"/>
        <w:rPr>
          <w:rFonts w:asciiTheme="majorHAnsi" w:hAnsiTheme="majorHAnsi"/>
          <w:sz w:val="32"/>
        </w:rPr>
      </w:pPr>
    </w:p>
    <w:p w14:paraId="433858F3" w14:textId="7D84BAD6" w:rsidR="00F241D6" w:rsidRPr="00094486" w:rsidRDefault="008E718C" w:rsidP="00BC4B16">
      <w:pPr>
        <w:spacing w:after="120" w:line="240" w:lineRule="auto"/>
        <w:ind w:firstLine="1134"/>
        <w:jc w:val="both"/>
        <w:rPr>
          <w:rFonts w:asciiTheme="majorHAnsi" w:hAnsiTheme="majorHAnsi"/>
          <w:b/>
          <w:sz w:val="36"/>
          <w:szCs w:val="36"/>
        </w:rPr>
      </w:pPr>
      <w:r>
        <w:rPr>
          <w:rFonts w:asciiTheme="majorHAnsi" w:hAnsiTheme="majorHAnsi"/>
          <w:b/>
          <w:sz w:val="36"/>
          <w:szCs w:val="36"/>
        </w:rPr>
        <w:t xml:space="preserve">МЕЖДИНЕН </w:t>
      </w:r>
      <w:r w:rsidR="00F241D6" w:rsidRPr="00094486">
        <w:rPr>
          <w:rFonts w:asciiTheme="majorHAnsi" w:hAnsiTheme="majorHAnsi"/>
          <w:b/>
          <w:sz w:val="36"/>
          <w:szCs w:val="36"/>
        </w:rPr>
        <w:t>ДОКЛАД ЗА ДЕЙНОСТТА</w:t>
      </w:r>
    </w:p>
    <w:p w14:paraId="63B933B9" w14:textId="7A67DAA0" w:rsidR="00F241D6" w:rsidRPr="00094486" w:rsidRDefault="008E718C" w:rsidP="00BC4B16">
      <w:pPr>
        <w:spacing w:after="120" w:line="240" w:lineRule="auto"/>
        <w:ind w:firstLine="1134"/>
        <w:jc w:val="both"/>
        <w:rPr>
          <w:rFonts w:asciiTheme="majorHAnsi" w:hAnsiTheme="majorHAnsi"/>
          <w:b/>
          <w:sz w:val="36"/>
          <w:szCs w:val="36"/>
        </w:rPr>
      </w:pPr>
      <w:r>
        <w:rPr>
          <w:rFonts w:asciiTheme="majorHAnsi" w:hAnsiTheme="majorHAnsi"/>
          <w:b/>
          <w:sz w:val="36"/>
          <w:szCs w:val="36"/>
        </w:rPr>
        <w:t>МЕЖДИНЕН</w:t>
      </w:r>
      <w:r w:rsidR="00F241D6" w:rsidRPr="00094486">
        <w:rPr>
          <w:rFonts w:asciiTheme="majorHAnsi" w:hAnsiTheme="majorHAnsi"/>
          <w:b/>
          <w:sz w:val="36"/>
          <w:szCs w:val="36"/>
        </w:rPr>
        <w:t xml:space="preserve"> ФИНАНСОВ ОТЧЕТ</w:t>
      </w:r>
    </w:p>
    <w:p w14:paraId="53022B0E" w14:textId="3C18AB4F" w:rsidR="00F241D6" w:rsidRPr="00094486" w:rsidRDefault="00F241D6" w:rsidP="00BC4B16">
      <w:pPr>
        <w:spacing w:after="120" w:line="240" w:lineRule="auto"/>
        <w:ind w:firstLine="1134"/>
        <w:jc w:val="both"/>
        <w:rPr>
          <w:rFonts w:asciiTheme="majorHAnsi" w:hAnsiTheme="majorHAnsi"/>
          <w:b/>
          <w:sz w:val="36"/>
          <w:szCs w:val="36"/>
        </w:rPr>
      </w:pPr>
      <w:r w:rsidRPr="00094486">
        <w:rPr>
          <w:rFonts w:asciiTheme="majorHAnsi" w:hAnsiTheme="majorHAnsi"/>
          <w:b/>
          <w:sz w:val="36"/>
          <w:szCs w:val="36"/>
        </w:rPr>
        <w:t xml:space="preserve">ЗА </w:t>
      </w:r>
      <w:r w:rsidR="00DD219B">
        <w:rPr>
          <w:rFonts w:asciiTheme="majorHAnsi" w:hAnsiTheme="majorHAnsi"/>
          <w:b/>
          <w:sz w:val="36"/>
          <w:szCs w:val="36"/>
        </w:rPr>
        <w:t>ПЕРИОДА от 01 януари</w:t>
      </w:r>
      <w:r w:rsidR="008E718C">
        <w:rPr>
          <w:rFonts w:asciiTheme="majorHAnsi" w:hAnsiTheme="majorHAnsi"/>
          <w:b/>
          <w:sz w:val="36"/>
          <w:szCs w:val="36"/>
        </w:rPr>
        <w:t xml:space="preserve"> до 30</w:t>
      </w:r>
      <w:r w:rsidR="00DD219B">
        <w:rPr>
          <w:rFonts w:asciiTheme="majorHAnsi" w:hAnsiTheme="majorHAnsi"/>
          <w:b/>
          <w:sz w:val="36"/>
          <w:szCs w:val="36"/>
        </w:rPr>
        <w:t xml:space="preserve"> юни </w:t>
      </w:r>
      <w:r w:rsidRPr="00094486">
        <w:rPr>
          <w:rFonts w:asciiTheme="majorHAnsi" w:hAnsiTheme="majorHAnsi"/>
          <w:b/>
          <w:sz w:val="36"/>
          <w:szCs w:val="36"/>
        </w:rPr>
        <w:t>201</w:t>
      </w:r>
      <w:r w:rsidR="008E718C">
        <w:rPr>
          <w:rFonts w:asciiTheme="majorHAnsi" w:hAnsiTheme="majorHAnsi"/>
          <w:b/>
          <w:sz w:val="36"/>
          <w:szCs w:val="36"/>
        </w:rPr>
        <w:t>9</w:t>
      </w:r>
      <w:r w:rsidRPr="00094486">
        <w:rPr>
          <w:rFonts w:asciiTheme="majorHAnsi" w:hAnsiTheme="majorHAnsi"/>
          <w:b/>
          <w:sz w:val="36"/>
          <w:szCs w:val="36"/>
        </w:rPr>
        <w:t xml:space="preserve"> г. </w:t>
      </w:r>
    </w:p>
    <w:p w14:paraId="153A92AD" w14:textId="77777777" w:rsidR="00F241D6" w:rsidRPr="00F241D6" w:rsidRDefault="00F241D6" w:rsidP="00BC4B16">
      <w:pPr>
        <w:spacing w:after="120" w:line="240" w:lineRule="auto"/>
        <w:ind w:left="1412" w:firstLine="1134"/>
        <w:jc w:val="both"/>
        <w:rPr>
          <w:rFonts w:ascii="Calibri Light" w:hAnsi="Calibri Light"/>
          <w:sz w:val="32"/>
        </w:rPr>
      </w:pPr>
    </w:p>
    <w:p w14:paraId="0319C17B" w14:textId="77777777" w:rsidR="00F241D6" w:rsidRPr="00F241D6" w:rsidRDefault="00F241D6" w:rsidP="00BC4B16">
      <w:pPr>
        <w:spacing w:after="120" w:line="240" w:lineRule="auto"/>
        <w:ind w:left="1412" w:firstLine="1134"/>
        <w:jc w:val="both"/>
        <w:rPr>
          <w:rFonts w:ascii="Calibri Light" w:hAnsi="Calibri Light"/>
          <w:sz w:val="32"/>
        </w:rPr>
      </w:pPr>
    </w:p>
    <w:p w14:paraId="0E203BDE" w14:textId="77777777" w:rsidR="00BC4B16" w:rsidRDefault="00BC4B16" w:rsidP="00BC4B16">
      <w:pPr>
        <w:spacing w:after="120" w:line="240" w:lineRule="auto"/>
        <w:ind w:firstLine="1134"/>
        <w:jc w:val="both"/>
        <w:rPr>
          <w:rFonts w:ascii="Calibri Light" w:hAnsi="Calibri Light"/>
          <w:sz w:val="32"/>
        </w:rPr>
      </w:pPr>
    </w:p>
    <w:p w14:paraId="05A55F43" w14:textId="77777777" w:rsidR="00BC4B16" w:rsidRDefault="00BC4B16" w:rsidP="00BC4B16">
      <w:pPr>
        <w:spacing w:after="120" w:line="240" w:lineRule="auto"/>
        <w:ind w:firstLine="1134"/>
        <w:jc w:val="both"/>
        <w:rPr>
          <w:rFonts w:ascii="Calibri Light" w:hAnsi="Calibri Light"/>
          <w:sz w:val="32"/>
        </w:rPr>
      </w:pPr>
    </w:p>
    <w:p w14:paraId="34444CE1" w14:textId="77777777" w:rsidR="00BC4B16" w:rsidRDefault="00BC4B16" w:rsidP="00BC4B16">
      <w:pPr>
        <w:spacing w:after="120" w:line="240" w:lineRule="auto"/>
        <w:ind w:firstLine="1134"/>
        <w:jc w:val="both"/>
        <w:rPr>
          <w:rFonts w:ascii="Calibri Light" w:hAnsi="Calibri Light"/>
          <w:sz w:val="32"/>
        </w:rPr>
      </w:pPr>
    </w:p>
    <w:p w14:paraId="3B462EC7" w14:textId="77777777" w:rsidR="00094486" w:rsidRDefault="00094486" w:rsidP="00BC4B16">
      <w:pPr>
        <w:spacing w:after="120" w:line="240" w:lineRule="auto"/>
        <w:ind w:firstLine="1134"/>
        <w:jc w:val="both"/>
        <w:rPr>
          <w:rFonts w:ascii="Calibri Light" w:hAnsi="Calibri Light"/>
          <w:b/>
          <w:sz w:val="32"/>
        </w:rPr>
      </w:pPr>
    </w:p>
    <w:p w14:paraId="0E7D565F" w14:textId="77777777" w:rsidR="00094486" w:rsidRDefault="00094486" w:rsidP="00BC4B16">
      <w:pPr>
        <w:spacing w:after="120" w:line="240" w:lineRule="auto"/>
        <w:ind w:firstLine="1134"/>
        <w:jc w:val="both"/>
        <w:rPr>
          <w:rFonts w:ascii="Calibri Light" w:hAnsi="Calibri Light"/>
          <w:b/>
          <w:sz w:val="32"/>
        </w:rPr>
      </w:pPr>
    </w:p>
    <w:p w14:paraId="79673853" w14:textId="77777777" w:rsidR="00094486" w:rsidRDefault="00094486" w:rsidP="00BC4B16">
      <w:pPr>
        <w:spacing w:after="120" w:line="240" w:lineRule="auto"/>
        <w:ind w:firstLine="1134"/>
        <w:jc w:val="both"/>
        <w:rPr>
          <w:rFonts w:ascii="Calibri Light" w:hAnsi="Calibri Light"/>
          <w:b/>
          <w:sz w:val="32"/>
        </w:rPr>
      </w:pPr>
    </w:p>
    <w:p w14:paraId="07E8C2BD" w14:textId="77777777" w:rsidR="00094486" w:rsidRDefault="00094486" w:rsidP="00BC4B16">
      <w:pPr>
        <w:spacing w:after="120" w:line="240" w:lineRule="auto"/>
        <w:ind w:firstLine="1134"/>
        <w:jc w:val="both"/>
        <w:rPr>
          <w:rFonts w:ascii="Calibri Light" w:hAnsi="Calibri Light"/>
          <w:b/>
          <w:sz w:val="32"/>
        </w:rPr>
      </w:pPr>
    </w:p>
    <w:p w14:paraId="0783866F" w14:textId="77777777" w:rsidR="00094486" w:rsidRDefault="00094486" w:rsidP="00BC4B16">
      <w:pPr>
        <w:spacing w:after="120" w:line="240" w:lineRule="auto"/>
        <w:ind w:firstLine="1134"/>
        <w:jc w:val="both"/>
        <w:rPr>
          <w:rFonts w:ascii="Calibri Light" w:hAnsi="Calibri Light"/>
          <w:b/>
          <w:sz w:val="32"/>
        </w:rPr>
      </w:pPr>
    </w:p>
    <w:p w14:paraId="5BC90586" w14:textId="77777777" w:rsidR="00094486" w:rsidRDefault="00094486" w:rsidP="00BC4B16">
      <w:pPr>
        <w:spacing w:after="120" w:line="240" w:lineRule="auto"/>
        <w:ind w:firstLine="1134"/>
        <w:jc w:val="both"/>
        <w:rPr>
          <w:rFonts w:ascii="Calibri Light" w:hAnsi="Calibri Light"/>
          <w:b/>
          <w:sz w:val="32"/>
        </w:rPr>
      </w:pPr>
    </w:p>
    <w:p w14:paraId="49E5BE2B" w14:textId="77777777" w:rsidR="00094486" w:rsidRDefault="00094486" w:rsidP="00BC4B16">
      <w:pPr>
        <w:spacing w:after="120" w:line="240" w:lineRule="auto"/>
        <w:ind w:firstLine="1134"/>
        <w:jc w:val="both"/>
        <w:rPr>
          <w:rFonts w:ascii="Calibri Light" w:hAnsi="Calibri Light"/>
          <w:b/>
          <w:sz w:val="32"/>
        </w:rPr>
      </w:pPr>
    </w:p>
    <w:p w14:paraId="208B3D8D" w14:textId="77777777" w:rsidR="00F241D6" w:rsidRPr="00F241D6" w:rsidRDefault="00F241D6" w:rsidP="00F241D6">
      <w:pPr>
        <w:spacing w:after="120" w:line="240" w:lineRule="auto"/>
        <w:ind w:left="1412" w:hanging="706"/>
        <w:jc w:val="both"/>
        <w:rPr>
          <w:rFonts w:ascii="Calibri Light" w:hAnsi="Calibri Light"/>
          <w:sz w:val="32"/>
        </w:rPr>
      </w:pPr>
    </w:p>
    <w:p w14:paraId="18C508A4" w14:textId="77777777" w:rsidR="00426DE0" w:rsidRDefault="00426DE0">
      <w:pPr>
        <w:rPr>
          <w:rFonts w:ascii="Calibri Light" w:hAnsi="Calibri Light"/>
          <w:b/>
          <w:i/>
          <w:sz w:val="24"/>
          <w:szCs w:val="24"/>
          <w:u w:val="single"/>
        </w:rPr>
      </w:pPr>
      <w:r>
        <w:rPr>
          <w:rFonts w:ascii="Calibri Light" w:hAnsi="Calibri Light"/>
          <w:b/>
          <w:i/>
          <w:sz w:val="24"/>
          <w:szCs w:val="24"/>
          <w:u w:val="single"/>
        </w:rPr>
        <w:br w:type="page"/>
      </w:r>
    </w:p>
    <w:p w14:paraId="4B8526FD" w14:textId="1600C64E" w:rsidR="00963CDD" w:rsidRPr="00B16C49" w:rsidRDefault="000F59AB" w:rsidP="00B16C49">
      <w:pPr>
        <w:spacing w:after="0" w:line="240" w:lineRule="auto"/>
        <w:rPr>
          <w:rFonts w:cstheme="minorHAnsi"/>
          <w:sz w:val="20"/>
          <w:szCs w:val="20"/>
        </w:rPr>
      </w:pPr>
      <w:r>
        <w:rPr>
          <w:rFonts w:eastAsia="Times New Roman"/>
          <w:noProof/>
        </w:rPr>
        <w:lastRenderedPageBreak/>
        <w:drawing>
          <wp:anchor distT="0" distB="0" distL="114300" distR="114300" simplePos="0" relativeHeight="251659264" behindDoc="0" locked="0" layoutInCell="1" allowOverlap="1" wp14:anchorId="36C46837" wp14:editId="531DF14E">
            <wp:simplePos x="0" y="0"/>
            <wp:positionH relativeFrom="margin">
              <wp:posOffset>-29210</wp:posOffset>
            </wp:positionH>
            <wp:positionV relativeFrom="margin">
              <wp:posOffset>283210</wp:posOffset>
            </wp:positionV>
            <wp:extent cx="6372225" cy="6410325"/>
            <wp:effectExtent l="76200" t="57150" r="47625" b="10477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4E358742" w14:textId="77777777" w:rsidR="00963CDD" w:rsidRPr="00231330" w:rsidRDefault="00963CDD" w:rsidP="009E224E">
      <w:pPr>
        <w:rPr>
          <w:rFonts w:ascii="Calibri Light" w:eastAsiaTheme="majorEastAsia" w:hAnsi="Calibri Light" w:cstheme="majorBidi"/>
          <w:b/>
          <w:bCs/>
        </w:rPr>
      </w:pPr>
      <w:r w:rsidRPr="00231330">
        <w:rPr>
          <w:rFonts w:ascii="Calibri Light" w:hAnsi="Calibri Light"/>
        </w:rPr>
        <w:br w:type="page"/>
      </w:r>
    </w:p>
    <w:p w14:paraId="7692D686" w14:textId="77777777" w:rsidR="005B4820" w:rsidRPr="00631883" w:rsidRDefault="005B4820" w:rsidP="009E224E">
      <w:pPr>
        <w:pStyle w:val="Heading1"/>
        <w:rPr>
          <w:rFonts w:cstheme="minorHAnsi"/>
          <w:szCs w:val="22"/>
        </w:rPr>
      </w:pPr>
      <w:bookmarkStart w:id="0" w:name="_Toc506306060"/>
      <w:r w:rsidRPr="00631883">
        <w:rPr>
          <w:rFonts w:cstheme="minorHAnsi"/>
          <w:szCs w:val="22"/>
        </w:rPr>
        <w:lastRenderedPageBreak/>
        <w:t>ОТЧЕТ ЗА ФИНАНСОВОТО СЪСТОЯНИЕ</w:t>
      </w:r>
      <w:bookmarkEnd w:id="0"/>
    </w:p>
    <w:p w14:paraId="7A3CD3EE" w14:textId="77777777" w:rsidR="005B4820" w:rsidRPr="00631883" w:rsidRDefault="008545C7" w:rsidP="009E224E">
      <w:pPr>
        <w:spacing w:after="0" w:line="240" w:lineRule="auto"/>
        <w:rPr>
          <w:rFonts w:cstheme="minorHAnsi"/>
          <w:b/>
        </w:rPr>
      </w:pPr>
      <w:r w:rsidRPr="00631883">
        <w:rPr>
          <w:rFonts w:cstheme="minorHAnsi"/>
          <w:b/>
        </w:rPr>
        <w:t xml:space="preserve">на </w:t>
      </w:r>
      <w:r w:rsidR="00BC4B16" w:rsidRPr="00631883">
        <w:rPr>
          <w:rFonts w:cstheme="minorHAnsi"/>
          <w:b/>
        </w:rPr>
        <w:t>„</w:t>
      </w:r>
      <w:r w:rsidR="00082A27" w:rsidRPr="00631883">
        <w:rPr>
          <w:rFonts w:cstheme="minorHAnsi"/>
          <w:b/>
        </w:rPr>
        <w:t>КРЕДА КОНСУЛТ</w:t>
      </w:r>
      <w:r w:rsidR="00BC4B16" w:rsidRPr="00631883">
        <w:rPr>
          <w:rFonts w:cstheme="minorHAnsi"/>
          <w:b/>
        </w:rPr>
        <w:t>“ ЕООД</w:t>
      </w:r>
    </w:p>
    <w:p w14:paraId="0A9B380B" w14:textId="42DD072D" w:rsidR="005B4820" w:rsidRPr="00631883" w:rsidRDefault="00BE3AAB" w:rsidP="009E224E">
      <w:pPr>
        <w:spacing w:after="0" w:line="240" w:lineRule="auto"/>
        <w:rPr>
          <w:rFonts w:cstheme="minorHAnsi"/>
          <w:b/>
        </w:rPr>
      </w:pPr>
      <w:r w:rsidRPr="00631883">
        <w:rPr>
          <w:rFonts w:cstheme="minorHAnsi"/>
          <w:b/>
        </w:rPr>
        <w:t>към 3</w:t>
      </w:r>
      <w:r w:rsidR="00070953">
        <w:rPr>
          <w:rFonts w:cstheme="minorHAnsi"/>
          <w:b/>
          <w:lang w:val="en-US"/>
        </w:rPr>
        <w:t>0</w:t>
      </w:r>
      <w:r w:rsidR="0047429D" w:rsidRPr="00631883">
        <w:rPr>
          <w:rFonts w:cstheme="minorHAnsi"/>
          <w:b/>
        </w:rPr>
        <w:t xml:space="preserve"> </w:t>
      </w:r>
      <w:r w:rsidR="00070953">
        <w:rPr>
          <w:rFonts w:cstheme="minorHAnsi"/>
          <w:b/>
        </w:rPr>
        <w:t>юни</w:t>
      </w:r>
      <w:r w:rsidR="00C379E8" w:rsidRPr="00631883">
        <w:rPr>
          <w:rFonts w:cstheme="minorHAnsi"/>
          <w:b/>
        </w:rPr>
        <w:t xml:space="preserve"> </w:t>
      </w:r>
      <w:r w:rsidR="001105A3" w:rsidRPr="00631883">
        <w:rPr>
          <w:rFonts w:cstheme="minorHAnsi"/>
          <w:b/>
        </w:rPr>
        <w:t xml:space="preserve"> </w:t>
      </w:r>
      <w:r w:rsidR="005B4820" w:rsidRPr="00631883">
        <w:rPr>
          <w:rFonts w:cstheme="minorHAnsi"/>
          <w:b/>
        </w:rPr>
        <w:t>201</w:t>
      </w:r>
      <w:r w:rsidR="00070953">
        <w:rPr>
          <w:rFonts w:cstheme="minorHAnsi"/>
          <w:b/>
        </w:rPr>
        <w:t>9</w:t>
      </w:r>
      <w:r w:rsidR="005B4820" w:rsidRPr="00631883">
        <w:rPr>
          <w:rFonts w:cstheme="minorHAnsi"/>
          <w:b/>
        </w:rPr>
        <w:t xml:space="preserve"> г.</w:t>
      </w:r>
    </w:p>
    <w:tbl>
      <w:tblPr>
        <w:tblW w:w="0" w:type="auto"/>
        <w:tblLook w:val="04A0" w:firstRow="1" w:lastRow="0" w:firstColumn="1" w:lastColumn="0" w:noHBand="0" w:noVBand="1"/>
      </w:tblPr>
      <w:tblGrid>
        <w:gridCol w:w="4820"/>
        <w:gridCol w:w="794"/>
        <w:gridCol w:w="1871"/>
        <w:gridCol w:w="340"/>
        <w:gridCol w:w="1871"/>
      </w:tblGrid>
      <w:tr w:rsidR="00937024" w:rsidRPr="00631883" w14:paraId="5FAF3E67" w14:textId="77777777" w:rsidTr="00937024">
        <w:trPr>
          <w:trHeight w:val="450"/>
        </w:trPr>
        <w:tc>
          <w:tcPr>
            <w:tcW w:w="4820" w:type="dxa"/>
            <w:tcBorders>
              <w:top w:val="nil"/>
              <w:left w:val="nil"/>
              <w:right w:val="nil"/>
            </w:tcBorders>
            <w:noWrap/>
            <w:vAlign w:val="bottom"/>
            <w:hideMark/>
          </w:tcPr>
          <w:p w14:paraId="7FC1A4BB" w14:textId="77777777" w:rsidR="00937024" w:rsidRPr="00631883" w:rsidRDefault="00937024" w:rsidP="009E224E">
            <w:pPr>
              <w:spacing w:after="0" w:line="240" w:lineRule="auto"/>
              <w:rPr>
                <w:rFonts w:cstheme="minorHAnsi"/>
                <w:color w:val="000000"/>
                <w:sz w:val="20"/>
                <w:szCs w:val="20"/>
              </w:rPr>
            </w:pPr>
          </w:p>
        </w:tc>
        <w:tc>
          <w:tcPr>
            <w:tcW w:w="794" w:type="dxa"/>
            <w:tcBorders>
              <w:top w:val="nil"/>
              <w:left w:val="nil"/>
              <w:right w:val="nil"/>
            </w:tcBorders>
            <w:vAlign w:val="bottom"/>
            <w:hideMark/>
          </w:tcPr>
          <w:p w14:paraId="42D9969D" w14:textId="77777777" w:rsidR="00937024" w:rsidRPr="00631883" w:rsidRDefault="00937024" w:rsidP="009E224E">
            <w:pPr>
              <w:spacing w:after="0" w:line="240" w:lineRule="auto"/>
              <w:jc w:val="center"/>
              <w:rPr>
                <w:rFonts w:cstheme="minorHAnsi"/>
                <w:color w:val="000000"/>
                <w:sz w:val="16"/>
                <w:szCs w:val="16"/>
              </w:rPr>
            </w:pPr>
            <w:r w:rsidRPr="00631883">
              <w:rPr>
                <w:rFonts w:cstheme="minorHAnsi"/>
                <w:color w:val="000000"/>
                <w:sz w:val="16"/>
                <w:szCs w:val="16"/>
              </w:rPr>
              <w:t>Прило-жение</w:t>
            </w:r>
          </w:p>
        </w:tc>
        <w:tc>
          <w:tcPr>
            <w:tcW w:w="1871" w:type="dxa"/>
            <w:tcBorders>
              <w:top w:val="nil"/>
              <w:left w:val="nil"/>
              <w:right w:val="nil"/>
            </w:tcBorders>
            <w:vAlign w:val="bottom"/>
            <w:hideMark/>
          </w:tcPr>
          <w:p w14:paraId="3073E877" w14:textId="3F08E4ED" w:rsidR="00937024" w:rsidRPr="00070953" w:rsidRDefault="0047429D" w:rsidP="009E224E">
            <w:pPr>
              <w:spacing w:after="0" w:line="240" w:lineRule="auto"/>
              <w:jc w:val="right"/>
              <w:rPr>
                <w:rFonts w:cstheme="minorHAnsi"/>
                <w:b/>
                <w:color w:val="000000"/>
                <w:sz w:val="20"/>
                <w:szCs w:val="20"/>
              </w:rPr>
            </w:pPr>
            <w:r w:rsidRPr="00631883">
              <w:rPr>
                <w:rFonts w:cstheme="minorHAnsi"/>
                <w:b/>
                <w:color w:val="000000"/>
                <w:sz w:val="20"/>
                <w:szCs w:val="20"/>
              </w:rPr>
              <w:t>3</w:t>
            </w:r>
            <w:r w:rsidR="00070953">
              <w:rPr>
                <w:rFonts w:cstheme="minorHAnsi"/>
                <w:b/>
                <w:color w:val="000000"/>
                <w:sz w:val="20"/>
                <w:szCs w:val="20"/>
              </w:rPr>
              <w:t>0</w:t>
            </w:r>
            <w:r w:rsidR="00937024" w:rsidRPr="00631883">
              <w:rPr>
                <w:rFonts w:cstheme="minorHAnsi"/>
                <w:b/>
                <w:color w:val="000000"/>
                <w:sz w:val="20"/>
                <w:szCs w:val="20"/>
              </w:rPr>
              <w:t>.</w:t>
            </w:r>
            <w:r w:rsidR="00070953">
              <w:rPr>
                <w:rFonts w:cstheme="minorHAnsi"/>
                <w:b/>
                <w:color w:val="000000"/>
                <w:sz w:val="20"/>
                <w:szCs w:val="20"/>
              </w:rPr>
              <w:t>06</w:t>
            </w:r>
            <w:r w:rsidR="00937024" w:rsidRPr="00631883">
              <w:rPr>
                <w:rFonts w:cstheme="minorHAnsi"/>
                <w:b/>
                <w:color w:val="000000"/>
                <w:sz w:val="20"/>
                <w:szCs w:val="20"/>
              </w:rPr>
              <w:t>.201</w:t>
            </w:r>
            <w:r w:rsidR="00070953">
              <w:rPr>
                <w:rFonts w:cstheme="minorHAnsi"/>
                <w:b/>
                <w:color w:val="000000"/>
                <w:sz w:val="20"/>
                <w:szCs w:val="20"/>
              </w:rPr>
              <w:t>9</w:t>
            </w:r>
          </w:p>
          <w:p w14:paraId="69A9F87E" w14:textId="77777777" w:rsidR="00937024" w:rsidRPr="00631883" w:rsidRDefault="00937024" w:rsidP="009E224E">
            <w:pPr>
              <w:spacing w:after="0" w:line="240" w:lineRule="auto"/>
              <w:jc w:val="right"/>
              <w:rPr>
                <w:rFonts w:cstheme="minorHAnsi"/>
                <w:b/>
                <w:color w:val="000000"/>
                <w:sz w:val="20"/>
                <w:szCs w:val="20"/>
              </w:rPr>
            </w:pPr>
            <w:r w:rsidRPr="00631883">
              <w:rPr>
                <w:rFonts w:cstheme="minorHAnsi"/>
                <w:b/>
                <w:color w:val="000000"/>
                <w:sz w:val="20"/>
                <w:szCs w:val="20"/>
              </w:rPr>
              <w:t>BGN’000</w:t>
            </w:r>
          </w:p>
        </w:tc>
        <w:tc>
          <w:tcPr>
            <w:tcW w:w="340" w:type="dxa"/>
            <w:tcBorders>
              <w:top w:val="nil"/>
              <w:left w:val="nil"/>
              <w:right w:val="nil"/>
            </w:tcBorders>
          </w:tcPr>
          <w:p w14:paraId="38AEDCC1" w14:textId="77777777" w:rsidR="00937024" w:rsidRPr="00631883" w:rsidRDefault="00937024" w:rsidP="009E224E">
            <w:pPr>
              <w:spacing w:after="0" w:line="240" w:lineRule="auto"/>
              <w:jc w:val="right"/>
              <w:rPr>
                <w:rFonts w:cstheme="minorHAnsi"/>
                <w:b/>
                <w:color w:val="000000"/>
                <w:sz w:val="20"/>
                <w:szCs w:val="20"/>
              </w:rPr>
            </w:pPr>
          </w:p>
        </w:tc>
        <w:tc>
          <w:tcPr>
            <w:tcW w:w="1871" w:type="dxa"/>
            <w:tcBorders>
              <w:top w:val="nil"/>
              <w:left w:val="nil"/>
              <w:right w:val="nil"/>
            </w:tcBorders>
            <w:vAlign w:val="bottom"/>
            <w:hideMark/>
          </w:tcPr>
          <w:p w14:paraId="2757AFEE" w14:textId="54870843" w:rsidR="00937024" w:rsidRPr="00070953" w:rsidRDefault="00937024" w:rsidP="009E224E">
            <w:pPr>
              <w:spacing w:after="0" w:line="240" w:lineRule="auto"/>
              <w:jc w:val="right"/>
              <w:rPr>
                <w:rFonts w:cstheme="minorHAnsi"/>
                <w:b/>
                <w:color w:val="000000"/>
                <w:sz w:val="20"/>
                <w:szCs w:val="20"/>
              </w:rPr>
            </w:pPr>
            <w:r w:rsidRPr="00631883">
              <w:rPr>
                <w:rFonts w:cstheme="minorHAnsi"/>
                <w:b/>
                <w:color w:val="000000"/>
                <w:sz w:val="20"/>
                <w:szCs w:val="20"/>
              </w:rPr>
              <w:t>3</w:t>
            </w:r>
            <w:r w:rsidR="00070953">
              <w:rPr>
                <w:rFonts w:cstheme="minorHAnsi"/>
                <w:b/>
                <w:color w:val="000000"/>
                <w:sz w:val="20"/>
                <w:szCs w:val="20"/>
              </w:rPr>
              <w:t>0</w:t>
            </w:r>
            <w:r w:rsidRPr="00631883">
              <w:rPr>
                <w:rFonts w:cstheme="minorHAnsi"/>
                <w:b/>
                <w:color w:val="000000"/>
                <w:sz w:val="20"/>
                <w:szCs w:val="20"/>
              </w:rPr>
              <w:t>.</w:t>
            </w:r>
            <w:r w:rsidR="00070953">
              <w:rPr>
                <w:rFonts w:cstheme="minorHAnsi"/>
                <w:b/>
                <w:color w:val="000000"/>
                <w:sz w:val="20"/>
                <w:szCs w:val="20"/>
              </w:rPr>
              <w:t>06</w:t>
            </w:r>
            <w:r w:rsidRPr="00631883">
              <w:rPr>
                <w:rFonts w:cstheme="minorHAnsi"/>
                <w:b/>
                <w:color w:val="000000"/>
                <w:sz w:val="20"/>
                <w:szCs w:val="20"/>
              </w:rPr>
              <w:t>.201</w:t>
            </w:r>
            <w:r w:rsidR="00070953">
              <w:rPr>
                <w:rFonts w:cstheme="minorHAnsi"/>
                <w:b/>
                <w:color w:val="000000"/>
                <w:sz w:val="20"/>
                <w:szCs w:val="20"/>
              </w:rPr>
              <w:t>8</w:t>
            </w:r>
          </w:p>
          <w:p w14:paraId="6A0512CD" w14:textId="77777777" w:rsidR="00937024" w:rsidRPr="00631883" w:rsidRDefault="00937024" w:rsidP="009E224E">
            <w:pPr>
              <w:spacing w:after="0" w:line="240" w:lineRule="auto"/>
              <w:jc w:val="right"/>
              <w:rPr>
                <w:rFonts w:cstheme="minorHAnsi"/>
                <w:b/>
                <w:color w:val="000000"/>
                <w:sz w:val="20"/>
                <w:szCs w:val="20"/>
              </w:rPr>
            </w:pPr>
            <w:r w:rsidRPr="00631883">
              <w:rPr>
                <w:rFonts w:cstheme="minorHAnsi"/>
                <w:b/>
                <w:color w:val="000000"/>
                <w:sz w:val="20"/>
                <w:szCs w:val="20"/>
              </w:rPr>
              <w:t>BGN’000</w:t>
            </w:r>
          </w:p>
        </w:tc>
      </w:tr>
      <w:tr w:rsidR="00C54BFF" w:rsidRPr="00631883" w14:paraId="70A89C18" w14:textId="77777777" w:rsidTr="00937024">
        <w:trPr>
          <w:trHeight w:val="255"/>
        </w:trPr>
        <w:tc>
          <w:tcPr>
            <w:tcW w:w="4820" w:type="dxa"/>
            <w:tcBorders>
              <w:left w:val="nil"/>
              <w:bottom w:val="nil"/>
              <w:right w:val="nil"/>
            </w:tcBorders>
            <w:noWrap/>
            <w:vAlign w:val="bottom"/>
            <w:hideMark/>
          </w:tcPr>
          <w:p w14:paraId="60F9DFE4" w14:textId="77777777" w:rsidR="00C54BFF" w:rsidRPr="00631883" w:rsidRDefault="00C54BFF" w:rsidP="00973FD7">
            <w:pPr>
              <w:spacing w:after="0" w:line="280" w:lineRule="atLeast"/>
              <w:rPr>
                <w:rFonts w:cstheme="minorHAnsi"/>
                <w:b/>
                <w:bCs/>
                <w:color w:val="000000"/>
                <w:sz w:val="20"/>
                <w:szCs w:val="20"/>
              </w:rPr>
            </w:pPr>
            <w:r w:rsidRPr="00631883">
              <w:rPr>
                <w:rFonts w:cstheme="minorHAnsi"/>
                <w:b/>
                <w:bCs/>
                <w:color w:val="000000"/>
                <w:sz w:val="20"/>
                <w:szCs w:val="20"/>
              </w:rPr>
              <w:t>АКТИВИ</w:t>
            </w:r>
          </w:p>
        </w:tc>
        <w:tc>
          <w:tcPr>
            <w:tcW w:w="794" w:type="dxa"/>
            <w:tcBorders>
              <w:left w:val="nil"/>
              <w:bottom w:val="nil"/>
              <w:right w:val="nil"/>
            </w:tcBorders>
            <w:noWrap/>
            <w:vAlign w:val="bottom"/>
            <w:hideMark/>
          </w:tcPr>
          <w:p w14:paraId="6D0F0BF0"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left w:val="nil"/>
              <w:bottom w:val="nil"/>
              <w:right w:val="nil"/>
            </w:tcBorders>
            <w:noWrap/>
            <w:vAlign w:val="bottom"/>
            <w:hideMark/>
          </w:tcPr>
          <w:p w14:paraId="7549D56B" w14:textId="77777777" w:rsidR="00C54BFF" w:rsidRPr="00631883" w:rsidRDefault="00C54BFF" w:rsidP="00973FD7">
            <w:pPr>
              <w:spacing w:after="0" w:line="280" w:lineRule="atLeast"/>
              <w:jc w:val="right"/>
              <w:rPr>
                <w:rFonts w:cstheme="minorHAnsi"/>
                <w:color w:val="000000"/>
                <w:sz w:val="20"/>
                <w:szCs w:val="20"/>
              </w:rPr>
            </w:pPr>
          </w:p>
        </w:tc>
        <w:tc>
          <w:tcPr>
            <w:tcW w:w="340" w:type="dxa"/>
            <w:tcBorders>
              <w:left w:val="nil"/>
              <w:bottom w:val="nil"/>
              <w:right w:val="nil"/>
            </w:tcBorders>
          </w:tcPr>
          <w:p w14:paraId="2C8D64FB"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left w:val="nil"/>
              <w:bottom w:val="nil"/>
              <w:right w:val="nil"/>
            </w:tcBorders>
            <w:noWrap/>
            <w:vAlign w:val="bottom"/>
            <w:hideMark/>
          </w:tcPr>
          <w:p w14:paraId="4767B571" w14:textId="77777777" w:rsidR="00C54BFF" w:rsidRPr="00631883" w:rsidRDefault="00C54BFF" w:rsidP="00973FD7">
            <w:pPr>
              <w:spacing w:after="0" w:line="280" w:lineRule="atLeast"/>
              <w:jc w:val="right"/>
              <w:rPr>
                <w:rFonts w:cstheme="minorHAnsi"/>
                <w:color w:val="000000"/>
                <w:sz w:val="20"/>
                <w:szCs w:val="20"/>
              </w:rPr>
            </w:pPr>
          </w:p>
        </w:tc>
      </w:tr>
      <w:tr w:rsidR="00C54BFF" w:rsidRPr="00631883" w14:paraId="4B18FC6A" w14:textId="77777777" w:rsidTr="00937024">
        <w:trPr>
          <w:trHeight w:val="255"/>
        </w:trPr>
        <w:tc>
          <w:tcPr>
            <w:tcW w:w="4820" w:type="dxa"/>
            <w:tcBorders>
              <w:left w:val="nil"/>
              <w:bottom w:val="nil"/>
              <w:right w:val="nil"/>
            </w:tcBorders>
            <w:noWrap/>
            <w:vAlign w:val="bottom"/>
          </w:tcPr>
          <w:p w14:paraId="0F794214" w14:textId="77777777" w:rsidR="00C54BFF" w:rsidRPr="00631883" w:rsidRDefault="00C54BFF" w:rsidP="00973FD7">
            <w:pPr>
              <w:spacing w:after="0" w:line="280" w:lineRule="atLeast"/>
              <w:rPr>
                <w:rFonts w:cstheme="minorHAnsi"/>
                <w:b/>
                <w:bCs/>
                <w:color w:val="000000"/>
                <w:sz w:val="20"/>
                <w:szCs w:val="20"/>
              </w:rPr>
            </w:pPr>
            <w:r w:rsidRPr="00631883">
              <w:rPr>
                <w:rFonts w:cstheme="minorHAnsi"/>
                <w:b/>
                <w:bCs/>
                <w:color w:val="000000"/>
                <w:sz w:val="20"/>
                <w:szCs w:val="20"/>
              </w:rPr>
              <w:t>Нетекущи активи</w:t>
            </w:r>
          </w:p>
        </w:tc>
        <w:tc>
          <w:tcPr>
            <w:tcW w:w="794" w:type="dxa"/>
            <w:tcBorders>
              <w:left w:val="nil"/>
              <w:bottom w:val="nil"/>
              <w:right w:val="nil"/>
            </w:tcBorders>
            <w:noWrap/>
            <w:vAlign w:val="bottom"/>
          </w:tcPr>
          <w:p w14:paraId="39E8A865"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left w:val="nil"/>
              <w:bottom w:val="nil"/>
              <w:right w:val="nil"/>
            </w:tcBorders>
            <w:noWrap/>
            <w:vAlign w:val="bottom"/>
          </w:tcPr>
          <w:p w14:paraId="2D910E33" w14:textId="77777777" w:rsidR="00C54BFF" w:rsidRPr="00631883" w:rsidRDefault="00C54BFF" w:rsidP="00973FD7">
            <w:pPr>
              <w:spacing w:after="0" w:line="280" w:lineRule="atLeast"/>
              <w:jc w:val="right"/>
              <w:rPr>
                <w:rFonts w:cstheme="minorHAnsi"/>
                <w:color w:val="000000"/>
                <w:sz w:val="20"/>
                <w:szCs w:val="20"/>
              </w:rPr>
            </w:pPr>
          </w:p>
        </w:tc>
        <w:tc>
          <w:tcPr>
            <w:tcW w:w="340" w:type="dxa"/>
            <w:tcBorders>
              <w:left w:val="nil"/>
              <w:bottom w:val="nil"/>
              <w:right w:val="nil"/>
            </w:tcBorders>
          </w:tcPr>
          <w:p w14:paraId="30DA7665"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left w:val="nil"/>
              <w:bottom w:val="nil"/>
              <w:right w:val="nil"/>
            </w:tcBorders>
            <w:noWrap/>
            <w:vAlign w:val="bottom"/>
          </w:tcPr>
          <w:p w14:paraId="47FCDF8D" w14:textId="77777777" w:rsidR="00C54BFF" w:rsidRPr="00631883" w:rsidRDefault="00C54BFF" w:rsidP="00973FD7">
            <w:pPr>
              <w:spacing w:after="0" w:line="280" w:lineRule="atLeast"/>
              <w:jc w:val="right"/>
              <w:rPr>
                <w:rFonts w:cstheme="minorHAnsi"/>
                <w:color w:val="000000"/>
                <w:sz w:val="20"/>
                <w:szCs w:val="20"/>
              </w:rPr>
            </w:pPr>
          </w:p>
        </w:tc>
      </w:tr>
      <w:tr w:rsidR="00C54BFF" w:rsidRPr="00631883" w14:paraId="7A385468" w14:textId="77777777" w:rsidTr="00644B0B">
        <w:trPr>
          <w:trHeight w:val="255"/>
        </w:trPr>
        <w:tc>
          <w:tcPr>
            <w:tcW w:w="4820" w:type="dxa"/>
            <w:tcBorders>
              <w:top w:val="nil"/>
              <w:left w:val="nil"/>
              <w:bottom w:val="nil"/>
              <w:right w:val="nil"/>
            </w:tcBorders>
            <w:noWrap/>
            <w:vAlign w:val="bottom"/>
          </w:tcPr>
          <w:p w14:paraId="18984055"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Имоти, машини, съоръжения</w:t>
            </w:r>
          </w:p>
        </w:tc>
        <w:tc>
          <w:tcPr>
            <w:tcW w:w="794" w:type="dxa"/>
            <w:tcBorders>
              <w:top w:val="nil"/>
              <w:left w:val="nil"/>
              <w:bottom w:val="nil"/>
              <w:right w:val="nil"/>
            </w:tcBorders>
            <w:noWrap/>
            <w:vAlign w:val="bottom"/>
          </w:tcPr>
          <w:p w14:paraId="23E8BDD8" w14:textId="25EDDC72" w:rsidR="00C54BFF" w:rsidRPr="00631883" w:rsidRDefault="0045698C" w:rsidP="00973FD7">
            <w:pPr>
              <w:spacing w:after="0" w:line="280" w:lineRule="atLeast"/>
              <w:jc w:val="center"/>
              <w:rPr>
                <w:rFonts w:cstheme="minorHAnsi"/>
                <w:color w:val="000000"/>
                <w:sz w:val="16"/>
                <w:szCs w:val="16"/>
              </w:rPr>
            </w:pPr>
            <w:r>
              <w:rPr>
                <w:rFonts w:cstheme="minorHAnsi"/>
                <w:color w:val="000000"/>
                <w:sz w:val="16"/>
                <w:szCs w:val="16"/>
              </w:rPr>
              <w:t>2</w:t>
            </w:r>
          </w:p>
        </w:tc>
        <w:tc>
          <w:tcPr>
            <w:tcW w:w="1871" w:type="dxa"/>
            <w:tcBorders>
              <w:top w:val="nil"/>
              <w:left w:val="nil"/>
              <w:bottom w:val="nil"/>
              <w:right w:val="nil"/>
            </w:tcBorders>
            <w:noWrap/>
            <w:vAlign w:val="bottom"/>
          </w:tcPr>
          <w:p w14:paraId="32C7CD74" w14:textId="23083109" w:rsidR="00C54BFF" w:rsidRPr="00513B21" w:rsidRDefault="004C1B17" w:rsidP="00513B21">
            <w:pPr>
              <w:spacing w:after="0" w:line="280" w:lineRule="atLeast"/>
              <w:jc w:val="right"/>
              <w:rPr>
                <w:rFonts w:cstheme="minorHAnsi"/>
                <w:color w:val="000000"/>
                <w:sz w:val="20"/>
                <w:szCs w:val="20"/>
              </w:rPr>
            </w:pPr>
            <w:r w:rsidRPr="00631883">
              <w:rPr>
                <w:rFonts w:cstheme="minorHAnsi"/>
                <w:color w:val="000000"/>
                <w:sz w:val="20"/>
                <w:szCs w:val="20"/>
                <w:lang w:val="en-US"/>
              </w:rPr>
              <w:t xml:space="preserve">8 </w:t>
            </w:r>
            <w:r w:rsidR="00513B21">
              <w:rPr>
                <w:rFonts w:cstheme="minorHAnsi"/>
                <w:color w:val="000000"/>
                <w:sz w:val="20"/>
                <w:szCs w:val="20"/>
              </w:rPr>
              <w:t>267</w:t>
            </w:r>
          </w:p>
        </w:tc>
        <w:tc>
          <w:tcPr>
            <w:tcW w:w="340" w:type="dxa"/>
            <w:tcBorders>
              <w:top w:val="nil"/>
              <w:left w:val="nil"/>
              <w:bottom w:val="nil"/>
              <w:right w:val="nil"/>
            </w:tcBorders>
          </w:tcPr>
          <w:p w14:paraId="3621A7A5"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442929E0" w14:textId="355D8BA9" w:rsidR="00C54BFF" w:rsidRPr="00631883" w:rsidRDefault="000343A7" w:rsidP="00973FD7">
            <w:pPr>
              <w:spacing w:after="0" w:line="280" w:lineRule="atLeast"/>
              <w:jc w:val="right"/>
              <w:rPr>
                <w:rFonts w:cstheme="minorHAnsi"/>
                <w:color w:val="000000"/>
                <w:sz w:val="20"/>
                <w:szCs w:val="20"/>
                <w:highlight w:val="yellow"/>
                <w:lang w:val="en-US"/>
              </w:rPr>
            </w:pPr>
            <w:r>
              <w:rPr>
                <w:rFonts w:cstheme="minorHAnsi"/>
                <w:color w:val="000000"/>
                <w:sz w:val="20"/>
                <w:szCs w:val="20"/>
              </w:rPr>
              <w:t>8 758</w:t>
            </w:r>
          </w:p>
        </w:tc>
      </w:tr>
      <w:tr w:rsidR="00C54BFF" w:rsidRPr="00631883" w14:paraId="56DE4501" w14:textId="77777777" w:rsidTr="00644B0B">
        <w:trPr>
          <w:trHeight w:val="255"/>
        </w:trPr>
        <w:tc>
          <w:tcPr>
            <w:tcW w:w="4820" w:type="dxa"/>
            <w:tcBorders>
              <w:top w:val="nil"/>
              <w:left w:val="nil"/>
              <w:bottom w:val="nil"/>
              <w:right w:val="nil"/>
            </w:tcBorders>
            <w:noWrap/>
            <w:vAlign w:val="bottom"/>
          </w:tcPr>
          <w:p w14:paraId="5E0B1869"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Нематериални активи</w:t>
            </w:r>
          </w:p>
        </w:tc>
        <w:tc>
          <w:tcPr>
            <w:tcW w:w="794" w:type="dxa"/>
            <w:tcBorders>
              <w:top w:val="nil"/>
              <w:left w:val="nil"/>
              <w:bottom w:val="nil"/>
              <w:right w:val="nil"/>
            </w:tcBorders>
            <w:noWrap/>
            <w:vAlign w:val="bottom"/>
          </w:tcPr>
          <w:p w14:paraId="6AB44D15" w14:textId="312EDAF4" w:rsidR="00C54BFF" w:rsidRPr="00631883" w:rsidRDefault="0045698C" w:rsidP="00973FD7">
            <w:pPr>
              <w:spacing w:after="0" w:line="280" w:lineRule="atLeast"/>
              <w:jc w:val="center"/>
              <w:rPr>
                <w:rFonts w:cstheme="minorHAnsi"/>
                <w:color w:val="000000"/>
                <w:sz w:val="16"/>
                <w:szCs w:val="16"/>
              </w:rPr>
            </w:pPr>
            <w:r>
              <w:rPr>
                <w:rFonts w:cstheme="minorHAnsi"/>
                <w:color w:val="000000"/>
                <w:sz w:val="16"/>
                <w:szCs w:val="16"/>
              </w:rPr>
              <w:t>2</w:t>
            </w:r>
          </w:p>
        </w:tc>
        <w:tc>
          <w:tcPr>
            <w:tcW w:w="1871" w:type="dxa"/>
            <w:tcBorders>
              <w:top w:val="nil"/>
              <w:left w:val="nil"/>
              <w:bottom w:val="nil"/>
              <w:right w:val="nil"/>
            </w:tcBorders>
            <w:noWrap/>
            <w:vAlign w:val="bottom"/>
          </w:tcPr>
          <w:p w14:paraId="21FE0FC6" w14:textId="2405CAC6" w:rsidR="00C54BFF" w:rsidRPr="00513B21" w:rsidRDefault="00513B21" w:rsidP="00973FD7">
            <w:pPr>
              <w:spacing w:after="0" w:line="280" w:lineRule="atLeast"/>
              <w:jc w:val="right"/>
              <w:rPr>
                <w:rFonts w:cstheme="minorHAnsi"/>
                <w:color w:val="000000"/>
                <w:sz w:val="20"/>
                <w:szCs w:val="20"/>
              </w:rPr>
            </w:pPr>
            <w:r>
              <w:rPr>
                <w:rFonts w:cstheme="minorHAnsi"/>
                <w:color w:val="000000"/>
                <w:sz w:val="20"/>
                <w:szCs w:val="20"/>
              </w:rPr>
              <w:t>294</w:t>
            </w:r>
          </w:p>
        </w:tc>
        <w:tc>
          <w:tcPr>
            <w:tcW w:w="340" w:type="dxa"/>
            <w:tcBorders>
              <w:top w:val="nil"/>
              <w:left w:val="nil"/>
              <w:bottom w:val="nil"/>
              <w:right w:val="nil"/>
            </w:tcBorders>
          </w:tcPr>
          <w:p w14:paraId="2AAFDD0C"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37BFDF17" w14:textId="4D2951AD" w:rsidR="00C54BFF" w:rsidRPr="00631883" w:rsidRDefault="000343A7" w:rsidP="00973FD7">
            <w:pPr>
              <w:spacing w:after="0" w:line="280" w:lineRule="atLeast"/>
              <w:jc w:val="right"/>
              <w:rPr>
                <w:rFonts w:cstheme="minorHAnsi"/>
                <w:color w:val="000000"/>
                <w:sz w:val="20"/>
                <w:szCs w:val="20"/>
                <w:highlight w:val="yellow"/>
                <w:lang w:val="en-US"/>
              </w:rPr>
            </w:pPr>
            <w:r>
              <w:rPr>
                <w:rFonts w:cstheme="minorHAnsi"/>
                <w:color w:val="000000"/>
                <w:sz w:val="20"/>
                <w:szCs w:val="20"/>
              </w:rPr>
              <w:t>327</w:t>
            </w:r>
          </w:p>
        </w:tc>
      </w:tr>
      <w:tr w:rsidR="00C54BFF" w:rsidRPr="00631883" w14:paraId="61D54F1F" w14:textId="77777777" w:rsidTr="00644B0B">
        <w:trPr>
          <w:trHeight w:val="255"/>
        </w:trPr>
        <w:tc>
          <w:tcPr>
            <w:tcW w:w="4820" w:type="dxa"/>
            <w:tcBorders>
              <w:top w:val="nil"/>
              <w:left w:val="nil"/>
              <w:bottom w:val="nil"/>
              <w:right w:val="nil"/>
            </w:tcBorders>
            <w:noWrap/>
            <w:vAlign w:val="bottom"/>
          </w:tcPr>
          <w:p w14:paraId="280A146D"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Отсрочени данъчни активи</w:t>
            </w:r>
          </w:p>
        </w:tc>
        <w:tc>
          <w:tcPr>
            <w:tcW w:w="794" w:type="dxa"/>
            <w:tcBorders>
              <w:top w:val="nil"/>
              <w:left w:val="nil"/>
              <w:bottom w:val="nil"/>
              <w:right w:val="nil"/>
            </w:tcBorders>
            <w:noWrap/>
            <w:vAlign w:val="bottom"/>
          </w:tcPr>
          <w:p w14:paraId="25BE6401" w14:textId="6D929ECD" w:rsidR="00C54BFF" w:rsidRPr="0045698C" w:rsidRDefault="0045698C" w:rsidP="00973FD7">
            <w:pPr>
              <w:spacing w:after="0" w:line="280" w:lineRule="atLeast"/>
              <w:jc w:val="center"/>
              <w:rPr>
                <w:rFonts w:cstheme="minorHAnsi"/>
                <w:color w:val="000000"/>
                <w:sz w:val="16"/>
                <w:szCs w:val="16"/>
              </w:rPr>
            </w:pPr>
            <w:r>
              <w:rPr>
                <w:rFonts w:cstheme="minorHAnsi"/>
                <w:color w:val="000000"/>
                <w:sz w:val="16"/>
                <w:szCs w:val="16"/>
              </w:rPr>
              <w:t>14</w:t>
            </w:r>
          </w:p>
        </w:tc>
        <w:tc>
          <w:tcPr>
            <w:tcW w:w="1871" w:type="dxa"/>
            <w:tcBorders>
              <w:top w:val="nil"/>
              <w:left w:val="nil"/>
              <w:bottom w:val="single" w:sz="4" w:space="0" w:color="auto"/>
              <w:right w:val="nil"/>
            </w:tcBorders>
            <w:noWrap/>
            <w:vAlign w:val="bottom"/>
          </w:tcPr>
          <w:p w14:paraId="140F3C01" w14:textId="400524A2" w:rsidR="00C54BFF" w:rsidRPr="00631883" w:rsidRDefault="004C1B17" w:rsidP="00973FD7">
            <w:pPr>
              <w:spacing w:after="0" w:line="280" w:lineRule="atLeast"/>
              <w:jc w:val="right"/>
              <w:rPr>
                <w:rFonts w:cstheme="minorHAnsi"/>
                <w:color w:val="000000"/>
                <w:sz w:val="20"/>
                <w:szCs w:val="20"/>
                <w:lang w:val="en-US"/>
              </w:rPr>
            </w:pPr>
            <w:r w:rsidRPr="00631883">
              <w:rPr>
                <w:rFonts w:cstheme="minorHAnsi"/>
                <w:color w:val="000000"/>
                <w:sz w:val="20"/>
                <w:szCs w:val="20"/>
                <w:lang w:val="en-US"/>
              </w:rPr>
              <w:t>17</w:t>
            </w:r>
          </w:p>
        </w:tc>
        <w:tc>
          <w:tcPr>
            <w:tcW w:w="340" w:type="dxa"/>
            <w:tcBorders>
              <w:top w:val="nil"/>
              <w:left w:val="nil"/>
              <w:bottom w:val="nil"/>
              <w:right w:val="nil"/>
            </w:tcBorders>
          </w:tcPr>
          <w:p w14:paraId="277DAA56"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single" w:sz="4" w:space="0" w:color="auto"/>
              <w:right w:val="nil"/>
            </w:tcBorders>
            <w:noWrap/>
            <w:vAlign w:val="bottom"/>
          </w:tcPr>
          <w:p w14:paraId="1AFC7305" w14:textId="5C1D67BB" w:rsidR="00C54BFF" w:rsidRPr="00631883" w:rsidRDefault="0044081C" w:rsidP="00973FD7">
            <w:pPr>
              <w:spacing w:after="0" w:line="280" w:lineRule="atLeast"/>
              <w:jc w:val="right"/>
              <w:rPr>
                <w:rFonts w:cstheme="minorHAnsi"/>
                <w:color w:val="000000"/>
                <w:sz w:val="20"/>
                <w:szCs w:val="20"/>
                <w:highlight w:val="yellow"/>
                <w:lang w:val="en-US"/>
              </w:rPr>
            </w:pPr>
            <w:r w:rsidRPr="00631883">
              <w:rPr>
                <w:rFonts w:cstheme="minorHAnsi"/>
                <w:color w:val="000000"/>
                <w:sz w:val="20"/>
                <w:szCs w:val="20"/>
                <w:lang w:val="en-US"/>
              </w:rPr>
              <w:t>26</w:t>
            </w:r>
          </w:p>
        </w:tc>
      </w:tr>
      <w:tr w:rsidR="00C54BFF" w:rsidRPr="00631883" w14:paraId="2E853475" w14:textId="77777777" w:rsidTr="00644B0B">
        <w:trPr>
          <w:trHeight w:val="255"/>
        </w:trPr>
        <w:tc>
          <w:tcPr>
            <w:tcW w:w="4820" w:type="dxa"/>
            <w:tcBorders>
              <w:top w:val="nil"/>
              <w:left w:val="nil"/>
              <w:bottom w:val="nil"/>
              <w:right w:val="nil"/>
            </w:tcBorders>
            <w:noWrap/>
            <w:vAlign w:val="bottom"/>
          </w:tcPr>
          <w:p w14:paraId="4F493CF7" w14:textId="77777777" w:rsidR="00C54BFF" w:rsidRPr="00631883" w:rsidRDefault="00C54BFF" w:rsidP="00973FD7">
            <w:pPr>
              <w:spacing w:after="0" w:line="280" w:lineRule="atLeast"/>
              <w:rPr>
                <w:rFonts w:cstheme="minorHAnsi"/>
                <w:b/>
                <w:color w:val="000000"/>
                <w:sz w:val="20"/>
                <w:szCs w:val="20"/>
              </w:rPr>
            </w:pPr>
          </w:p>
        </w:tc>
        <w:tc>
          <w:tcPr>
            <w:tcW w:w="794" w:type="dxa"/>
            <w:tcBorders>
              <w:top w:val="nil"/>
              <w:left w:val="nil"/>
              <w:bottom w:val="nil"/>
              <w:right w:val="nil"/>
            </w:tcBorders>
            <w:noWrap/>
            <w:vAlign w:val="bottom"/>
          </w:tcPr>
          <w:p w14:paraId="47B4AE5D" w14:textId="77777777" w:rsidR="00C54BFF" w:rsidRPr="00631883" w:rsidRDefault="00C54BFF" w:rsidP="00973FD7">
            <w:pPr>
              <w:spacing w:after="0" w:line="280" w:lineRule="atLeast"/>
              <w:jc w:val="center"/>
              <w:rPr>
                <w:rFonts w:cstheme="minorHAnsi"/>
                <w:b/>
                <w:color w:val="000000"/>
                <w:sz w:val="16"/>
                <w:szCs w:val="16"/>
              </w:rPr>
            </w:pPr>
          </w:p>
        </w:tc>
        <w:tc>
          <w:tcPr>
            <w:tcW w:w="1871" w:type="dxa"/>
            <w:tcBorders>
              <w:top w:val="single" w:sz="4" w:space="0" w:color="auto"/>
              <w:left w:val="nil"/>
              <w:bottom w:val="nil"/>
              <w:right w:val="nil"/>
            </w:tcBorders>
            <w:noWrap/>
            <w:vAlign w:val="bottom"/>
          </w:tcPr>
          <w:p w14:paraId="79920F6E" w14:textId="0A22CF1E" w:rsidR="00C54BFF" w:rsidRPr="00513B21" w:rsidRDefault="004C1B17" w:rsidP="00513B21">
            <w:pPr>
              <w:spacing w:after="0" w:line="280" w:lineRule="atLeast"/>
              <w:jc w:val="right"/>
              <w:rPr>
                <w:rFonts w:cstheme="minorHAnsi"/>
                <w:b/>
                <w:color w:val="000000"/>
                <w:sz w:val="20"/>
                <w:szCs w:val="20"/>
              </w:rPr>
            </w:pPr>
            <w:r w:rsidRPr="00631883">
              <w:rPr>
                <w:rFonts w:cstheme="minorHAnsi"/>
                <w:b/>
                <w:color w:val="000000"/>
                <w:sz w:val="20"/>
                <w:szCs w:val="20"/>
                <w:lang w:val="en-US"/>
              </w:rPr>
              <w:t xml:space="preserve">8 </w:t>
            </w:r>
            <w:r w:rsidR="00513B21">
              <w:rPr>
                <w:rFonts w:cstheme="minorHAnsi"/>
                <w:b/>
                <w:color w:val="000000"/>
                <w:sz w:val="20"/>
                <w:szCs w:val="20"/>
              </w:rPr>
              <w:t>578</w:t>
            </w:r>
          </w:p>
        </w:tc>
        <w:tc>
          <w:tcPr>
            <w:tcW w:w="340" w:type="dxa"/>
            <w:tcBorders>
              <w:top w:val="nil"/>
              <w:left w:val="nil"/>
              <w:bottom w:val="nil"/>
              <w:right w:val="nil"/>
            </w:tcBorders>
          </w:tcPr>
          <w:p w14:paraId="7366F382"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single" w:sz="4" w:space="0" w:color="auto"/>
              <w:left w:val="nil"/>
              <w:bottom w:val="nil"/>
              <w:right w:val="nil"/>
            </w:tcBorders>
            <w:noWrap/>
            <w:vAlign w:val="bottom"/>
          </w:tcPr>
          <w:p w14:paraId="4F98A881" w14:textId="3FB36F0A" w:rsidR="00C54BFF" w:rsidRPr="000343A7" w:rsidRDefault="00C54BFF" w:rsidP="000343A7">
            <w:pPr>
              <w:spacing w:after="0" w:line="280" w:lineRule="atLeast"/>
              <w:jc w:val="right"/>
              <w:rPr>
                <w:rFonts w:cstheme="minorHAnsi"/>
                <w:b/>
                <w:color w:val="000000"/>
                <w:sz w:val="20"/>
                <w:szCs w:val="20"/>
                <w:highlight w:val="yellow"/>
              </w:rPr>
            </w:pPr>
            <w:r w:rsidRPr="00631883">
              <w:rPr>
                <w:rFonts w:cstheme="minorHAnsi"/>
                <w:b/>
                <w:color w:val="000000"/>
                <w:sz w:val="20"/>
                <w:szCs w:val="20"/>
              </w:rPr>
              <w:t xml:space="preserve">9 </w:t>
            </w:r>
            <w:r w:rsidR="000343A7">
              <w:rPr>
                <w:rFonts w:cstheme="minorHAnsi"/>
                <w:b/>
                <w:color w:val="000000"/>
                <w:sz w:val="20"/>
                <w:szCs w:val="20"/>
              </w:rPr>
              <w:t>111</w:t>
            </w:r>
          </w:p>
        </w:tc>
      </w:tr>
      <w:tr w:rsidR="00C54BFF" w:rsidRPr="00631883" w14:paraId="625FFB22" w14:textId="77777777" w:rsidTr="00AF6186">
        <w:trPr>
          <w:trHeight w:val="255"/>
        </w:trPr>
        <w:tc>
          <w:tcPr>
            <w:tcW w:w="4820" w:type="dxa"/>
            <w:tcBorders>
              <w:left w:val="nil"/>
              <w:bottom w:val="nil"/>
              <w:right w:val="nil"/>
            </w:tcBorders>
            <w:noWrap/>
            <w:vAlign w:val="bottom"/>
          </w:tcPr>
          <w:p w14:paraId="473A2CF1" w14:textId="77777777" w:rsidR="00C54BFF" w:rsidRPr="00631883" w:rsidRDefault="00C54BFF" w:rsidP="00973FD7">
            <w:pPr>
              <w:spacing w:after="0" w:line="280" w:lineRule="atLeast"/>
              <w:rPr>
                <w:rFonts w:cstheme="minorHAnsi"/>
                <w:b/>
                <w:bCs/>
                <w:color w:val="000000"/>
                <w:sz w:val="20"/>
                <w:szCs w:val="20"/>
              </w:rPr>
            </w:pPr>
            <w:r w:rsidRPr="00631883">
              <w:rPr>
                <w:rFonts w:cstheme="minorHAnsi"/>
                <w:b/>
                <w:bCs/>
                <w:color w:val="000000"/>
                <w:sz w:val="20"/>
                <w:szCs w:val="20"/>
              </w:rPr>
              <w:t>Текущи активи</w:t>
            </w:r>
          </w:p>
        </w:tc>
        <w:tc>
          <w:tcPr>
            <w:tcW w:w="794" w:type="dxa"/>
            <w:tcBorders>
              <w:left w:val="nil"/>
              <w:bottom w:val="nil"/>
              <w:right w:val="nil"/>
            </w:tcBorders>
            <w:noWrap/>
            <w:vAlign w:val="bottom"/>
          </w:tcPr>
          <w:p w14:paraId="1DDAFB7C"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left w:val="nil"/>
              <w:bottom w:val="nil"/>
              <w:right w:val="nil"/>
            </w:tcBorders>
            <w:noWrap/>
            <w:vAlign w:val="bottom"/>
          </w:tcPr>
          <w:p w14:paraId="74EE8708" w14:textId="77777777" w:rsidR="00C54BFF" w:rsidRPr="00631883" w:rsidRDefault="00C54BFF" w:rsidP="00973FD7">
            <w:pPr>
              <w:spacing w:after="0" w:line="280" w:lineRule="atLeast"/>
              <w:jc w:val="right"/>
              <w:rPr>
                <w:rFonts w:cstheme="minorHAnsi"/>
                <w:color w:val="000000"/>
                <w:sz w:val="20"/>
                <w:szCs w:val="20"/>
                <w:highlight w:val="yellow"/>
              </w:rPr>
            </w:pPr>
          </w:p>
        </w:tc>
        <w:tc>
          <w:tcPr>
            <w:tcW w:w="340" w:type="dxa"/>
            <w:tcBorders>
              <w:left w:val="nil"/>
              <w:bottom w:val="nil"/>
              <w:right w:val="nil"/>
            </w:tcBorders>
          </w:tcPr>
          <w:p w14:paraId="7DBF2694"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left w:val="nil"/>
              <w:bottom w:val="nil"/>
              <w:right w:val="nil"/>
            </w:tcBorders>
            <w:noWrap/>
            <w:vAlign w:val="bottom"/>
          </w:tcPr>
          <w:p w14:paraId="2937F287" w14:textId="77777777" w:rsidR="00C54BFF" w:rsidRPr="00631883" w:rsidRDefault="00C54BFF" w:rsidP="00973FD7">
            <w:pPr>
              <w:spacing w:after="0" w:line="280" w:lineRule="atLeast"/>
              <w:jc w:val="right"/>
              <w:rPr>
                <w:rFonts w:cstheme="minorHAnsi"/>
                <w:color w:val="000000"/>
                <w:sz w:val="20"/>
                <w:szCs w:val="20"/>
                <w:highlight w:val="yellow"/>
              </w:rPr>
            </w:pPr>
          </w:p>
        </w:tc>
      </w:tr>
      <w:tr w:rsidR="00C54BFF" w:rsidRPr="00631883" w14:paraId="1C33D860" w14:textId="77777777" w:rsidTr="00644B0B">
        <w:trPr>
          <w:trHeight w:val="255"/>
        </w:trPr>
        <w:tc>
          <w:tcPr>
            <w:tcW w:w="4820" w:type="dxa"/>
            <w:tcBorders>
              <w:top w:val="nil"/>
              <w:left w:val="nil"/>
              <w:bottom w:val="nil"/>
              <w:right w:val="nil"/>
            </w:tcBorders>
            <w:noWrap/>
            <w:vAlign w:val="bottom"/>
          </w:tcPr>
          <w:p w14:paraId="17323C3E"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Търговски и други вземания</w:t>
            </w:r>
          </w:p>
        </w:tc>
        <w:tc>
          <w:tcPr>
            <w:tcW w:w="794" w:type="dxa"/>
            <w:tcBorders>
              <w:top w:val="nil"/>
              <w:left w:val="nil"/>
              <w:bottom w:val="nil"/>
              <w:right w:val="nil"/>
            </w:tcBorders>
            <w:noWrap/>
            <w:vAlign w:val="bottom"/>
          </w:tcPr>
          <w:p w14:paraId="7D3DD7C8" w14:textId="2CE30859" w:rsidR="00C54BFF" w:rsidRPr="00631883" w:rsidRDefault="0045698C" w:rsidP="00973FD7">
            <w:pPr>
              <w:spacing w:after="0" w:line="280" w:lineRule="atLeast"/>
              <w:jc w:val="center"/>
              <w:rPr>
                <w:rFonts w:cstheme="minorHAnsi"/>
                <w:color w:val="000000"/>
                <w:sz w:val="16"/>
                <w:szCs w:val="16"/>
              </w:rPr>
            </w:pPr>
            <w:r>
              <w:rPr>
                <w:rFonts w:cstheme="minorHAnsi"/>
                <w:color w:val="000000"/>
                <w:sz w:val="16"/>
                <w:szCs w:val="16"/>
              </w:rPr>
              <w:t>3</w:t>
            </w:r>
          </w:p>
        </w:tc>
        <w:tc>
          <w:tcPr>
            <w:tcW w:w="1871" w:type="dxa"/>
            <w:tcBorders>
              <w:top w:val="nil"/>
              <w:left w:val="nil"/>
              <w:bottom w:val="nil"/>
              <w:right w:val="nil"/>
            </w:tcBorders>
            <w:noWrap/>
            <w:vAlign w:val="bottom"/>
          </w:tcPr>
          <w:p w14:paraId="488C1BE0" w14:textId="2C55E774" w:rsidR="00C54BFF" w:rsidRPr="00AD36F2" w:rsidRDefault="00AD36F2" w:rsidP="00973FD7">
            <w:pPr>
              <w:spacing w:after="0" w:line="280" w:lineRule="atLeast"/>
              <w:jc w:val="right"/>
              <w:rPr>
                <w:rFonts w:cstheme="minorHAnsi"/>
                <w:color w:val="000000"/>
                <w:sz w:val="20"/>
                <w:szCs w:val="20"/>
              </w:rPr>
            </w:pPr>
            <w:r>
              <w:rPr>
                <w:rFonts w:cstheme="minorHAnsi"/>
                <w:color w:val="000000"/>
                <w:sz w:val="20"/>
                <w:szCs w:val="20"/>
              </w:rPr>
              <w:t>138</w:t>
            </w:r>
          </w:p>
        </w:tc>
        <w:tc>
          <w:tcPr>
            <w:tcW w:w="340" w:type="dxa"/>
            <w:tcBorders>
              <w:top w:val="nil"/>
              <w:left w:val="nil"/>
              <w:bottom w:val="nil"/>
              <w:right w:val="nil"/>
            </w:tcBorders>
          </w:tcPr>
          <w:p w14:paraId="421642E8"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6B1192A6" w14:textId="5E99ED0A" w:rsidR="00C54BFF" w:rsidRPr="000343A7" w:rsidRDefault="000343A7" w:rsidP="00973FD7">
            <w:pPr>
              <w:spacing w:after="0" w:line="280" w:lineRule="atLeast"/>
              <w:jc w:val="right"/>
              <w:rPr>
                <w:rFonts w:cstheme="minorHAnsi"/>
                <w:color w:val="000000"/>
                <w:sz w:val="20"/>
                <w:szCs w:val="20"/>
                <w:highlight w:val="yellow"/>
              </w:rPr>
            </w:pPr>
            <w:r>
              <w:rPr>
                <w:rFonts w:cstheme="minorHAnsi"/>
                <w:color w:val="000000"/>
                <w:sz w:val="20"/>
                <w:szCs w:val="20"/>
              </w:rPr>
              <w:t>134</w:t>
            </w:r>
          </w:p>
        </w:tc>
      </w:tr>
      <w:tr w:rsidR="00C54BFF" w:rsidRPr="00631883" w14:paraId="77C12C77" w14:textId="77777777" w:rsidTr="00644B0B">
        <w:trPr>
          <w:trHeight w:val="255"/>
        </w:trPr>
        <w:tc>
          <w:tcPr>
            <w:tcW w:w="4820" w:type="dxa"/>
            <w:tcBorders>
              <w:top w:val="nil"/>
              <w:left w:val="nil"/>
              <w:bottom w:val="nil"/>
              <w:right w:val="nil"/>
            </w:tcBorders>
            <w:noWrap/>
            <w:vAlign w:val="bottom"/>
          </w:tcPr>
          <w:p w14:paraId="0C00AE46"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Парични средства</w:t>
            </w:r>
          </w:p>
        </w:tc>
        <w:tc>
          <w:tcPr>
            <w:tcW w:w="794" w:type="dxa"/>
            <w:tcBorders>
              <w:top w:val="nil"/>
              <w:left w:val="nil"/>
              <w:bottom w:val="nil"/>
              <w:right w:val="nil"/>
            </w:tcBorders>
            <w:noWrap/>
            <w:vAlign w:val="bottom"/>
          </w:tcPr>
          <w:p w14:paraId="112A6D47" w14:textId="1CC40B23" w:rsidR="00C54BFF" w:rsidRPr="00631883" w:rsidRDefault="0045698C" w:rsidP="00973FD7">
            <w:pPr>
              <w:spacing w:after="0" w:line="280" w:lineRule="atLeast"/>
              <w:jc w:val="center"/>
              <w:rPr>
                <w:rFonts w:cstheme="minorHAnsi"/>
                <w:color w:val="000000"/>
                <w:sz w:val="16"/>
                <w:szCs w:val="16"/>
              </w:rPr>
            </w:pPr>
            <w:r>
              <w:rPr>
                <w:rFonts w:cstheme="minorHAnsi"/>
                <w:color w:val="000000"/>
                <w:sz w:val="16"/>
                <w:szCs w:val="16"/>
              </w:rPr>
              <w:t>4</w:t>
            </w:r>
          </w:p>
        </w:tc>
        <w:tc>
          <w:tcPr>
            <w:tcW w:w="1871" w:type="dxa"/>
            <w:tcBorders>
              <w:top w:val="nil"/>
              <w:left w:val="nil"/>
              <w:bottom w:val="nil"/>
              <w:right w:val="nil"/>
            </w:tcBorders>
            <w:noWrap/>
            <w:vAlign w:val="bottom"/>
          </w:tcPr>
          <w:p w14:paraId="23AEF8F6" w14:textId="041B91CF" w:rsidR="00C54BFF" w:rsidRPr="00AD36F2" w:rsidRDefault="00AD36F2" w:rsidP="00973FD7">
            <w:pPr>
              <w:spacing w:after="0" w:line="280" w:lineRule="atLeast"/>
              <w:jc w:val="right"/>
              <w:rPr>
                <w:rFonts w:cstheme="minorHAnsi"/>
                <w:color w:val="000000"/>
                <w:sz w:val="20"/>
                <w:szCs w:val="20"/>
              </w:rPr>
            </w:pPr>
            <w:r>
              <w:rPr>
                <w:rFonts w:cstheme="minorHAnsi"/>
                <w:color w:val="000000"/>
                <w:sz w:val="20"/>
                <w:szCs w:val="20"/>
              </w:rPr>
              <w:t>551</w:t>
            </w:r>
          </w:p>
        </w:tc>
        <w:tc>
          <w:tcPr>
            <w:tcW w:w="340" w:type="dxa"/>
            <w:tcBorders>
              <w:top w:val="nil"/>
              <w:left w:val="nil"/>
              <w:bottom w:val="nil"/>
              <w:right w:val="nil"/>
            </w:tcBorders>
          </w:tcPr>
          <w:p w14:paraId="0A91C9BD"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15F51F5F" w14:textId="53336605" w:rsidR="00C54BFF" w:rsidRPr="000343A7" w:rsidRDefault="000343A7" w:rsidP="00973FD7">
            <w:pPr>
              <w:spacing w:after="0" w:line="280" w:lineRule="atLeast"/>
              <w:jc w:val="right"/>
              <w:rPr>
                <w:rFonts w:cstheme="minorHAnsi"/>
                <w:color w:val="000000"/>
                <w:sz w:val="20"/>
                <w:szCs w:val="20"/>
                <w:highlight w:val="yellow"/>
              </w:rPr>
            </w:pPr>
            <w:r>
              <w:rPr>
                <w:rFonts w:cstheme="minorHAnsi"/>
                <w:color w:val="000000"/>
                <w:sz w:val="20"/>
                <w:szCs w:val="20"/>
              </w:rPr>
              <w:t>510</w:t>
            </w:r>
          </w:p>
        </w:tc>
      </w:tr>
      <w:tr w:rsidR="00C54BFF" w:rsidRPr="00631883" w14:paraId="7DF82D80" w14:textId="77777777" w:rsidTr="00AF6186">
        <w:trPr>
          <w:trHeight w:val="255"/>
        </w:trPr>
        <w:tc>
          <w:tcPr>
            <w:tcW w:w="4820" w:type="dxa"/>
            <w:tcBorders>
              <w:top w:val="nil"/>
              <w:left w:val="nil"/>
              <w:bottom w:val="nil"/>
              <w:right w:val="nil"/>
            </w:tcBorders>
            <w:noWrap/>
            <w:vAlign w:val="bottom"/>
          </w:tcPr>
          <w:p w14:paraId="7D2D3706" w14:textId="77777777" w:rsidR="00C54BFF" w:rsidRPr="00631883" w:rsidRDefault="00C54BFF" w:rsidP="00973FD7">
            <w:pPr>
              <w:spacing w:after="0" w:line="280" w:lineRule="atLeast"/>
              <w:rPr>
                <w:rFonts w:cstheme="minorHAnsi"/>
                <w:b/>
                <w:color w:val="000000"/>
                <w:sz w:val="20"/>
                <w:szCs w:val="20"/>
              </w:rPr>
            </w:pPr>
          </w:p>
        </w:tc>
        <w:tc>
          <w:tcPr>
            <w:tcW w:w="794" w:type="dxa"/>
            <w:tcBorders>
              <w:top w:val="nil"/>
              <w:left w:val="nil"/>
              <w:bottom w:val="nil"/>
              <w:right w:val="nil"/>
            </w:tcBorders>
            <w:noWrap/>
            <w:vAlign w:val="bottom"/>
          </w:tcPr>
          <w:p w14:paraId="4AA4E44E" w14:textId="77777777" w:rsidR="00C54BFF" w:rsidRPr="00631883" w:rsidRDefault="00C54BFF" w:rsidP="00973FD7">
            <w:pPr>
              <w:spacing w:after="0" w:line="280" w:lineRule="atLeast"/>
              <w:jc w:val="center"/>
              <w:rPr>
                <w:rFonts w:cstheme="minorHAnsi"/>
                <w:b/>
                <w:color w:val="000000"/>
                <w:sz w:val="16"/>
                <w:szCs w:val="16"/>
              </w:rPr>
            </w:pPr>
          </w:p>
        </w:tc>
        <w:tc>
          <w:tcPr>
            <w:tcW w:w="1871" w:type="dxa"/>
            <w:tcBorders>
              <w:top w:val="single" w:sz="4" w:space="0" w:color="auto"/>
              <w:left w:val="nil"/>
              <w:bottom w:val="nil"/>
              <w:right w:val="nil"/>
            </w:tcBorders>
            <w:noWrap/>
            <w:vAlign w:val="bottom"/>
          </w:tcPr>
          <w:p w14:paraId="32D75961" w14:textId="3C4955A8" w:rsidR="00C54BFF" w:rsidRPr="00AD36F2" w:rsidRDefault="004C1B17" w:rsidP="00AD36F2">
            <w:pPr>
              <w:spacing w:after="0" w:line="280" w:lineRule="atLeast"/>
              <w:jc w:val="right"/>
              <w:rPr>
                <w:rFonts w:cstheme="minorHAnsi"/>
                <w:b/>
                <w:color w:val="000000"/>
                <w:sz w:val="20"/>
                <w:szCs w:val="20"/>
              </w:rPr>
            </w:pPr>
            <w:r w:rsidRPr="00631883">
              <w:rPr>
                <w:rFonts w:cstheme="minorHAnsi"/>
                <w:b/>
                <w:color w:val="000000"/>
                <w:sz w:val="20"/>
                <w:szCs w:val="20"/>
                <w:lang w:val="en-US"/>
              </w:rPr>
              <w:t>6</w:t>
            </w:r>
            <w:r w:rsidR="00AD36F2">
              <w:rPr>
                <w:rFonts w:cstheme="minorHAnsi"/>
                <w:b/>
                <w:color w:val="000000"/>
                <w:sz w:val="20"/>
                <w:szCs w:val="20"/>
              </w:rPr>
              <w:t>89</w:t>
            </w:r>
          </w:p>
        </w:tc>
        <w:tc>
          <w:tcPr>
            <w:tcW w:w="340" w:type="dxa"/>
            <w:tcBorders>
              <w:top w:val="nil"/>
              <w:left w:val="nil"/>
              <w:bottom w:val="nil"/>
              <w:right w:val="nil"/>
            </w:tcBorders>
          </w:tcPr>
          <w:p w14:paraId="0A8CBE4D"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single" w:sz="4" w:space="0" w:color="auto"/>
              <w:left w:val="nil"/>
              <w:bottom w:val="nil"/>
              <w:right w:val="nil"/>
            </w:tcBorders>
            <w:noWrap/>
            <w:vAlign w:val="bottom"/>
          </w:tcPr>
          <w:p w14:paraId="546D3E34" w14:textId="524AB727" w:rsidR="00C54BFF" w:rsidRPr="000343A7" w:rsidRDefault="000343A7" w:rsidP="00973FD7">
            <w:pPr>
              <w:spacing w:after="0" w:line="280" w:lineRule="atLeast"/>
              <w:jc w:val="right"/>
              <w:rPr>
                <w:rFonts w:cstheme="minorHAnsi"/>
                <w:b/>
                <w:color w:val="000000"/>
                <w:sz w:val="20"/>
                <w:szCs w:val="20"/>
                <w:highlight w:val="yellow"/>
              </w:rPr>
            </w:pPr>
            <w:r>
              <w:rPr>
                <w:rFonts w:cstheme="minorHAnsi"/>
                <w:b/>
                <w:color w:val="000000"/>
                <w:sz w:val="20"/>
                <w:szCs w:val="20"/>
              </w:rPr>
              <w:t>644</w:t>
            </w:r>
          </w:p>
        </w:tc>
      </w:tr>
      <w:tr w:rsidR="00C54BFF" w:rsidRPr="00631883" w14:paraId="001B9587" w14:textId="77777777" w:rsidTr="00C137B9">
        <w:trPr>
          <w:trHeight w:val="270"/>
        </w:trPr>
        <w:tc>
          <w:tcPr>
            <w:tcW w:w="4820" w:type="dxa"/>
            <w:tcBorders>
              <w:top w:val="nil"/>
              <w:left w:val="nil"/>
              <w:bottom w:val="nil"/>
              <w:right w:val="nil"/>
            </w:tcBorders>
            <w:noWrap/>
            <w:vAlign w:val="bottom"/>
            <w:hideMark/>
          </w:tcPr>
          <w:p w14:paraId="34F674D2" w14:textId="77777777" w:rsidR="00C54BFF" w:rsidRPr="00631883" w:rsidRDefault="00C54BFF" w:rsidP="00973FD7">
            <w:pPr>
              <w:spacing w:after="0" w:line="280" w:lineRule="atLeast"/>
              <w:rPr>
                <w:rFonts w:cstheme="minorHAnsi"/>
                <w:b/>
                <w:bCs/>
                <w:color w:val="000000"/>
                <w:sz w:val="20"/>
                <w:szCs w:val="20"/>
              </w:rPr>
            </w:pPr>
            <w:r w:rsidRPr="00631883">
              <w:rPr>
                <w:rFonts w:cstheme="minorHAnsi"/>
                <w:b/>
                <w:bCs/>
                <w:color w:val="000000"/>
                <w:sz w:val="20"/>
                <w:szCs w:val="20"/>
              </w:rPr>
              <w:t>ОБЩО АКТИВИ</w:t>
            </w:r>
          </w:p>
        </w:tc>
        <w:tc>
          <w:tcPr>
            <w:tcW w:w="794" w:type="dxa"/>
            <w:tcBorders>
              <w:top w:val="nil"/>
              <w:left w:val="nil"/>
              <w:bottom w:val="nil"/>
              <w:right w:val="nil"/>
            </w:tcBorders>
            <w:noWrap/>
            <w:vAlign w:val="bottom"/>
          </w:tcPr>
          <w:p w14:paraId="6DEC76BA"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top w:val="single" w:sz="4" w:space="0" w:color="auto"/>
              <w:left w:val="nil"/>
              <w:bottom w:val="double" w:sz="6" w:space="0" w:color="auto"/>
              <w:right w:val="nil"/>
            </w:tcBorders>
            <w:noWrap/>
            <w:vAlign w:val="bottom"/>
          </w:tcPr>
          <w:p w14:paraId="2393A0A1" w14:textId="7E5D0887" w:rsidR="00C54BFF" w:rsidRPr="00AD36F2" w:rsidRDefault="004C1B17" w:rsidP="00AD36F2">
            <w:pPr>
              <w:spacing w:after="0" w:line="280" w:lineRule="atLeast"/>
              <w:jc w:val="right"/>
              <w:rPr>
                <w:rFonts w:cstheme="minorHAnsi"/>
                <w:b/>
                <w:color w:val="000000"/>
                <w:sz w:val="20"/>
                <w:szCs w:val="20"/>
              </w:rPr>
            </w:pPr>
            <w:r w:rsidRPr="00631883">
              <w:rPr>
                <w:rFonts w:cstheme="minorHAnsi"/>
                <w:b/>
                <w:color w:val="000000"/>
                <w:sz w:val="20"/>
                <w:szCs w:val="20"/>
                <w:lang w:val="en-US"/>
              </w:rPr>
              <w:t xml:space="preserve">9 </w:t>
            </w:r>
            <w:r w:rsidR="00AD36F2">
              <w:rPr>
                <w:rFonts w:cstheme="minorHAnsi"/>
                <w:b/>
                <w:color w:val="000000"/>
                <w:sz w:val="20"/>
                <w:szCs w:val="20"/>
              </w:rPr>
              <w:t>267</w:t>
            </w:r>
          </w:p>
        </w:tc>
        <w:tc>
          <w:tcPr>
            <w:tcW w:w="340" w:type="dxa"/>
            <w:tcBorders>
              <w:left w:val="nil"/>
              <w:right w:val="nil"/>
            </w:tcBorders>
          </w:tcPr>
          <w:p w14:paraId="7185F90E"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single" w:sz="4" w:space="0" w:color="auto"/>
              <w:left w:val="nil"/>
              <w:bottom w:val="double" w:sz="6" w:space="0" w:color="auto"/>
              <w:right w:val="nil"/>
            </w:tcBorders>
            <w:noWrap/>
            <w:vAlign w:val="bottom"/>
            <w:hideMark/>
          </w:tcPr>
          <w:p w14:paraId="3BB0939C" w14:textId="06F9EC8A" w:rsidR="00C54BFF" w:rsidRPr="00631883" w:rsidRDefault="000343A7" w:rsidP="00973FD7">
            <w:pPr>
              <w:spacing w:after="0" w:line="280" w:lineRule="atLeast"/>
              <w:jc w:val="right"/>
              <w:rPr>
                <w:rFonts w:cstheme="minorHAnsi"/>
                <w:b/>
                <w:color w:val="000000"/>
                <w:sz w:val="20"/>
                <w:szCs w:val="20"/>
                <w:highlight w:val="yellow"/>
                <w:lang w:val="en-US"/>
              </w:rPr>
            </w:pPr>
            <w:r>
              <w:rPr>
                <w:rFonts w:cstheme="minorHAnsi"/>
                <w:b/>
                <w:color w:val="000000"/>
                <w:sz w:val="20"/>
                <w:szCs w:val="20"/>
              </w:rPr>
              <w:t>9 755</w:t>
            </w:r>
          </w:p>
        </w:tc>
      </w:tr>
      <w:tr w:rsidR="00937024" w:rsidRPr="00631883" w14:paraId="7B134C67" w14:textId="77777777" w:rsidTr="00C379E8">
        <w:trPr>
          <w:trHeight w:val="255"/>
        </w:trPr>
        <w:tc>
          <w:tcPr>
            <w:tcW w:w="4820" w:type="dxa"/>
            <w:tcBorders>
              <w:top w:val="nil"/>
              <w:left w:val="nil"/>
              <w:bottom w:val="nil"/>
              <w:right w:val="nil"/>
            </w:tcBorders>
            <w:noWrap/>
            <w:vAlign w:val="bottom"/>
            <w:hideMark/>
          </w:tcPr>
          <w:p w14:paraId="3D4404F4" w14:textId="77777777" w:rsidR="00937024" w:rsidRPr="00631883" w:rsidRDefault="0039332D" w:rsidP="00973FD7">
            <w:pPr>
              <w:spacing w:after="0" w:line="280" w:lineRule="atLeast"/>
              <w:rPr>
                <w:rFonts w:cstheme="minorHAnsi"/>
                <w:b/>
                <w:bCs/>
                <w:color w:val="000000"/>
                <w:sz w:val="20"/>
                <w:szCs w:val="20"/>
              </w:rPr>
            </w:pPr>
            <w:r w:rsidRPr="00631883">
              <w:rPr>
                <w:rFonts w:cstheme="minorHAnsi"/>
                <w:b/>
                <w:bCs/>
                <w:color w:val="000000"/>
                <w:sz w:val="20"/>
                <w:szCs w:val="20"/>
              </w:rPr>
              <w:t>СОБСТВЕН КАПИТАЛ</w:t>
            </w:r>
            <w:r w:rsidR="00644B0B" w:rsidRPr="00631883">
              <w:rPr>
                <w:rFonts w:cstheme="minorHAnsi"/>
                <w:b/>
                <w:bCs/>
                <w:color w:val="000000"/>
                <w:sz w:val="20"/>
                <w:szCs w:val="20"/>
              </w:rPr>
              <w:t xml:space="preserve"> И ПАСИВИ</w:t>
            </w:r>
          </w:p>
        </w:tc>
        <w:tc>
          <w:tcPr>
            <w:tcW w:w="794" w:type="dxa"/>
            <w:tcBorders>
              <w:top w:val="nil"/>
              <w:left w:val="nil"/>
              <w:bottom w:val="nil"/>
              <w:right w:val="nil"/>
            </w:tcBorders>
            <w:noWrap/>
            <w:vAlign w:val="bottom"/>
          </w:tcPr>
          <w:p w14:paraId="757EE539" w14:textId="77777777" w:rsidR="00937024" w:rsidRPr="00631883" w:rsidRDefault="00937024" w:rsidP="00973FD7">
            <w:pPr>
              <w:spacing w:after="0" w:line="280" w:lineRule="atLeast"/>
              <w:jc w:val="center"/>
              <w:rPr>
                <w:rFonts w:cstheme="minorHAnsi"/>
                <w:color w:val="000000"/>
                <w:sz w:val="16"/>
                <w:szCs w:val="16"/>
              </w:rPr>
            </w:pPr>
          </w:p>
        </w:tc>
        <w:tc>
          <w:tcPr>
            <w:tcW w:w="1871" w:type="dxa"/>
            <w:tcBorders>
              <w:top w:val="nil"/>
              <w:left w:val="nil"/>
              <w:bottom w:val="nil"/>
              <w:right w:val="nil"/>
            </w:tcBorders>
            <w:noWrap/>
            <w:vAlign w:val="bottom"/>
          </w:tcPr>
          <w:p w14:paraId="202CA91B" w14:textId="77777777" w:rsidR="00937024" w:rsidRPr="00631883" w:rsidRDefault="00937024" w:rsidP="00973FD7">
            <w:pPr>
              <w:spacing w:after="0" w:line="280" w:lineRule="atLeast"/>
              <w:jc w:val="right"/>
              <w:rPr>
                <w:rFonts w:cstheme="minorHAnsi"/>
                <w:color w:val="000000"/>
                <w:sz w:val="20"/>
                <w:szCs w:val="20"/>
                <w:highlight w:val="yellow"/>
              </w:rPr>
            </w:pPr>
          </w:p>
        </w:tc>
        <w:tc>
          <w:tcPr>
            <w:tcW w:w="340" w:type="dxa"/>
            <w:tcBorders>
              <w:top w:val="nil"/>
              <w:left w:val="nil"/>
              <w:bottom w:val="nil"/>
              <w:right w:val="nil"/>
            </w:tcBorders>
          </w:tcPr>
          <w:p w14:paraId="6C602BC6" w14:textId="77777777" w:rsidR="00937024" w:rsidRPr="00631883" w:rsidRDefault="00937024"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hideMark/>
          </w:tcPr>
          <w:p w14:paraId="407C4942" w14:textId="77777777" w:rsidR="00937024" w:rsidRPr="00631883" w:rsidRDefault="00937024" w:rsidP="00973FD7">
            <w:pPr>
              <w:spacing w:after="0" w:line="280" w:lineRule="atLeast"/>
              <w:jc w:val="right"/>
              <w:rPr>
                <w:rFonts w:cstheme="minorHAnsi"/>
                <w:color w:val="000000"/>
                <w:sz w:val="20"/>
                <w:szCs w:val="20"/>
              </w:rPr>
            </w:pPr>
          </w:p>
        </w:tc>
      </w:tr>
      <w:tr w:rsidR="00C54BFF" w:rsidRPr="00631883" w14:paraId="3135212A" w14:textId="77777777" w:rsidTr="00937024">
        <w:trPr>
          <w:trHeight w:val="255"/>
        </w:trPr>
        <w:tc>
          <w:tcPr>
            <w:tcW w:w="4820" w:type="dxa"/>
            <w:tcBorders>
              <w:top w:val="nil"/>
              <w:left w:val="nil"/>
              <w:bottom w:val="nil"/>
              <w:right w:val="nil"/>
            </w:tcBorders>
            <w:noWrap/>
            <w:vAlign w:val="bottom"/>
          </w:tcPr>
          <w:p w14:paraId="2E670D0C" w14:textId="77777777" w:rsidR="00C54BFF" w:rsidRPr="00631883" w:rsidRDefault="00C54BFF" w:rsidP="00973FD7">
            <w:pPr>
              <w:spacing w:after="0" w:line="280" w:lineRule="atLeast"/>
              <w:rPr>
                <w:rFonts w:cstheme="minorHAnsi"/>
                <w:b/>
                <w:bCs/>
                <w:color w:val="000000"/>
                <w:sz w:val="20"/>
                <w:szCs w:val="20"/>
              </w:rPr>
            </w:pPr>
            <w:r w:rsidRPr="00631883">
              <w:rPr>
                <w:rFonts w:cstheme="minorHAnsi"/>
                <w:b/>
                <w:bCs/>
                <w:color w:val="000000"/>
                <w:sz w:val="20"/>
                <w:szCs w:val="20"/>
              </w:rPr>
              <w:t>Собствен капитал</w:t>
            </w:r>
          </w:p>
        </w:tc>
        <w:tc>
          <w:tcPr>
            <w:tcW w:w="794" w:type="dxa"/>
            <w:tcBorders>
              <w:top w:val="nil"/>
              <w:left w:val="nil"/>
              <w:bottom w:val="nil"/>
              <w:right w:val="nil"/>
            </w:tcBorders>
            <w:noWrap/>
            <w:vAlign w:val="bottom"/>
          </w:tcPr>
          <w:p w14:paraId="426C4220"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top w:val="nil"/>
              <w:left w:val="nil"/>
              <w:bottom w:val="nil"/>
              <w:right w:val="nil"/>
            </w:tcBorders>
            <w:noWrap/>
            <w:vAlign w:val="bottom"/>
          </w:tcPr>
          <w:p w14:paraId="4E31AB61" w14:textId="77777777" w:rsidR="00C54BFF" w:rsidRPr="00631883" w:rsidRDefault="00C54BFF" w:rsidP="00973FD7">
            <w:pPr>
              <w:spacing w:after="0" w:line="280" w:lineRule="atLeast"/>
              <w:jc w:val="right"/>
              <w:rPr>
                <w:rFonts w:cstheme="minorHAnsi"/>
                <w:color w:val="000000"/>
                <w:sz w:val="20"/>
                <w:szCs w:val="20"/>
                <w:highlight w:val="yellow"/>
              </w:rPr>
            </w:pPr>
          </w:p>
        </w:tc>
        <w:tc>
          <w:tcPr>
            <w:tcW w:w="340" w:type="dxa"/>
            <w:tcBorders>
              <w:top w:val="nil"/>
              <w:left w:val="nil"/>
              <w:bottom w:val="nil"/>
              <w:right w:val="nil"/>
            </w:tcBorders>
          </w:tcPr>
          <w:p w14:paraId="62887556"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280A60ED" w14:textId="77777777" w:rsidR="00C54BFF" w:rsidRPr="00631883" w:rsidRDefault="00C54BFF" w:rsidP="00973FD7">
            <w:pPr>
              <w:spacing w:after="0" w:line="280" w:lineRule="atLeast"/>
              <w:jc w:val="right"/>
              <w:rPr>
                <w:rFonts w:cstheme="minorHAnsi"/>
                <w:color w:val="000000"/>
                <w:sz w:val="20"/>
                <w:szCs w:val="20"/>
                <w:highlight w:val="yellow"/>
              </w:rPr>
            </w:pPr>
          </w:p>
        </w:tc>
      </w:tr>
      <w:tr w:rsidR="00C54BFF" w:rsidRPr="00631883" w14:paraId="0AE8D986" w14:textId="77777777" w:rsidTr="00644B0B">
        <w:trPr>
          <w:trHeight w:val="255"/>
        </w:trPr>
        <w:tc>
          <w:tcPr>
            <w:tcW w:w="4820" w:type="dxa"/>
            <w:tcBorders>
              <w:top w:val="nil"/>
              <w:left w:val="nil"/>
              <w:bottom w:val="nil"/>
              <w:right w:val="nil"/>
            </w:tcBorders>
            <w:noWrap/>
            <w:vAlign w:val="bottom"/>
          </w:tcPr>
          <w:p w14:paraId="5E462385"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Основен капитал</w:t>
            </w:r>
          </w:p>
        </w:tc>
        <w:tc>
          <w:tcPr>
            <w:tcW w:w="794" w:type="dxa"/>
            <w:tcBorders>
              <w:top w:val="nil"/>
              <w:left w:val="nil"/>
              <w:bottom w:val="nil"/>
              <w:right w:val="nil"/>
            </w:tcBorders>
            <w:noWrap/>
            <w:vAlign w:val="bottom"/>
          </w:tcPr>
          <w:p w14:paraId="43CD884C" w14:textId="27EBF829" w:rsidR="00C54BFF" w:rsidRPr="00631883" w:rsidRDefault="0045698C" w:rsidP="00973FD7">
            <w:pPr>
              <w:spacing w:after="0" w:line="280" w:lineRule="atLeast"/>
              <w:jc w:val="center"/>
              <w:rPr>
                <w:rFonts w:cstheme="minorHAnsi"/>
                <w:color w:val="000000"/>
                <w:sz w:val="16"/>
                <w:szCs w:val="16"/>
              </w:rPr>
            </w:pPr>
            <w:r>
              <w:rPr>
                <w:rFonts w:cstheme="minorHAnsi"/>
                <w:color w:val="000000"/>
                <w:sz w:val="16"/>
                <w:szCs w:val="16"/>
              </w:rPr>
              <w:t>1.1.</w:t>
            </w:r>
          </w:p>
        </w:tc>
        <w:tc>
          <w:tcPr>
            <w:tcW w:w="1871" w:type="dxa"/>
            <w:tcBorders>
              <w:top w:val="nil"/>
              <w:left w:val="nil"/>
              <w:bottom w:val="nil"/>
              <w:right w:val="nil"/>
            </w:tcBorders>
            <w:noWrap/>
            <w:vAlign w:val="bottom"/>
          </w:tcPr>
          <w:p w14:paraId="3EF2A36D" w14:textId="77777777" w:rsidR="00C54BFF" w:rsidRPr="00631883" w:rsidRDefault="00817CBD" w:rsidP="00973FD7">
            <w:pPr>
              <w:spacing w:after="0" w:line="280" w:lineRule="atLeast"/>
              <w:jc w:val="right"/>
              <w:rPr>
                <w:rFonts w:cstheme="minorHAnsi"/>
                <w:color w:val="000000"/>
                <w:sz w:val="20"/>
                <w:szCs w:val="20"/>
                <w:lang w:val="en-US"/>
              </w:rPr>
            </w:pPr>
            <w:r w:rsidRPr="00631883">
              <w:rPr>
                <w:rFonts w:cstheme="minorHAnsi"/>
                <w:color w:val="000000"/>
                <w:sz w:val="20"/>
                <w:szCs w:val="20"/>
                <w:lang w:val="en-US"/>
              </w:rPr>
              <w:t>5 211</w:t>
            </w:r>
          </w:p>
        </w:tc>
        <w:tc>
          <w:tcPr>
            <w:tcW w:w="340" w:type="dxa"/>
            <w:tcBorders>
              <w:top w:val="nil"/>
              <w:left w:val="nil"/>
              <w:bottom w:val="nil"/>
              <w:right w:val="nil"/>
            </w:tcBorders>
          </w:tcPr>
          <w:p w14:paraId="7D7461F0"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74DE301E" w14:textId="77777777" w:rsidR="00C54BFF" w:rsidRPr="00631883" w:rsidRDefault="001C375E" w:rsidP="00973FD7">
            <w:pPr>
              <w:spacing w:after="0" w:line="280" w:lineRule="atLeast"/>
              <w:jc w:val="right"/>
              <w:rPr>
                <w:rFonts w:cstheme="minorHAnsi"/>
                <w:color w:val="000000"/>
                <w:sz w:val="20"/>
                <w:szCs w:val="20"/>
                <w:highlight w:val="yellow"/>
                <w:lang w:val="en-US"/>
              </w:rPr>
            </w:pPr>
            <w:r w:rsidRPr="00631883">
              <w:rPr>
                <w:rFonts w:cstheme="minorHAnsi"/>
                <w:color w:val="000000"/>
                <w:sz w:val="20"/>
                <w:szCs w:val="20"/>
                <w:lang w:val="en-US"/>
              </w:rPr>
              <w:t>5 211</w:t>
            </w:r>
          </w:p>
        </w:tc>
      </w:tr>
      <w:tr w:rsidR="00C54BFF" w:rsidRPr="00631883" w14:paraId="40679835" w14:textId="77777777" w:rsidTr="00644B0B">
        <w:trPr>
          <w:trHeight w:val="255"/>
        </w:trPr>
        <w:tc>
          <w:tcPr>
            <w:tcW w:w="4820" w:type="dxa"/>
            <w:tcBorders>
              <w:top w:val="nil"/>
              <w:left w:val="nil"/>
              <w:bottom w:val="nil"/>
              <w:right w:val="nil"/>
            </w:tcBorders>
            <w:noWrap/>
            <w:vAlign w:val="bottom"/>
          </w:tcPr>
          <w:p w14:paraId="21EDAF71"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Преоценъчен резерв</w:t>
            </w:r>
          </w:p>
        </w:tc>
        <w:tc>
          <w:tcPr>
            <w:tcW w:w="794" w:type="dxa"/>
            <w:tcBorders>
              <w:top w:val="nil"/>
              <w:left w:val="nil"/>
              <w:bottom w:val="nil"/>
              <w:right w:val="nil"/>
            </w:tcBorders>
            <w:noWrap/>
            <w:vAlign w:val="bottom"/>
          </w:tcPr>
          <w:p w14:paraId="367039A6"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top w:val="nil"/>
              <w:left w:val="nil"/>
              <w:bottom w:val="nil"/>
              <w:right w:val="nil"/>
            </w:tcBorders>
            <w:noWrap/>
            <w:vAlign w:val="bottom"/>
          </w:tcPr>
          <w:p w14:paraId="0A60669B" w14:textId="1D67E27C" w:rsidR="00C54BFF" w:rsidRPr="00631883" w:rsidRDefault="00817CBD" w:rsidP="00973FD7">
            <w:pPr>
              <w:spacing w:after="0" w:line="280" w:lineRule="atLeast"/>
              <w:jc w:val="right"/>
              <w:rPr>
                <w:rFonts w:cstheme="minorHAnsi"/>
                <w:color w:val="000000"/>
                <w:sz w:val="20"/>
                <w:szCs w:val="20"/>
                <w:lang w:val="en-US"/>
              </w:rPr>
            </w:pPr>
            <w:r w:rsidRPr="00631883">
              <w:rPr>
                <w:rFonts w:cstheme="minorHAnsi"/>
                <w:color w:val="000000"/>
                <w:sz w:val="20"/>
                <w:szCs w:val="20"/>
                <w:lang w:val="en-US"/>
              </w:rPr>
              <w:t>22</w:t>
            </w:r>
            <w:r w:rsidR="00B2239F" w:rsidRPr="00631883">
              <w:rPr>
                <w:rFonts w:cstheme="minorHAnsi"/>
                <w:color w:val="000000"/>
                <w:sz w:val="20"/>
                <w:szCs w:val="20"/>
                <w:lang w:val="en-US"/>
              </w:rPr>
              <w:t>7</w:t>
            </w:r>
          </w:p>
        </w:tc>
        <w:tc>
          <w:tcPr>
            <w:tcW w:w="340" w:type="dxa"/>
            <w:tcBorders>
              <w:top w:val="nil"/>
              <w:left w:val="nil"/>
              <w:bottom w:val="nil"/>
              <w:right w:val="nil"/>
            </w:tcBorders>
          </w:tcPr>
          <w:p w14:paraId="2F4CFEDC"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37D9FA64" w14:textId="77777777" w:rsidR="00C54BFF" w:rsidRPr="00631883" w:rsidRDefault="00817CBD" w:rsidP="00973FD7">
            <w:pPr>
              <w:spacing w:after="0" w:line="280" w:lineRule="atLeast"/>
              <w:jc w:val="right"/>
              <w:rPr>
                <w:rFonts w:cstheme="minorHAnsi"/>
                <w:color w:val="000000"/>
                <w:sz w:val="20"/>
                <w:szCs w:val="20"/>
                <w:highlight w:val="yellow"/>
                <w:lang w:val="en-US"/>
              </w:rPr>
            </w:pPr>
            <w:r w:rsidRPr="00631883">
              <w:rPr>
                <w:rFonts w:cstheme="minorHAnsi"/>
                <w:color w:val="000000"/>
                <w:sz w:val="20"/>
                <w:szCs w:val="20"/>
                <w:lang w:val="en-US"/>
              </w:rPr>
              <w:t>227</w:t>
            </w:r>
          </w:p>
        </w:tc>
      </w:tr>
      <w:tr w:rsidR="00C54BFF" w:rsidRPr="00631883" w14:paraId="56F1CD4E" w14:textId="77777777" w:rsidTr="00644B0B">
        <w:trPr>
          <w:trHeight w:val="255"/>
        </w:trPr>
        <w:tc>
          <w:tcPr>
            <w:tcW w:w="4820" w:type="dxa"/>
            <w:tcBorders>
              <w:top w:val="nil"/>
              <w:left w:val="nil"/>
              <w:bottom w:val="nil"/>
              <w:right w:val="nil"/>
            </w:tcBorders>
            <w:noWrap/>
            <w:vAlign w:val="bottom"/>
          </w:tcPr>
          <w:p w14:paraId="614706D6"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Други резерви</w:t>
            </w:r>
          </w:p>
        </w:tc>
        <w:tc>
          <w:tcPr>
            <w:tcW w:w="794" w:type="dxa"/>
            <w:tcBorders>
              <w:top w:val="nil"/>
              <w:left w:val="nil"/>
              <w:bottom w:val="nil"/>
              <w:right w:val="nil"/>
            </w:tcBorders>
            <w:noWrap/>
            <w:vAlign w:val="bottom"/>
          </w:tcPr>
          <w:p w14:paraId="7CDE3AEC" w14:textId="229C0A73" w:rsidR="00C54BFF" w:rsidRPr="00631883" w:rsidRDefault="0045698C" w:rsidP="00973FD7">
            <w:pPr>
              <w:spacing w:after="0" w:line="280" w:lineRule="atLeast"/>
              <w:jc w:val="center"/>
              <w:rPr>
                <w:rFonts w:cstheme="minorHAnsi"/>
                <w:color w:val="000000"/>
                <w:sz w:val="16"/>
                <w:szCs w:val="16"/>
              </w:rPr>
            </w:pPr>
            <w:r>
              <w:rPr>
                <w:rFonts w:cstheme="minorHAnsi"/>
                <w:color w:val="000000"/>
                <w:sz w:val="16"/>
                <w:szCs w:val="16"/>
              </w:rPr>
              <w:t>16.1.</w:t>
            </w:r>
          </w:p>
        </w:tc>
        <w:tc>
          <w:tcPr>
            <w:tcW w:w="1871" w:type="dxa"/>
            <w:tcBorders>
              <w:top w:val="nil"/>
              <w:left w:val="nil"/>
              <w:bottom w:val="nil"/>
              <w:right w:val="nil"/>
            </w:tcBorders>
            <w:noWrap/>
            <w:vAlign w:val="bottom"/>
          </w:tcPr>
          <w:p w14:paraId="7487613F" w14:textId="77777777" w:rsidR="00C54BFF" w:rsidRPr="00631883" w:rsidRDefault="00817CBD" w:rsidP="00973FD7">
            <w:pPr>
              <w:spacing w:after="0" w:line="280" w:lineRule="atLeast"/>
              <w:jc w:val="right"/>
              <w:rPr>
                <w:rFonts w:cstheme="minorHAnsi"/>
                <w:color w:val="000000"/>
                <w:sz w:val="20"/>
                <w:szCs w:val="20"/>
                <w:lang w:val="en-US"/>
              </w:rPr>
            </w:pPr>
            <w:r w:rsidRPr="00631883">
              <w:rPr>
                <w:rFonts w:cstheme="minorHAnsi"/>
                <w:color w:val="000000"/>
                <w:sz w:val="20"/>
                <w:szCs w:val="20"/>
                <w:lang w:val="en-US"/>
              </w:rPr>
              <w:t>100</w:t>
            </w:r>
          </w:p>
        </w:tc>
        <w:tc>
          <w:tcPr>
            <w:tcW w:w="340" w:type="dxa"/>
            <w:tcBorders>
              <w:top w:val="nil"/>
              <w:left w:val="nil"/>
              <w:bottom w:val="nil"/>
              <w:right w:val="nil"/>
            </w:tcBorders>
          </w:tcPr>
          <w:p w14:paraId="08AAB549"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17F96DB1" w14:textId="77777777" w:rsidR="00C54BFF" w:rsidRPr="00631883" w:rsidRDefault="00817CBD" w:rsidP="00973FD7">
            <w:pPr>
              <w:spacing w:after="0" w:line="280" w:lineRule="atLeast"/>
              <w:jc w:val="right"/>
              <w:rPr>
                <w:rFonts w:cstheme="minorHAnsi"/>
                <w:color w:val="000000"/>
                <w:sz w:val="20"/>
                <w:szCs w:val="20"/>
                <w:highlight w:val="yellow"/>
                <w:lang w:val="en-US"/>
              </w:rPr>
            </w:pPr>
            <w:r w:rsidRPr="00631883">
              <w:rPr>
                <w:rFonts w:cstheme="minorHAnsi"/>
                <w:color w:val="000000"/>
                <w:sz w:val="20"/>
                <w:szCs w:val="20"/>
                <w:lang w:val="en-US"/>
              </w:rPr>
              <w:t>100</w:t>
            </w:r>
          </w:p>
        </w:tc>
      </w:tr>
      <w:tr w:rsidR="00C54BFF" w:rsidRPr="00631883" w14:paraId="212A8268" w14:textId="77777777" w:rsidTr="0039332D">
        <w:trPr>
          <w:trHeight w:val="255"/>
        </w:trPr>
        <w:tc>
          <w:tcPr>
            <w:tcW w:w="4820" w:type="dxa"/>
            <w:tcBorders>
              <w:top w:val="nil"/>
              <w:left w:val="nil"/>
              <w:bottom w:val="nil"/>
              <w:right w:val="nil"/>
            </w:tcBorders>
            <w:noWrap/>
            <w:vAlign w:val="bottom"/>
          </w:tcPr>
          <w:p w14:paraId="155E1769"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Натрупана печалба (загуба)</w:t>
            </w:r>
          </w:p>
        </w:tc>
        <w:tc>
          <w:tcPr>
            <w:tcW w:w="794" w:type="dxa"/>
            <w:tcBorders>
              <w:top w:val="nil"/>
              <w:left w:val="nil"/>
              <w:bottom w:val="nil"/>
              <w:right w:val="nil"/>
            </w:tcBorders>
            <w:noWrap/>
            <w:vAlign w:val="bottom"/>
          </w:tcPr>
          <w:p w14:paraId="55B4C41A"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top w:val="nil"/>
              <w:left w:val="nil"/>
              <w:bottom w:val="nil"/>
              <w:right w:val="nil"/>
            </w:tcBorders>
            <w:noWrap/>
            <w:vAlign w:val="bottom"/>
          </w:tcPr>
          <w:p w14:paraId="12D3F2B0" w14:textId="5A974899" w:rsidR="00C54BFF" w:rsidRPr="00631883" w:rsidRDefault="00817CBD" w:rsidP="00407136">
            <w:pPr>
              <w:spacing w:after="0" w:line="280" w:lineRule="atLeast"/>
              <w:jc w:val="right"/>
              <w:rPr>
                <w:rFonts w:cstheme="minorHAnsi"/>
                <w:color w:val="000000"/>
                <w:sz w:val="20"/>
                <w:szCs w:val="20"/>
                <w:lang w:val="en-US"/>
              </w:rPr>
            </w:pPr>
            <w:r w:rsidRPr="00631883">
              <w:rPr>
                <w:rFonts w:cstheme="minorHAnsi"/>
                <w:color w:val="000000"/>
                <w:sz w:val="20"/>
                <w:szCs w:val="20"/>
                <w:lang w:val="en-US"/>
              </w:rPr>
              <w:t xml:space="preserve">( </w:t>
            </w:r>
            <w:r w:rsidR="00407136">
              <w:rPr>
                <w:rFonts w:cstheme="minorHAnsi"/>
                <w:color w:val="000000"/>
                <w:sz w:val="20"/>
                <w:szCs w:val="20"/>
              </w:rPr>
              <w:t>933</w:t>
            </w:r>
            <w:r w:rsidRPr="00631883">
              <w:rPr>
                <w:rFonts w:cstheme="minorHAnsi"/>
                <w:color w:val="000000"/>
                <w:sz w:val="20"/>
                <w:szCs w:val="20"/>
                <w:lang w:val="en-US"/>
              </w:rPr>
              <w:t xml:space="preserve"> )</w:t>
            </w:r>
          </w:p>
        </w:tc>
        <w:tc>
          <w:tcPr>
            <w:tcW w:w="340" w:type="dxa"/>
            <w:tcBorders>
              <w:top w:val="nil"/>
              <w:left w:val="nil"/>
              <w:bottom w:val="nil"/>
              <w:right w:val="nil"/>
            </w:tcBorders>
          </w:tcPr>
          <w:p w14:paraId="68120A39"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171F2711" w14:textId="7BECFDAB" w:rsidR="00C54BFF" w:rsidRPr="00631883" w:rsidRDefault="00817CBD" w:rsidP="000343A7">
            <w:pPr>
              <w:spacing w:after="0" w:line="280" w:lineRule="atLeast"/>
              <w:jc w:val="right"/>
              <w:rPr>
                <w:rFonts w:cstheme="minorHAnsi"/>
                <w:color w:val="000000"/>
                <w:sz w:val="20"/>
                <w:szCs w:val="20"/>
                <w:highlight w:val="yellow"/>
                <w:lang w:val="en-US"/>
              </w:rPr>
            </w:pPr>
            <w:r w:rsidRPr="00631883">
              <w:rPr>
                <w:rFonts w:cstheme="minorHAnsi"/>
                <w:color w:val="000000"/>
                <w:sz w:val="20"/>
                <w:szCs w:val="20"/>
                <w:lang w:val="en-US"/>
              </w:rPr>
              <w:t xml:space="preserve">( </w:t>
            </w:r>
            <w:r w:rsidR="000343A7">
              <w:rPr>
                <w:rFonts w:cstheme="minorHAnsi"/>
                <w:color w:val="000000"/>
                <w:sz w:val="20"/>
                <w:szCs w:val="20"/>
              </w:rPr>
              <w:t>880</w:t>
            </w:r>
            <w:r w:rsidRPr="00631883">
              <w:rPr>
                <w:rFonts w:cstheme="minorHAnsi"/>
                <w:color w:val="000000"/>
                <w:sz w:val="20"/>
                <w:szCs w:val="20"/>
                <w:lang w:val="en-US"/>
              </w:rPr>
              <w:t xml:space="preserve"> )</w:t>
            </w:r>
          </w:p>
        </w:tc>
      </w:tr>
      <w:tr w:rsidR="00C54BFF" w:rsidRPr="00631883" w14:paraId="4BB273AA" w14:textId="77777777" w:rsidTr="00644B0B">
        <w:trPr>
          <w:trHeight w:val="270"/>
        </w:trPr>
        <w:tc>
          <w:tcPr>
            <w:tcW w:w="4820" w:type="dxa"/>
            <w:tcBorders>
              <w:top w:val="nil"/>
              <w:left w:val="nil"/>
              <w:bottom w:val="nil"/>
              <w:right w:val="nil"/>
            </w:tcBorders>
            <w:noWrap/>
            <w:vAlign w:val="bottom"/>
            <w:hideMark/>
          </w:tcPr>
          <w:p w14:paraId="76D99157" w14:textId="77777777" w:rsidR="00C54BFF" w:rsidRPr="00631883" w:rsidRDefault="00C54BFF" w:rsidP="00973FD7">
            <w:pPr>
              <w:spacing w:after="0" w:line="280" w:lineRule="atLeast"/>
              <w:rPr>
                <w:rFonts w:cstheme="minorHAnsi"/>
                <w:b/>
                <w:bCs/>
                <w:color w:val="000000"/>
                <w:sz w:val="20"/>
                <w:szCs w:val="20"/>
              </w:rPr>
            </w:pPr>
            <w:r w:rsidRPr="00631883">
              <w:rPr>
                <w:rFonts w:cstheme="minorHAnsi"/>
                <w:b/>
                <w:bCs/>
                <w:color w:val="000000"/>
                <w:sz w:val="20"/>
                <w:szCs w:val="20"/>
              </w:rPr>
              <w:t>Общо собствен капитал</w:t>
            </w:r>
          </w:p>
        </w:tc>
        <w:tc>
          <w:tcPr>
            <w:tcW w:w="794" w:type="dxa"/>
            <w:tcBorders>
              <w:top w:val="nil"/>
              <w:left w:val="nil"/>
              <w:bottom w:val="nil"/>
              <w:right w:val="nil"/>
            </w:tcBorders>
            <w:noWrap/>
            <w:vAlign w:val="bottom"/>
          </w:tcPr>
          <w:p w14:paraId="13A9B457"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top w:val="single" w:sz="4" w:space="0" w:color="auto"/>
              <w:left w:val="nil"/>
              <w:bottom w:val="double" w:sz="6" w:space="0" w:color="auto"/>
              <w:right w:val="nil"/>
            </w:tcBorders>
            <w:noWrap/>
            <w:vAlign w:val="bottom"/>
          </w:tcPr>
          <w:p w14:paraId="70781949" w14:textId="525EB3D5" w:rsidR="00C54BFF" w:rsidRPr="00407136" w:rsidRDefault="00817CBD" w:rsidP="00407136">
            <w:pPr>
              <w:spacing w:after="0" w:line="280" w:lineRule="atLeast"/>
              <w:jc w:val="right"/>
              <w:rPr>
                <w:rFonts w:cstheme="minorHAnsi"/>
                <w:b/>
                <w:color w:val="000000"/>
                <w:sz w:val="20"/>
                <w:szCs w:val="20"/>
              </w:rPr>
            </w:pPr>
            <w:r w:rsidRPr="00631883">
              <w:rPr>
                <w:rFonts w:cstheme="minorHAnsi"/>
                <w:b/>
                <w:color w:val="000000"/>
                <w:sz w:val="20"/>
                <w:szCs w:val="20"/>
                <w:lang w:val="en-US"/>
              </w:rPr>
              <w:t xml:space="preserve">4 </w:t>
            </w:r>
            <w:r w:rsidR="00407136">
              <w:rPr>
                <w:rFonts w:cstheme="minorHAnsi"/>
                <w:b/>
                <w:color w:val="000000"/>
                <w:sz w:val="20"/>
                <w:szCs w:val="20"/>
              </w:rPr>
              <w:t>605</w:t>
            </w:r>
          </w:p>
        </w:tc>
        <w:tc>
          <w:tcPr>
            <w:tcW w:w="340" w:type="dxa"/>
            <w:tcBorders>
              <w:left w:val="nil"/>
              <w:right w:val="nil"/>
            </w:tcBorders>
          </w:tcPr>
          <w:p w14:paraId="4A6F01C0"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single" w:sz="4" w:space="0" w:color="auto"/>
              <w:left w:val="nil"/>
              <w:bottom w:val="double" w:sz="6" w:space="0" w:color="auto"/>
              <w:right w:val="nil"/>
            </w:tcBorders>
            <w:noWrap/>
            <w:vAlign w:val="bottom"/>
          </w:tcPr>
          <w:p w14:paraId="1FA302E3" w14:textId="3A4A0C13" w:rsidR="00C54BFF" w:rsidRPr="000343A7" w:rsidRDefault="00817CBD" w:rsidP="000343A7">
            <w:pPr>
              <w:spacing w:after="0" w:line="280" w:lineRule="atLeast"/>
              <w:jc w:val="right"/>
              <w:rPr>
                <w:rFonts w:cstheme="minorHAnsi"/>
                <w:b/>
                <w:color w:val="000000"/>
                <w:sz w:val="20"/>
                <w:szCs w:val="20"/>
              </w:rPr>
            </w:pPr>
            <w:r w:rsidRPr="00631883">
              <w:rPr>
                <w:rFonts w:cstheme="minorHAnsi"/>
                <w:b/>
                <w:color w:val="000000"/>
                <w:sz w:val="20"/>
                <w:szCs w:val="20"/>
                <w:lang w:val="en-US"/>
              </w:rPr>
              <w:t xml:space="preserve">4 </w:t>
            </w:r>
            <w:r w:rsidR="000343A7">
              <w:rPr>
                <w:rFonts w:cstheme="minorHAnsi"/>
                <w:b/>
                <w:color w:val="000000"/>
                <w:sz w:val="20"/>
                <w:szCs w:val="20"/>
              </w:rPr>
              <w:t>658</w:t>
            </w:r>
          </w:p>
        </w:tc>
      </w:tr>
      <w:tr w:rsidR="00C54BFF" w:rsidRPr="00631883" w14:paraId="59E63C55" w14:textId="77777777" w:rsidTr="00644B0B">
        <w:trPr>
          <w:trHeight w:val="270"/>
        </w:trPr>
        <w:tc>
          <w:tcPr>
            <w:tcW w:w="4820" w:type="dxa"/>
            <w:tcBorders>
              <w:top w:val="nil"/>
              <w:left w:val="nil"/>
              <w:bottom w:val="nil"/>
              <w:right w:val="nil"/>
            </w:tcBorders>
            <w:noWrap/>
            <w:vAlign w:val="bottom"/>
            <w:hideMark/>
          </w:tcPr>
          <w:p w14:paraId="180C1940" w14:textId="77777777" w:rsidR="00C54BFF" w:rsidRPr="00631883" w:rsidRDefault="00C54BFF" w:rsidP="00973FD7">
            <w:pPr>
              <w:spacing w:after="0" w:line="280" w:lineRule="atLeast"/>
              <w:rPr>
                <w:rFonts w:cstheme="minorHAnsi"/>
                <w:b/>
                <w:color w:val="000000"/>
                <w:sz w:val="20"/>
                <w:szCs w:val="20"/>
              </w:rPr>
            </w:pPr>
            <w:r w:rsidRPr="00631883">
              <w:rPr>
                <w:rFonts w:cstheme="minorHAnsi"/>
                <w:b/>
                <w:color w:val="000000"/>
                <w:sz w:val="20"/>
                <w:szCs w:val="20"/>
              </w:rPr>
              <w:t>Нетекущи пасиви</w:t>
            </w:r>
          </w:p>
        </w:tc>
        <w:tc>
          <w:tcPr>
            <w:tcW w:w="794" w:type="dxa"/>
            <w:tcBorders>
              <w:top w:val="nil"/>
              <w:left w:val="nil"/>
              <w:bottom w:val="nil"/>
              <w:right w:val="nil"/>
            </w:tcBorders>
            <w:noWrap/>
            <w:vAlign w:val="bottom"/>
          </w:tcPr>
          <w:p w14:paraId="23317395" w14:textId="77777777" w:rsidR="00C54BFF" w:rsidRPr="00631883" w:rsidRDefault="00C54BFF" w:rsidP="00973FD7">
            <w:pPr>
              <w:spacing w:after="0" w:line="280" w:lineRule="atLeast"/>
              <w:jc w:val="center"/>
              <w:rPr>
                <w:rFonts w:cstheme="minorHAnsi"/>
                <w:b/>
                <w:color w:val="000000"/>
                <w:sz w:val="16"/>
                <w:szCs w:val="16"/>
              </w:rPr>
            </w:pPr>
          </w:p>
        </w:tc>
        <w:tc>
          <w:tcPr>
            <w:tcW w:w="1871" w:type="dxa"/>
            <w:tcBorders>
              <w:top w:val="nil"/>
              <w:left w:val="nil"/>
              <w:right w:val="nil"/>
            </w:tcBorders>
            <w:noWrap/>
            <w:vAlign w:val="bottom"/>
          </w:tcPr>
          <w:p w14:paraId="3B2BF1F9" w14:textId="77777777" w:rsidR="00C54BFF" w:rsidRPr="00631883" w:rsidRDefault="00C54BFF" w:rsidP="00973FD7">
            <w:pPr>
              <w:spacing w:after="0" w:line="280" w:lineRule="atLeast"/>
              <w:jc w:val="right"/>
              <w:rPr>
                <w:rFonts w:cstheme="minorHAnsi"/>
                <w:b/>
                <w:color w:val="000000"/>
                <w:sz w:val="20"/>
                <w:szCs w:val="20"/>
                <w:highlight w:val="yellow"/>
              </w:rPr>
            </w:pPr>
          </w:p>
        </w:tc>
        <w:tc>
          <w:tcPr>
            <w:tcW w:w="340" w:type="dxa"/>
            <w:tcBorders>
              <w:top w:val="nil"/>
              <w:left w:val="nil"/>
              <w:bottom w:val="nil"/>
              <w:right w:val="nil"/>
            </w:tcBorders>
          </w:tcPr>
          <w:p w14:paraId="1FEEA4F1"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nil"/>
              <w:left w:val="nil"/>
              <w:right w:val="nil"/>
            </w:tcBorders>
            <w:noWrap/>
            <w:vAlign w:val="bottom"/>
          </w:tcPr>
          <w:p w14:paraId="213A6FF8" w14:textId="77777777" w:rsidR="00C54BFF" w:rsidRPr="00631883" w:rsidRDefault="00C54BFF" w:rsidP="00973FD7">
            <w:pPr>
              <w:spacing w:after="0" w:line="280" w:lineRule="atLeast"/>
              <w:jc w:val="right"/>
              <w:rPr>
                <w:rFonts w:cstheme="minorHAnsi"/>
                <w:b/>
                <w:color w:val="000000"/>
                <w:sz w:val="20"/>
                <w:szCs w:val="20"/>
                <w:lang w:val="en-US"/>
              </w:rPr>
            </w:pPr>
          </w:p>
        </w:tc>
      </w:tr>
      <w:tr w:rsidR="00C54BFF" w:rsidRPr="00631883" w14:paraId="10F0DF29" w14:textId="77777777" w:rsidTr="00644B0B">
        <w:trPr>
          <w:trHeight w:val="255"/>
        </w:trPr>
        <w:tc>
          <w:tcPr>
            <w:tcW w:w="4820" w:type="dxa"/>
            <w:tcBorders>
              <w:top w:val="nil"/>
              <w:left w:val="nil"/>
              <w:bottom w:val="nil"/>
              <w:right w:val="nil"/>
            </w:tcBorders>
            <w:noWrap/>
            <w:vAlign w:val="bottom"/>
          </w:tcPr>
          <w:p w14:paraId="70A56E67"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Задължения по получени заеми</w:t>
            </w:r>
          </w:p>
        </w:tc>
        <w:tc>
          <w:tcPr>
            <w:tcW w:w="794" w:type="dxa"/>
            <w:tcBorders>
              <w:top w:val="nil"/>
              <w:left w:val="nil"/>
              <w:bottom w:val="nil"/>
              <w:right w:val="nil"/>
            </w:tcBorders>
            <w:noWrap/>
            <w:vAlign w:val="bottom"/>
          </w:tcPr>
          <w:p w14:paraId="15896A58" w14:textId="5749912D" w:rsidR="00C54BFF" w:rsidRPr="00631883" w:rsidRDefault="0045698C" w:rsidP="00973FD7">
            <w:pPr>
              <w:spacing w:after="0" w:line="280" w:lineRule="atLeast"/>
              <w:jc w:val="center"/>
              <w:rPr>
                <w:rFonts w:cstheme="minorHAnsi"/>
                <w:color w:val="000000"/>
                <w:sz w:val="16"/>
                <w:szCs w:val="16"/>
              </w:rPr>
            </w:pPr>
            <w:r>
              <w:rPr>
                <w:rFonts w:cstheme="minorHAnsi"/>
                <w:color w:val="000000"/>
                <w:sz w:val="16"/>
                <w:szCs w:val="16"/>
              </w:rPr>
              <w:t>5</w:t>
            </w:r>
          </w:p>
        </w:tc>
        <w:tc>
          <w:tcPr>
            <w:tcW w:w="1871" w:type="dxa"/>
            <w:tcBorders>
              <w:top w:val="nil"/>
              <w:left w:val="nil"/>
              <w:bottom w:val="single" w:sz="4" w:space="0" w:color="auto"/>
              <w:right w:val="nil"/>
            </w:tcBorders>
            <w:noWrap/>
            <w:vAlign w:val="bottom"/>
          </w:tcPr>
          <w:p w14:paraId="53C16E6F" w14:textId="57A66116" w:rsidR="00C54BFF" w:rsidRPr="00631883" w:rsidRDefault="004C1B17" w:rsidP="00973FD7">
            <w:pPr>
              <w:spacing w:after="0" w:line="280" w:lineRule="atLeast"/>
              <w:jc w:val="right"/>
              <w:rPr>
                <w:rFonts w:cstheme="minorHAnsi"/>
                <w:color w:val="000000"/>
                <w:sz w:val="20"/>
                <w:szCs w:val="20"/>
                <w:lang w:val="en-US"/>
              </w:rPr>
            </w:pPr>
            <w:r w:rsidRPr="00631883">
              <w:rPr>
                <w:rFonts w:cstheme="minorHAnsi"/>
                <w:color w:val="000000"/>
                <w:sz w:val="20"/>
                <w:szCs w:val="20"/>
                <w:lang w:val="en-US"/>
              </w:rPr>
              <w:t>3 974</w:t>
            </w:r>
          </w:p>
        </w:tc>
        <w:tc>
          <w:tcPr>
            <w:tcW w:w="340" w:type="dxa"/>
            <w:tcBorders>
              <w:top w:val="nil"/>
              <w:left w:val="nil"/>
              <w:bottom w:val="nil"/>
              <w:right w:val="nil"/>
            </w:tcBorders>
          </w:tcPr>
          <w:p w14:paraId="3EB68891"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single" w:sz="4" w:space="0" w:color="auto"/>
              <w:right w:val="nil"/>
            </w:tcBorders>
            <w:noWrap/>
            <w:vAlign w:val="bottom"/>
          </w:tcPr>
          <w:p w14:paraId="7BA20042" w14:textId="2437A401" w:rsidR="00C54BFF" w:rsidRPr="000343A7" w:rsidRDefault="0044081C" w:rsidP="000343A7">
            <w:pPr>
              <w:spacing w:after="0" w:line="280" w:lineRule="atLeast"/>
              <w:jc w:val="right"/>
              <w:rPr>
                <w:rFonts w:cstheme="minorHAnsi"/>
                <w:color w:val="000000"/>
                <w:sz w:val="20"/>
                <w:szCs w:val="20"/>
              </w:rPr>
            </w:pPr>
            <w:r w:rsidRPr="00631883">
              <w:rPr>
                <w:rFonts w:cstheme="minorHAnsi"/>
                <w:color w:val="000000"/>
                <w:sz w:val="20"/>
                <w:szCs w:val="20"/>
                <w:lang w:val="en-US"/>
              </w:rPr>
              <w:t xml:space="preserve">4 </w:t>
            </w:r>
            <w:r w:rsidR="000343A7">
              <w:rPr>
                <w:rFonts w:cstheme="minorHAnsi"/>
                <w:color w:val="000000"/>
                <w:sz w:val="20"/>
                <w:szCs w:val="20"/>
              </w:rPr>
              <w:t>573</w:t>
            </w:r>
          </w:p>
        </w:tc>
      </w:tr>
      <w:tr w:rsidR="00C54BFF" w:rsidRPr="00631883" w14:paraId="0A366665" w14:textId="77777777" w:rsidTr="00644B0B">
        <w:trPr>
          <w:trHeight w:val="255"/>
        </w:trPr>
        <w:tc>
          <w:tcPr>
            <w:tcW w:w="4820" w:type="dxa"/>
            <w:tcBorders>
              <w:top w:val="nil"/>
              <w:left w:val="nil"/>
              <w:bottom w:val="nil"/>
              <w:right w:val="nil"/>
            </w:tcBorders>
            <w:noWrap/>
            <w:vAlign w:val="bottom"/>
          </w:tcPr>
          <w:p w14:paraId="03ADF30D" w14:textId="77777777" w:rsidR="00C54BFF" w:rsidRPr="00631883" w:rsidRDefault="00C54BFF" w:rsidP="00973FD7">
            <w:pPr>
              <w:spacing w:after="0" w:line="280" w:lineRule="atLeast"/>
              <w:rPr>
                <w:rFonts w:cstheme="minorHAnsi"/>
                <w:b/>
                <w:color w:val="000000"/>
                <w:sz w:val="20"/>
                <w:szCs w:val="20"/>
              </w:rPr>
            </w:pPr>
          </w:p>
        </w:tc>
        <w:tc>
          <w:tcPr>
            <w:tcW w:w="794" w:type="dxa"/>
            <w:tcBorders>
              <w:top w:val="nil"/>
              <w:left w:val="nil"/>
              <w:bottom w:val="nil"/>
              <w:right w:val="nil"/>
            </w:tcBorders>
            <w:noWrap/>
            <w:vAlign w:val="bottom"/>
          </w:tcPr>
          <w:p w14:paraId="4351F451" w14:textId="77777777" w:rsidR="00C54BFF" w:rsidRPr="00631883" w:rsidRDefault="00C54BFF" w:rsidP="00973FD7">
            <w:pPr>
              <w:spacing w:after="0" w:line="280" w:lineRule="atLeast"/>
              <w:jc w:val="center"/>
              <w:rPr>
                <w:rFonts w:cstheme="minorHAnsi"/>
                <w:b/>
                <w:color w:val="000000"/>
                <w:sz w:val="16"/>
                <w:szCs w:val="16"/>
              </w:rPr>
            </w:pPr>
          </w:p>
        </w:tc>
        <w:tc>
          <w:tcPr>
            <w:tcW w:w="1871" w:type="dxa"/>
            <w:tcBorders>
              <w:top w:val="single" w:sz="4" w:space="0" w:color="auto"/>
              <w:left w:val="nil"/>
              <w:bottom w:val="nil"/>
              <w:right w:val="nil"/>
            </w:tcBorders>
            <w:noWrap/>
            <w:vAlign w:val="bottom"/>
          </w:tcPr>
          <w:p w14:paraId="3A16A2EA" w14:textId="5B403D21" w:rsidR="00C54BFF" w:rsidRPr="00631883" w:rsidRDefault="004C1B17" w:rsidP="00973FD7">
            <w:pPr>
              <w:spacing w:after="0" w:line="280" w:lineRule="atLeast"/>
              <w:jc w:val="right"/>
              <w:rPr>
                <w:rFonts w:cstheme="minorHAnsi"/>
                <w:b/>
                <w:color w:val="000000"/>
                <w:sz w:val="20"/>
                <w:szCs w:val="20"/>
                <w:lang w:val="en-US"/>
              </w:rPr>
            </w:pPr>
            <w:r w:rsidRPr="00631883">
              <w:rPr>
                <w:rFonts w:cstheme="minorHAnsi"/>
                <w:b/>
                <w:color w:val="000000"/>
                <w:sz w:val="20"/>
                <w:szCs w:val="20"/>
                <w:lang w:val="en-US"/>
              </w:rPr>
              <w:t>3 974</w:t>
            </w:r>
          </w:p>
        </w:tc>
        <w:tc>
          <w:tcPr>
            <w:tcW w:w="340" w:type="dxa"/>
            <w:tcBorders>
              <w:top w:val="nil"/>
              <w:left w:val="nil"/>
              <w:bottom w:val="nil"/>
              <w:right w:val="nil"/>
            </w:tcBorders>
          </w:tcPr>
          <w:p w14:paraId="1174BC88"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single" w:sz="4" w:space="0" w:color="auto"/>
              <w:left w:val="nil"/>
              <w:bottom w:val="nil"/>
              <w:right w:val="nil"/>
            </w:tcBorders>
            <w:noWrap/>
            <w:vAlign w:val="bottom"/>
          </w:tcPr>
          <w:p w14:paraId="467178DC" w14:textId="38A06DF5" w:rsidR="00C54BFF" w:rsidRPr="000343A7" w:rsidRDefault="0044081C" w:rsidP="000343A7">
            <w:pPr>
              <w:spacing w:after="0" w:line="280" w:lineRule="atLeast"/>
              <w:jc w:val="right"/>
              <w:rPr>
                <w:rFonts w:cstheme="minorHAnsi"/>
                <w:b/>
                <w:color w:val="000000"/>
                <w:sz w:val="20"/>
                <w:szCs w:val="20"/>
              </w:rPr>
            </w:pPr>
            <w:r w:rsidRPr="00631883">
              <w:rPr>
                <w:rFonts w:cstheme="minorHAnsi"/>
                <w:b/>
                <w:color w:val="000000"/>
                <w:sz w:val="20"/>
                <w:szCs w:val="20"/>
                <w:lang w:val="en-US"/>
              </w:rPr>
              <w:t xml:space="preserve">4 </w:t>
            </w:r>
            <w:r w:rsidR="000343A7">
              <w:rPr>
                <w:rFonts w:cstheme="minorHAnsi"/>
                <w:b/>
                <w:color w:val="000000"/>
                <w:sz w:val="20"/>
                <w:szCs w:val="20"/>
              </w:rPr>
              <w:t>573</w:t>
            </w:r>
          </w:p>
        </w:tc>
      </w:tr>
      <w:tr w:rsidR="00C54BFF" w:rsidRPr="00631883" w14:paraId="14BB0557" w14:textId="77777777" w:rsidTr="00644B0B">
        <w:trPr>
          <w:trHeight w:val="255"/>
        </w:trPr>
        <w:tc>
          <w:tcPr>
            <w:tcW w:w="4820" w:type="dxa"/>
            <w:tcBorders>
              <w:top w:val="nil"/>
              <w:left w:val="nil"/>
              <w:bottom w:val="nil"/>
              <w:right w:val="nil"/>
            </w:tcBorders>
            <w:noWrap/>
            <w:vAlign w:val="bottom"/>
          </w:tcPr>
          <w:p w14:paraId="6402D554" w14:textId="77777777" w:rsidR="00C54BFF" w:rsidRPr="00631883" w:rsidRDefault="00C54BFF" w:rsidP="00973FD7">
            <w:pPr>
              <w:spacing w:after="0" w:line="280" w:lineRule="atLeast"/>
              <w:rPr>
                <w:rFonts w:cstheme="minorHAnsi"/>
                <w:b/>
                <w:color w:val="000000"/>
                <w:sz w:val="20"/>
                <w:szCs w:val="20"/>
              </w:rPr>
            </w:pPr>
            <w:r w:rsidRPr="00631883">
              <w:rPr>
                <w:rFonts w:cstheme="minorHAnsi"/>
                <w:b/>
                <w:color w:val="000000"/>
                <w:sz w:val="20"/>
                <w:szCs w:val="20"/>
              </w:rPr>
              <w:t>Текущи пасиви</w:t>
            </w:r>
          </w:p>
        </w:tc>
        <w:tc>
          <w:tcPr>
            <w:tcW w:w="794" w:type="dxa"/>
            <w:tcBorders>
              <w:top w:val="nil"/>
              <w:left w:val="nil"/>
              <w:bottom w:val="nil"/>
              <w:right w:val="nil"/>
            </w:tcBorders>
            <w:noWrap/>
            <w:vAlign w:val="bottom"/>
          </w:tcPr>
          <w:p w14:paraId="5BBEF0E6" w14:textId="77777777" w:rsidR="00C54BFF" w:rsidRPr="00631883" w:rsidRDefault="00C54BFF" w:rsidP="00973FD7">
            <w:pPr>
              <w:spacing w:after="0" w:line="280" w:lineRule="atLeast"/>
              <w:jc w:val="center"/>
              <w:rPr>
                <w:rFonts w:cstheme="minorHAnsi"/>
                <w:b/>
                <w:color w:val="000000"/>
                <w:sz w:val="16"/>
                <w:szCs w:val="16"/>
              </w:rPr>
            </w:pPr>
          </w:p>
        </w:tc>
        <w:tc>
          <w:tcPr>
            <w:tcW w:w="1871" w:type="dxa"/>
            <w:tcBorders>
              <w:top w:val="single" w:sz="4" w:space="0" w:color="auto"/>
              <w:left w:val="nil"/>
              <w:bottom w:val="nil"/>
              <w:right w:val="nil"/>
            </w:tcBorders>
            <w:noWrap/>
            <w:vAlign w:val="bottom"/>
          </w:tcPr>
          <w:p w14:paraId="472C8B49" w14:textId="77777777" w:rsidR="00C54BFF" w:rsidRPr="00631883" w:rsidRDefault="00C54BFF" w:rsidP="00973FD7">
            <w:pPr>
              <w:spacing w:after="0" w:line="280" w:lineRule="atLeast"/>
              <w:jc w:val="right"/>
              <w:rPr>
                <w:rFonts w:cstheme="minorHAnsi"/>
                <w:b/>
                <w:color w:val="000000"/>
                <w:sz w:val="20"/>
                <w:szCs w:val="20"/>
                <w:highlight w:val="yellow"/>
              </w:rPr>
            </w:pPr>
          </w:p>
        </w:tc>
        <w:tc>
          <w:tcPr>
            <w:tcW w:w="340" w:type="dxa"/>
            <w:tcBorders>
              <w:top w:val="nil"/>
              <w:left w:val="nil"/>
              <w:bottom w:val="nil"/>
              <w:right w:val="nil"/>
            </w:tcBorders>
          </w:tcPr>
          <w:p w14:paraId="12E8404C"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single" w:sz="4" w:space="0" w:color="auto"/>
              <w:left w:val="nil"/>
              <w:bottom w:val="nil"/>
              <w:right w:val="nil"/>
            </w:tcBorders>
            <w:noWrap/>
            <w:vAlign w:val="bottom"/>
          </w:tcPr>
          <w:p w14:paraId="72F74FBD" w14:textId="77777777" w:rsidR="00C54BFF" w:rsidRPr="00631883" w:rsidRDefault="00C54BFF" w:rsidP="00973FD7">
            <w:pPr>
              <w:spacing w:after="0" w:line="280" w:lineRule="atLeast"/>
              <w:jc w:val="right"/>
              <w:rPr>
                <w:rFonts w:cstheme="minorHAnsi"/>
                <w:b/>
                <w:color w:val="000000"/>
                <w:sz w:val="20"/>
                <w:szCs w:val="20"/>
              </w:rPr>
            </w:pPr>
          </w:p>
        </w:tc>
      </w:tr>
      <w:tr w:rsidR="00C54BFF" w:rsidRPr="00631883" w14:paraId="7119E9BF" w14:textId="77777777" w:rsidTr="00644B0B">
        <w:trPr>
          <w:trHeight w:val="255"/>
        </w:trPr>
        <w:tc>
          <w:tcPr>
            <w:tcW w:w="4820" w:type="dxa"/>
            <w:tcBorders>
              <w:top w:val="nil"/>
              <w:left w:val="nil"/>
              <w:bottom w:val="nil"/>
              <w:right w:val="nil"/>
            </w:tcBorders>
            <w:noWrap/>
            <w:vAlign w:val="bottom"/>
          </w:tcPr>
          <w:p w14:paraId="65C8A1DC"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Задължения по получени заеми</w:t>
            </w:r>
          </w:p>
        </w:tc>
        <w:tc>
          <w:tcPr>
            <w:tcW w:w="794" w:type="dxa"/>
            <w:tcBorders>
              <w:top w:val="nil"/>
              <w:left w:val="nil"/>
              <w:bottom w:val="nil"/>
              <w:right w:val="nil"/>
            </w:tcBorders>
            <w:noWrap/>
            <w:vAlign w:val="bottom"/>
          </w:tcPr>
          <w:p w14:paraId="5CF66B28" w14:textId="3C535C6A" w:rsidR="00C54BFF" w:rsidRPr="00631883" w:rsidRDefault="0045698C" w:rsidP="00973FD7">
            <w:pPr>
              <w:spacing w:after="0" w:line="280" w:lineRule="atLeast"/>
              <w:jc w:val="center"/>
              <w:rPr>
                <w:rFonts w:cstheme="minorHAnsi"/>
                <w:color w:val="000000"/>
                <w:sz w:val="16"/>
                <w:szCs w:val="16"/>
              </w:rPr>
            </w:pPr>
            <w:r>
              <w:rPr>
                <w:rFonts w:cstheme="minorHAnsi"/>
                <w:color w:val="000000"/>
                <w:sz w:val="16"/>
                <w:szCs w:val="16"/>
              </w:rPr>
              <w:t>5</w:t>
            </w:r>
          </w:p>
        </w:tc>
        <w:tc>
          <w:tcPr>
            <w:tcW w:w="1871" w:type="dxa"/>
            <w:tcBorders>
              <w:top w:val="nil"/>
              <w:left w:val="nil"/>
              <w:bottom w:val="nil"/>
              <w:right w:val="nil"/>
            </w:tcBorders>
            <w:noWrap/>
            <w:vAlign w:val="bottom"/>
          </w:tcPr>
          <w:p w14:paraId="7479CF7F" w14:textId="451DBABD" w:rsidR="00C54BFF" w:rsidRPr="00407136" w:rsidRDefault="00407136" w:rsidP="00973FD7">
            <w:pPr>
              <w:spacing w:after="0" w:line="280" w:lineRule="atLeast"/>
              <w:jc w:val="right"/>
              <w:rPr>
                <w:rFonts w:cstheme="minorHAnsi"/>
                <w:color w:val="000000"/>
                <w:sz w:val="20"/>
                <w:szCs w:val="20"/>
                <w:highlight w:val="yellow"/>
              </w:rPr>
            </w:pPr>
            <w:r>
              <w:rPr>
                <w:rFonts w:cstheme="minorHAnsi"/>
                <w:color w:val="000000"/>
                <w:sz w:val="20"/>
                <w:szCs w:val="20"/>
              </w:rPr>
              <w:t>306</w:t>
            </w:r>
          </w:p>
        </w:tc>
        <w:tc>
          <w:tcPr>
            <w:tcW w:w="340" w:type="dxa"/>
            <w:tcBorders>
              <w:top w:val="nil"/>
              <w:left w:val="nil"/>
              <w:bottom w:val="nil"/>
              <w:right w:val="nil"/>
            </w:tcBorders>
          </w:tcPr>
          <w:p w14:paraId="001A1F8B"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0538DA43" w14:textId="0F39C973" w:rsidR="00C54BFF" w:rsidRPr="000343A7" w:rsidRDefault="000343A7" w:rsidP="00973FD7">
            <w:pPr>
              <w:spacing w:after="0" w:line="280" w:lineRule="atLeast"/>
              <w:jc w:val="right"/>
              <w:rPr>
                <w:rFonts w:cstheme="minorHAnsi"/>
                <w:color w:val="000000"/>
                <w:sz w:val="20"/>
                <w:szCs w:val="20"/>
              </w:rPr>
            </w:pPr>
            <w:r>
              <w:rPr>
                <w:rFonts w:cstheme="minorHAnsi"/>
                <w:color w:val="000000"/>
                <w:sz w:val="20"/>
                <w:szCs w:val="20"/>
              </w:rPr>
              <w:t>283</w:t>
            </w:r>
          </w:p>
        </w:tc>
      </w:tr>
      <w:tr w:rsidR="00C54BFF" w:rsidRPr="00631883" w14:paraId="1E3ED6DD" w14:textId="77777777" w:rsidTr="00644B0B">
        <w:trPr>
          <w:trHeight w:val="255"/>
        </w:trPr>
        <w:tc>
          <w:tcPr>
            <w:tcW w:w="4820" w:type="dxa"/>
            <w:tcBorders>
              <w:top w:val="nil"/>
              <w:left w:val="nil"/>
              <w:bottom w:val="nil"/>
              <w:right w:val="nil"/>
            </w:tcBorders>
            <w:noWrap/>
            <w:vAlign w:val="bottom"/>
          </w:tcPr>
          <w:p w14:paraId="0A292F73"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Търговски и други задължения</w:t>
            </w:r>
          </w:p>
        </w:tc>
        <w:tc>
          <w:tcPr>
            <w:tcW w:w="794" w:type="dxa"/>
            <w:tcBorders>
              <w:top w:val="nil"/>
              <w:left w:val="nil"/>
              <w:bottom w:val="nil"/>
              <w:right w:val="nil"/>
            </w:tcBorders>
            <w:noWrap/>
            <w:vAlign w:val="bottom"/>
          </w:tcPr>
          <w:p w14:paraId="690E010D" w14:textId="650D2C04" w:rsidR="00C54BFF" w:rsidRPr="0045698C" w:rsidRDefault="0045698C" w:rsidP="00973FD7">
            <w:pPr>
              <w:spacing w:after="0" w:line="280" w:lineRule="atLeast"/>
              <w:jc w:val="center"/>
              <w:rPr>
                <w:rFonts w:cstheme="minorHAnsi"/>
                <w:color w:val="000000"/>
                <w:sz w:val="16"/>
                <w:szCs w:val="16"/>
              </w:rPr>
            </w:pPr>
            <w:r>
              <w:rPr>
                <w:rFonts w:cstheme="minorHAnsi"/>
                <w:color w:val="000000"/>
                <w:sz w:val="16"/>
                <w:szCs w:val="16"/>
              </w:rPr>
              <w:t>6</w:t>
            </w:r>
          </w:p>
        </w:tc>
        <w:tc>
          <w:tcPr>
            <w:tcW w:w="1871" w:type="dxa"/>
            <w:tcBorders>
              <w:top w:val="nil"/>
              <w:left w:val="nil"/>
              <w:bottom w:val="nil"/>
              <w:right w:val="nil"/>
            </w:tcBorders>
            <w:noWrap/>
            <w:vAlign w:val="bottom"/>
          </w:tcPr>
          <w:p w14:paraId="594B4B5A" w14:textId="10465D32" w:rsidR="00C54BFF" w:rsidRPr="00407136" w:rsidRDefault="00407136" w:rsidP="00973FD7">
            <w:pPr>
              <w:spacing w:after="0" w:line="280" w:lineRule="atLeast"/>
              <w:jc w:val="right"/>
              <w:rPr>
                <w:rFonts w:cstheme="minorHAnsi"/>
                <w:color w:val="000000"/>
                <w:sz w:val="20"/>
                <w:szCs w:val="20"/>
              </w:rPr>
            </w:pPr>
            <w:r>
              <w:rPr>
                <w:rFonts w:cstheme="minorHAnsi"/>
                <w:color w:val="000000"/>
                <w:sz w:val="20"/>
                <w:szCs w:val="20"/>
              </w:rPr>
              <w:t>33</w:t>
            </w:r>
          </w:p>
        </w:tc>
        <w:tc>
          <w:tcPr>
            <w:tcW w:w="340" w:type="dxa"/>
            <w:tcBorders>
              <w:top w:val="nil"/>
              <w:left w:val="nil"/>
              <w:bottom w:val="nil"/>
              <w:right w:val="nil"/>
            </w:tcBorders>
          </w:tcPr>
          <w:p w14:paraId="3896B0A9"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08040BA1" w14:textId="7A5F7CDA" w:rsidR="00C54BFF" w:rsidRPr="000343A7" w:rsidRDefault="000343A7" w:rsidP="00973FD7">
            <w:pPr>
              <w:spacing w:after="0" w:line="280" w:lineRule="atLeast"/>
              <w:jc w:val="right"/>
              <w:rPr>
                <w:rFonts w:cstheme="minorHAnsi"/>
                <w:color w:val="000000"/>
                <w:sz w:val="20"/>
                <w:szCs w:val="20"/>
              </w:rPr>
            </w:pPr>
            <w:r>
              <w:rPr>
                <w:rFonts w:cstheme="minorHAnsi"/>
                <w:color w:val="000000"/>
                <w:sz w:val="20"/>
                <w:szCs w:val="20"/>
              </w:rPr>
              <w:t>28</w:t>
            </w:r>
          </w:p>
        </w:tc>
      </w:tr>
      <w:tr w:rsidR="00C54BFF" w:rsidRPr="00631883" w14:paraId="1D34AAAE" w14:textId="77777777" w:rsidTr="00644B0B">
        <w:trPr>
          <w:trHeight w:val="255"/>
        </w:trPr>
        <w:tc>
          <w:tcPr>
            <w:tcW w:w="4820" w:type="dxa"/>
            <w:tcBorders>
              <w:top w:val="nil"/>
              <w:left w:val="nil"/>
              <w:bottom w:val="nil"/>
              <w:right w:val="nil"/>
            </w:tcBorders>
            <w:noWrap/>
            <w:vAlign w:val="bottom"/>
          </w:tcPr>
          <w:p w14:paraId="6BC598AD" w14:textId="77777777" w:rsidR="00C54BFF" w:rsidRPr="00631883" w:rsidRDefault="00C54BFF" w:rsidP="00973FD7">
            <w:pPr>
              <w:spacing w:after="0" w:line="280" w:lineRule="atLeast"/>
              <w:rPr>
                <w:rFonts w:cstheme="minorHAnsi"/>
                <w:color w:val="000000"/>
                <w:sz w:val="20"/>
                <w:szCs w:val="20"/>
              </w:rPr>
            </w:pPr>
            <w:r w:rsidRPr="00631883">
              <w:rPr>
                <w:rFonts w:cstheme="minorHAnsi"/>
                <w:color w:val="000000"/>
                <w:sz w:val="20"/>
                <w:szCs w:val="20"/>
              </w:rPr>
              <w:t>Задължения към свързани лица</w:t>
            </w:r>
          </w:p>
        </w:tc>
        <w:tc>
          <w:tcPr>
            <w:tcW w:w="794" w:type="dxa"/>
            <w:tcBorders>
              <w:top w:val="nil"/>
              <w:left w:val="nil"/>
              <w:bottom w:val="nil"/>
              <w:right w:val="nil"/>
            </w:tcBorders>
            <w:noWrap/>
            <w:vAlign w:val="bottom"/>
          </w:tcPr>
          <w:p w14:paraId="167F0E20" w14:textId="455E89AB" w:rsidR="00C54BFF" w:rsidRPr="0045698C" w:rsidRDefault="0045698C" w:rsidP="00973FD7">
            <w:pPr>
              <w:spacing w:after="0" w:line="280" w:lineRule="atLeast"/>
              <w:jc w:val="center"/>
              <w:rPr>
                <w:rFonts w:cstheme="minorHAnsi"/>
                <w:color w:val="000000"/>
                <w:sz w:val="16"/>
                <w:szCs w:val="16"/>
              </w:rPr>
            </w:pPr>
            <w:r>
              <w:rPr>
                <w:rFonts w:cstheme="minorHAnsi"/>
                <w:color w:val="000000"/>
                <w:sz w:val="16"/>
                <w:szCs w:val="16"/>
              </w:rPr>
              <w:t>16.1.</w:t>
            </w:r>
          </w:p>
        </w:tc>
        <w:tc>
          <w:tcPr>
            <w:tcW w:w="1871" w:type="dxa"/>
            <w:tcBorders>
              <w:top w:val="nil"/>
              <w:left w:val="nil"/>
              <w:bottom w:val="nil"/>
              <w:right w:val="nil"/>
            </w:tcBorders>
            <w:noWrap/>
            <w:vAlign w:val="bottom"/>
          </w:tcPr>
          <w:p w14:paraId="234D9D0C" w14:textId="0E4A3003" w:rsidR="00C54BFF" w:rsidRPr="00407136" w:rsidRDefault="00976B25" w:rsidP="00407136">
            <w:pPr>
              <w:spacing w:after="0" w:line="280" w:lineRule="atLeast"/>
              <w:jc w:val="right"/>
              <w:rPr>
                <w:rFonts w:cstheme="minorHAnsi"/>
                <w:color w:val="000000"/>
                <w:sz w:val="20"/>
                <w:szCs w:val="20"/>
              </w:rPr>
            </w:pPr>
            <w:r w:rsidRPr="00631883">
              <w:rPr>
                <w:rFonts w:cstheme="minorHAnsi"/>
                <w:color w:val="000000"/>
                <w:sz w:val="20"/>
                <w:szCs w:val="20"/>
                <w:lang w:val="en-US"/>
              </w:rPr>
              <w:t>34</w:t>
            </w:r>
            <w:r w:rsidR="00407136">
              <w:rPr>
                <w:rFonts w:cstheme="minorHAnsi"/>
                <w:color w:val="000000"/>
                <w:sz w:val="20"/>
                <w:szCs w:val="20"/>
              </w:rPr>
              <w:t>9</w:t>
            </w:r>
          </w:p>
        </w:tc>
        <w:tc>
          <w:tcPr>
            <w:tcW w:w="340" w:type="dxa"/>
            <w:tcBorders>
              <w:top w:val="nil"/>
              <w:left w:val="nil"/>
              <w:bottom w:val="nil"/>
              <w:right w:val="nil"/>
            </w:tcBorders>
          </w:tcPr>
          <w:p w14:paraId="738E8A68" w14:textId="77777777" w:rsidR="00C54BFF" w:rsidRPr="00631883" w:rsidRDefault="00C54BFF" w:rsidP="00973FD7">
            <w:pPr>
              <w:spacing w:after="0" w:line="280" w:lineRule="atLeast"/>
              <w:jc w:val="right"/>
              <w:rPr>
                <w:rFonts w:cstheme="minorHAnsi"/>
                <w:color w:val="000000"/>
                <w:sz w:val="20"/>
                <w:szCs w:val="20"/>
              </w:rPr>
            </w:pPr>
          </w:p>
        </w:tc>
        <w:tc>
          <w:tcPr>
            <w:tcW w:w="1871" w:type="dxa"/>
            <w:tcBorders>
              <w:top w:val="nil"/>
              <w:left w:val="nil"/>
              <w:bottom w:val="nil"/>
              <w:right w:val="nil"/>
            </w:tcBorders>
            <w:noWrap/>
            <w:vAlign w:val="bottom"/>
          </w:tcPr>
          <w:p w14:paraId="3E60A8B3" w14:textId="593D99F0" w:rsidR="00C54BFF" w:rsidRPr="000343A7" w:rsidRDefault="000343A7" w:rsidP="00973FD7">
            <w:pPr>
              <w:spacing w:after="0" w:line="280" w:lineRule="atLeast"/>
              <w:jc w:val="right"/>
              <w:rPr>
                <w:rFonts w:cstheme="minorHAnsi"/>
                <w:color w:val="000000"/>
                <w:sz w:val="20"/>
                <w:szCs w:val="20"/>
              </w:rPr>
            </w:pPr>
            <w:r>
              <w:rPr>
                <w:rFonts w:cstheme="minorHAnsi"/>
                <w:color w:val="000000"/>
                <w:sz w:val="20"/>
                <w:szCs w:val="20"/>
              </w:rPr>
              <w:t>213</w:t>
            </w:r>
          </w:p>
        </w:tc>
      </w:tr>
      <w:tr w:rsidR="00C54BFF" w:rsidRPr="00631883" w14:paraId="553CFCEC" w14:textId="77777777" w:rsidTr="00644B0B">
        <w:trPr>
          <w:trHeight w:val="270"/>
        </w:trPr>
        <w:tc>
          <w:tcPr>
            <w:tcW w:w="4820" w:type="dxa"/>
            <w:tcBorders>
              <w:top w:val="nil"/>
              <w:left w:val="nil"/>
              <w:bottom w:val="nil"/>
              <w:right w:val="nil"/>
            </w:tcBorders>
            <w:noWrap/>
            <w:vAlign w:val="bottom"/>
            <w:hideMark/>
          </w:tcPr>
          <w:p w14:paraId="08848BEA" w14:textId="77777777" w:rsidR="00C54BFF" w:rsidRPr="00631883" w:rsidRDefault="00C54BFF" w:rsidP="00973FD7">
            <w:pPr>
              <w:spacing w:after="0" w:line="280" w:lineRule="atLeast"/>
              <w:rPr>
                <w:rFonts w:cstheme="minorHAnsi"/>
                <w:b/>
                <w:bCs/>
                <w:color w:val="000000"/>
                <w:sz w:val="20"/>
                <w:szCs w:val="20"/>
              </w:rPr>
            </w:pPr>
          </w:p>
        </w:tc>
        <w:tc>
          <w:tcPr>
            <w:tcW w:w="794" w:type="dxa"/>
            <w:tcBorders>
              <w:top w:val="nil"/>
              <w:left w:val="nil"/>
              <w:bottom w:val="nil"/>
              <w:right w:val="nil"/>
            </w:tcBorders>
            <w:noWrap/>
            <w:vAlign w:val="bottom"/>
            <w:hideMark/>
          </w:tcPr>
          <w:p w14:paraId="5FF8340C"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top w:val="single" w:sz="4" w:space="0" w:color="auto"/>
              <w:left w:val="nil"/>
              <w:bottom w:val="double" w:sz="6" w:space="0" w:color="auto"/>
              <w:right w:val="nil"/>
            </w:tcBorders>
            <w:noWrap/>
            <w:vAlign w:val="bottom"/>
          </w:tcPr>
          <w:p w14:paraId="4FF1985C" w14:textId="301A8BE7" w:rsidR="00C54BFF" w:rsidRPr="00407136" w:rsidRDefault="00407136" w:rsidP="00973FD7">
            <w:pPr>
              <w:spacing w:after="0" w:line="280" w:lineRule="atLeast"/>
              <w:jc w:val="right"/>
              <w:rPr>
                <w:rFonts w:cstheme="minorHAnsi"/>
                <w:b/>
                <w:color w:val="000000"/>
                <w:sz w:val="20"/>
                <w:szCs w:val="20"/>
              </w:rPr>
            </w:pPr>
            <w:r>
              <w:rPr>
                <w:rFonts w:cstheme="minorHAnsi"/>
                <w:b/>
                <w:color w:val="000000"/>
                <w:sz w:val="20"/>
                <w:szCs w:val="20"/>
              </w:rPr>
              <w:t>688</w:t>
            </w:r>
          </w:p>
        </w:tc>
        <w:tc>
          <w:tcPr>
            <w:tcW w:w="340" w:type="dxa"/>
            <w:tcBorders>
              <w:left w:val="nil"/>
              <w:right w:val="nil"/>
            </w:tcBorders>
          </w:tcPr>
          <w:p w14:paraId="026EDFC3"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single" w:sz="4" w:space="0" w:color="auto"/>
              <w:left w:val="nil"/>
              <w:bottom w:val="double" w:sz="6" w:space="0" w:color="auto"/>
              <w:right w:val="nil"/>
            </w:tcBorders>
            <w:noWrap/>
            <w:vAlign w:val="bottom"/>
          </w:tcPr>
          <w:p w14:paraId="728AE340" w14:textId="709FE3FE" w:rsidR="00C54BFF" w:rsidRPr="000343A7" w:rsidRDefault="000343A7" w:rsidP="00973FD7">
            <w:pPr>
              <w:spacing w:after="0" w:line="280" w:lineRule="atLeast"/>
              <w:jc w:val="right"/>
              <w:rPr>
                <w:rFonts w:cstheme="minorHAnsi"/>
                <w:b/>
                <w:color w:val="000000"/>
                <w:sz w:val="20"/>
                <w:szCs w:val="20"/>
              </w:rPr>
            </w:pPr>
            <w:r>
              <w:rPr>
                <w:rFonts w:cstheme="minorHAnsi"/>
                <w:b/>
                <w:color w:val="000000"/>
                <w:sz w:val="20"/>
                <w:szCs w:val="20"/>
              </w:rPr>
              <w:t>524</w:t>
            </w:r>
          </w:p>
        </w:tc>
      </w:tr>
      <w:tr w:rsidR="00C54BFF" w:rsidRPr="00631883" w14:paraId="5E7649B5" w14:textId="77777777" w:rsidTr="002D2884">
        <w:trPr>
          <w:trHeight w:val="270"/>
        </w:trPr>
        <w:tc>
          <w:tcPr>
            <w:tcW w:w="4820" w:type="dxa"/>
            <w:tcBorders>
              <w:top w:val="nil"/>
              <w:left w:val="nil"/>
              <w:bottom w:val="nil"/>
              <w:right w:val="nil"/>
            </w:tcBorders>
            <w:noWrap/>
            <w:vAlign w:val="bottom"/>
            <w:hideMark/>
          </w:tcPr>
          <w:p w14:paraId="1FBFBF14" w14:textId="77777777" w:rsidR="00C54BFF" w:rsidRPr="00631883" w:rsidRDefault="00C54BFF" w:rsidP="00973FD7">
            <w:pPr>
              <w:spacing w:after="0" w:line="280" w:lineRule="atLeast"/>
              <w:rPr>
                <w:rFonts w:cstheme="minorHAnsi"/>
                <w:b/>
                <w:bCs/>
                <w:color w:val="000000"/>
                <w:sz w:val="20"/>
                <w:szCs w:val="20"/>
              </w:rPr>
            </w:pPr>
            <w:r w:rsidRPr="00631883">
              <w:rPr>
                <w:rFonts w:cstheme="minorHAnsi"/>
                <w:b/>
                <w:bCs/>
                <w:color w:val="000000"/>
                <w:sz w:val="20"/>
                <w:szCs w:val="20"/>
              </w:rPr>
              <w:t>ОБЩО СОБСТВЕН КАПИТАЛ И ПАСИВИ</w:t>
            </w:r>
          </w:p>
        </w:tc>
        <w:tc>
          <w:tcPr>
            <w:tcW w:w="794" w:type="dxa"/>
            <w:tcBorders>
              <w:top w:val="nil"/>
              <w:left w:val="nil"/>
              <w:bottom w:val="nil"/>
              <w:right w:val="nil"/>
            </w:tcBorders>
            <w:noWrap/>
            <w:vAlign w:val="bottom"/>
            <w:hideMark/>
          </w:tcPr>
          <w:p w14:paraId="1A1237D6" w14:textId="77777777" w:rsidR="00C54BFF" w:rsidRPr="00631883" w:rsidRDefault="00C54BFF" w:rsidP="00973FD7">
            <w:pPr>
              <w:spacing w:after="0" w:line="280" w:lineRule="atLeast"/>
              <w:jc w:val="center"/>
              <w:rPr>
                <w:rFonts w:cstheme="minorHAnsi"/>
                <w:color w:val="000000"/>
                <w:sz w:val="16"/>
                <w:szCs w:val="16"/>
              </w:rPr>
            </w:pPr>
          </w:p>
        </w:tc>
        <w:tc>
          <w:tcPr>
            <w:tcW w:w="1871" w:type="dxa"/>
            <w:tcBorders>
              <w:top w:val="single" w:sz="4" w:space="0" w:color="auto"/>
              <w:left w:val="nil"/>
              <w:bottom w:val="double" w:sz="6" w:space="0" w:color="auto"/>
              <w:right w:val="nil"/>
            </w:tcBorders>
            <w:shd w:val="clear" w:color="auto" w:fill="auto"/>
            <w:noWrap/>
            <w:vAlign w:val="bottom"/>
          </w:tcPr>
          <w:p w14:paraId="47F4D0DA" w14:textId="1560B200" w:rsidR="00C54BFF" w:rsidRPr="00407136" w:rsidRDefault="00E53268" w:rsidP="00407136">
            <w:pPr>
              <w:spacing w:after="0" w:line="280" w:lineRule="atLeast"/>
              <w:jc w:val="right"/>
              <w:rPr>
                <w:rFonts w:cstheme="minorHAnsi"/>
                <w:b/>
                <w:color w:val="000000"/>
                <w:sz w:val="20"/>
                <w:szCs w:val="20"/>
              </w:rPr>
            </w:pPr>
            <w:r w:rsidRPr="00631883">
              <w:rPr>
                <w:rFonts w:cstheme="minorHAnsi"/>
                <w:b/>
                <w:color w:val="000000"/>
                <w:sz w:val="20"/>
                <w:szCs w:val="20"/>
                <w:lang w:val="en-US"/>
              </w:rPr>
              <w:t xml:space="preserve">9 </w:t>
            </w:r>
            <w:r w:rsidR="00407136">
              <w:rPr>
                <w:rFonts w:cstheme="minorHAnsi"/>
                <w:b/>
                <w:color w:val="000000"/>
                <w:sz w:val="20"/>
                <w:szCs w:val="20"/>
              </w:rPr>
              <w:t>267</w:t>
            </w:r>
          </w:p>
        </w:tc>
        <w:tc>
          <w:tcPr>
            <w:tcW w:w="340" w:type="dxa"/>
            <w:tcBorders>
              <w:left w:val="nil"/>
              <w:right w:val="nil"/>
            </w:tcBorders>
            <w:shd w:val="clear" w:color="auto" w:fill="auto"/>
          </w:tcPr>
          <w:p w14:paraId="15FD194F" w14:textId="77777777" w:rsidR="00C54BFF" w:rsidRPr="00631883" w:rsidRDefault="00C54BFF" w:rsidP="00973FD7">
            <w:pPr>
              <w:spacing w:after="0" w:line="280" w:lineRule="atLeast"/>
              <w:jc w:val="right"/>
              <w:rPr>
                <w:rFonts w:cstheme="minorHAnsi"/>
                <w:b/>
                <w:color w:val="000000"/>
                <w:sz w:val="20"/>
                <w:szCs w:val="20"/>
              </w:rPr>
            </w:pPr>
          </w:p>
        </w:tc>
        <w:tc>
          <w:tcPr>
            <w:tcW w:w="1871" w:type="dxa"/>
            <w:tcBorders>
              <w:top w:val="single" w:sz="4" w:space="0" w:color="auto"/>
              <w:left w:val="nil"/>
              <w:bottom w:val="double" w:sz="6" w:space="0" w:color="auto"/>
              <w:right w:val="nil"/>
            </w:tcBorders>
            <w:noWrap/>
            <w:vAlign w:val="bottom"/>
          </w:tcPr>
          <w:p w14:paraId="29C0A492" w14:textId="63C220CC" w:rsidR="00C54BFF" w:rsidRPr="000343A7" w:rsidRDefault="000343A7" w:rsidP="00973FD7">
            <w:pPr>
              <w:spacing w:after="0" w:line="280" w:lineRule="atLeast"/>
              <w:jc w:val="right"/>
              <w:rPr>
                <w:rFonts w:cstheme="minorHAnsi"/>
                <w:b/>
                <w:color w:val="000000"/>
                <w:sz w:val="20"/>
                <w:szCs w:val="20"/>
              </w:rPr>
            </w:pPr>
            <w:r>
              <w:rPr>
                <w:rFonts w:cstheme="minorHAnsi"/>
                <w:b/>
                <w:color w:val="000000"/>
                <w:sz w:val="20"/>
                <w:szCs w:val="20"/>
              </w:rPr>
              <w:t>9 755</w:t>
            </w:r>
          </w:p>
        </w:tc>
      </w:tr>
    </w:tbl>
    <w:p w14:paraId="7AF68855" w14:textId="6996CE9E" w:rsidR="003B2621" w:rsidRPr="00631883" w:rsidRDefault="003B2621" w:rsidP="003B2621">
      <w:pPr>
        <w:spacing w:before="120" w:after="120" w:line="240" w:lineRule="auto"/>
        <w:rPr>
          <w:rFonts w:cstheme="minorHAnsi"/>
          <w:snapToGrid w:val="0"/>
          <w:sz w:val="20"/>
          <w:szCs w:val="20"/>
        </w:rPr>
      </w:pPr>
      <w:r w:rsidRPr="00631883">
        <w:rPr>
          <w:rFonts w:cstheme="minorHAnsi"/>
          <w:snapToGrid w:val="0"/>
          <w:sz w:val="20"/>
          <w:szCs w:val="20"/>
        </w:rPr>
        <w:t xml:space="preserve">Приложенията от страница 7 до страница </w:t>
      </w:r>
      <w:r w:rsidR="00B31E95" w:rsidRPr="00631883">
        <w:rPr>
          <w:rFonts w:cstheme="minorHAnsi"/>
          <w:snapToGrid w:val="0"/>
          <w:sz w:val="20"/>
          <w:szCs w:val="20"/>
        </w:rPr>
        <w:t>2</w:t>
      </w:r>
      <w:r w:rsidR="005D40CF">
        <w:rPr>
          <w:rFonts w:cstheme="minorHAnsi"/>
          <w:snapToGrid w:val="0"/>
          <w:sz w:val="20"/>
          <w:szCs w:val="20"/>
        </w:rPr>
        <w:t>6</w:t>
      </w:r>
      <w:r w:rsidRPr="00631883">
        <w:rPr>
          <w:rFonts w:cstheme="minorHAnsi"/>
          <w:snapToGrid w:val="0"/>
          <w:sz w:val="20"/>
          <w:szCs w:val="20"/>
        </w:rPr>
        <w:t xml:space="preserve"> представляват неразделна част от финансовия отчет.</w:t>
      </w:r>
    </w:p>
    <w:p w14:paraId="245441AE" w14:textId="4087FF7B" w:rsidR="00353969" w:rsidRPr="00631883" w:rsidRDefault="00B262D6" w:rsidP="00353969">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353969" w:rsidRPr="00631883">
        <w:rPr>
          <w:rFonts w:cstheme="minorHAnsi"/>
          <w:snapToGrid w:val="0"/>
          <w:sz w:val="20"/>
          <w:szCs w:val="20"/>
        </w:rPr>
        <w:t>инансов отчет е одобрен за издаване на 2</w:t>
      </w:r>
      <w:r>
        <w:rPr>
          <w:rFonts w:cstheme="minorHAnsi"/>
          <w:snapToGrid w:val="0"/>
          <w:sz w:val="20"/>
          <w:szCs w:val="20"/>
        </w:rPr>
        <w:t>9</w:t>
      </w:r>
      <w:r w:rsidR="00353969" w:rsidRPr="00631883">
        <w:rPr>
          <w:rFonts w:cstheme="minorHAnsi"/>
          <w:snapToGrid w:val="0"/>
          <w:sz w:val="20"/>
          <w:szCs w:val="20"/>
        </w:rPr>
        <w:t xml:space="preserve"> </w:t>
      </w:r>
      <w:r>
        <w:rPr>
          <w:rFonts w:cstheme="minorHAnsi"/>
          <w:snapToGrid w:val="0"/>
          <w:sz w:val="20"/>
          <w:szCs w:val="20"/>
        </w:rPr>
        <w:t>юли</w:t>
      </w:r>
      <w:r w:rsidR="00353969"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57"/>
        <w:gridCol w:w="1654"/>
        <w:gridCol w:w="4157"/>
      </w:tblGrid>
      <w:tr w:rsidR="00353969" w:rsidRPr="00631883" w14:paraId="3D2DD2A6" w14:textId="77777777" w:rsidTr="00973FD7">
        <w:trPr>
          <w:jc w:val="center"/>
        </w:trPr>
        <w:tc>
          <w:tcPr>
            <w:tcW w:w="4157" w:type="dxa"/>
            <w:tcBorders>
              <w:bottom w:val="single" w:sz="4" w:space="0" w:color="auto"/>
            </w:tcBorders>
          </w:tcPr>
          <w:p w14:paraId="4F687EE3" w14:textId="77777777" w:rsidR="00353969" w:rsidRPr="00631883" w:rsidRDefault="00353969" w:rsidP="00B01DD4">
            <w:pPr>
              <w:spacing w:after="0" w:line="240" w:lineRule="auto"/>
              <w:rPr>
                <w:rFonts w:eastAsia="Times New Roman" w:cstheme="minorHAnsi"/>
                <w:snapToGrid w:val="0"/>
                <w:sz w:val="20"/>
                <w:szCs w:val="20"/>
              </w:rPr>
            </w:pPr>
          </w:p>
        </w:tc>
        <w:tc>
          <w:tcPr>
            <w:tcW w:w="1654" w:type="dxa"/>
          </w:tcPr>
          <w:p w14:paraId="76D8A80C" w14:textId="77777777" w:rsidR="00353969" w:rsidRPr="00631883" w:rsidRDefault="00353969" w:rsidP="00B01DD4">
            <w:pPr>
              <w:spacing w:after="0" w:line="240" w:lineRule="auto"/>
              <w:rPr>
                <w:rFonts w:eastAsia="Times New Roman" w:cstheme="minorHAnsi"/>
                <w:snapToGrid w:val="0"/>
                <w:sz w:val="20"/>
                <w:szCs w:val="20"/>
              </w:rPr>
            </w:pPr>
          </w:p>
        </w:tc>
        <w:tc>
          <w:tcPr>
            <w:tcW w:w="4157" w:type="dxa"/>
            <w:tcBorders>
              <w:bottom w:val="single" w:sz="4" w:space="0" w:color="auto"/>
            </w:tcBorders>
          </w:tcPr>
          <w:p w14:paraId="15CD386F" w14:textId="77777777" w:rsidR="00353969" w:rsidRPr="00631883" w:rsidRDefault="00353969" w:rsidP="00B01DD4">
            <w:pPr>
              <w:spacing w:after="0" w:line="240" w:lineRule="auto"/>
              <w:jc w:val="center"/>
              <w:rPr>
                <w:rFonts w:eastAsia="Times New Roman" w:cstheme="minorHAnsi"/>
                <w:snapToGrid w:val="0"/>
                <w:sz w:val="20"/>
                <w:szCs w:val="20"/>
              </w:rPr>
            </w:pPr>
          </w:p>
          <w:p w14:paraId="70B3CF8A" w14:textId="77777777" w:rsidR="00973FD7" w:rsidRPr="00631883" w:rsidRDefault="00973FD7" w:rsidP="00B01DD4">
            <w:pPr>
              <w:spacing w:after="0" w:line="240" w:lineRule="auto"/>
              <w:jc w:val="center"/>
              <w:rPr>
                <w:rFonts w:eastAsia="Times New Roman" w:cstheme="minorHAnsi"/>
                <w:snapToGrid w:val="0"/>
                <w:sz w:val="20"/>
                <w:szCs w:val="20"/>
              </w:rPr>
            </w:pPr>
          </w:p>
        </w:tc>
      </w:tr>
      <w:tr w:rsidR="00353969" w:rsidRPr="00631883" w14:paraId="7B518EAF" w14:textId="77777777" w:rsidTr="00973FD7">
        <w:trPr>
          <w:jc w:val="center"/>
        </w:trPr>
        <w:tc>
          <w:tcPr>
            <w:tcW w:w="4157" w:type="dxa"/>
            <w:tcBorders>
              <w:top w:val="single" w:sz="4" w:space="0" w:color="auto"/>
            </w:tcBorders>
          </w:tcPr>
          <w:p w14:paraId="7E0DA2A9" w14:textId="77777777" w:rsidR="00353969" w:rsidRPr="00631883" w:rsidRDefault="00353969" w:rsidP="00353969">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09D8D46F" w14:textId="3486D5C1" w:rsidR="00353969" w:rsidRPr="00631883" w:rsidRDefault="00CE241F" w:rsidP="00353969">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w:t>
            </w:r>
            <w:r w:rsidR="00353969" w:rsidRPr="00631883">
              <w:rPr>
                <w:rFonts w:eastAsia="Times New Roman" w:cstheme="minorHAnsi"/>
                <w:snapToGrid w:val="0"/>
                <w:sz w:val="20"/>
                <w:szCs w:val="20"/>
              </w:rPr>
              <w:t>Ти Пи Ей България</w:t>
            </w:r>
            <w:r w:rsidRPr="00631883">
              <w:rPr>
                <w:rFonts w:eastAsia="Times New Roman" w:cstheme="minorHAnsi"/>
                <w:snapToGrid w:val="0"/>
                <w:sz w:val="20"/>
                <w:szCs w:val="20"/>
              </w:rPr>
              <w:t>“</w:t>
            </w:r>
            <w:r w:rsidR="00353969" w:rsidRPr="00631883">
              <w:rPr>
                <w:rFonts w:eastAsia="Times New Roman" w:cstheme="minorHAnsi"/>
                <w:snapToGrid w:val="0"/>
                <w:sz w:val="20"/>
                <w:szCs w:val="20"/>
              </w:rPr>
              <w:t xml:space="preserve"> ЕООД</w:t>
            </w:r>
            <w:r w:rsidRPr="00631883">
              <w:rPr>
                <w:rFonts w:eastAsia="Times New Roman" w:cstheme="minorHAnsi"/>
                <w:snapToGrid w:val="0"/>
                <w:sz w:val="20"/>
                <w:szCs w:val="20"/>
              </w:rPr>
              <w:t>,</w:t>
            </w:r>
            <w:r w:rsidR="00353969" w:rsidRPr="00631883">
              <w:rPr>
                <w:rFonts w:eastAsia="Times New Roman" w:cstheme="minorHAnsi"/>
                <w:snapToGrid w:val="0"/>
                <w:sz w:val="20"/>
                <w:szCs w:val="20"/>
              </w:rPr>
              <w:t xml:space="preserve"> Съставител</w:t>
            </w:r>
          </w:p>
        </w:tc>
        <w:tc>
          <w:tcPr>
            <w:tcW w:w="1654" w:type="dxa"/>
          </w:tcPr>
          <w:p w14:paraId="5E5A4BC9" w14:textId="77777777" w:rsidR="00353969" w:rsidRPr="00631883" w:rsidRDefault="00353969" w:rsidP="00B01DD4">
            <w:pPr>
              <w:spacing w:after="0" w:line="240" w:lineRule="auto"/>
              <w:jc w:val="right"/>
              <w:rPr>
                <w:rFonts w:eastAsia="Times New Roman" w:cstheme="minorHAnsi"/>
                <w:snapToGrid w:val="0"/>
                <w:sz w:val="20"/>
                <w:szCs w:val="20"/>
              </w:rPr>
            </w:pPr>
          </w:p>
        </w:tc>
        <w:tc>
          <w:tcPr>
            <w:tcW w:w="4157" w:type="dxa"/>
            <w:tcBorders>
              <w:top w:val="single" w:sz="4" w:space="0" w:color="auto"/>
            </w:tcBorders>
          </w:tcPr>
          <w:p w14:paraId="2D2DD531" w14:textId="77777777" w:rsidR="00353969" w:rsidRPr="00631883" w:rsidRDefault="0035396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12950E48" w14:textId="1A5DF138" w:rsidR="00353969" w:rsidRPr="00631883" w:rsidRDefault="0035396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6FAC298E" w14:textId="77777777" w:rsidR="00973FD7" w:rsidRPr="00631883" w:rsidRDefault="00973FD7" w:rsidP="00353969">
      <w:pPr>
        <w:spacing w:before="120" w:after="0" w:line="240" w:lineRule="auto"/>
        <w:jc w:val="center"/>
        <w:rPr>
          <w:rFonts w:cstheme="minorHAnsi"/>
          <w:snapToGrid w:val="0"/>
          <w:sz w:val="20"/>
          <w:szCs w:val="20"/>
        </w:rPr>
      </w:pPr>
    </w:p>
    <w:p w14:paraId="5DB32A19" w14:textId="52C3DAFB" w:rsidR="004D7F99" w:rsidRPr="00631883" w:rsidRDefault="002D2884" w:rsidP="00353969">
      <w:pPr>
        <w:pStyle w:val="Heading1"/>
        <w:rPr>
          <w:rFonts w:cstheme="minorHAnsi"/>
          <w:szCs w:val="22"/>
        </w:rPr>
      </w:pPr>
      <w:r w:rsidRPr="00631883">
        <w:rPr>
          <w:rFonts w:cstheme="minorHAnsi"/>
        </w:rPr>
        <w:br w:type="page"/>
      </w:r>
      <w:bookmarkStart w:id="1" w:name="_Toc506306061"/>
      <w:r w:rsidR="004D7F99" w:rsidRPr="00631883">
        <w:rPr>
          <w:rFonts w:cstheme="minorHAnsi"/>
          <w:szCs w:val="22"/>
        </w:rPr>
        <w:lastRenderedPageBreak/>
        <w:t>ОТЧЕТ ЗА ПЕЧАЛБАТА ИЛИ ЗАГУБАТА И ДРУГИЯ ВСЕОБХВАТЕН ДОХОД</w:t>
      </w:r>
      <w:bookmarkEnd w:id="1"/>
    </w:p>
    <w:p w14:paraId="3D62E7BC" w14:textId="77777777" w:rsidR="004D7F99" w:rsidRPr="00631883" w:rsidRDefault="004D7F99" w:rsidP="009E224E">
      <w:pPr>
        <w:spacing w:after="0" w:line="240" w:lineRule="auto"/>
        <w:rPr>
          <w:rFonts w:cstheme="minorHAnsi"/>
          <w:b/>
        </w:rPr>
      </w:pPr>
      <w:r w:rsidRPr="00631883">
        <w:rPr>
          <w:rFonts w:cstheme="minorHAnsi"/>
          <w:b/>
        </w:rPr>
        <w:t xml:space="preserve">на </w:t>
      </w:r>
      <w:r w:rsidR="00BC4B16" w:rsidRPr="00631883">
        <w:rPr>
          <w:rFonts w:cstheme="minorHAnsi"/>
          <w:b/>
        </w:rPr>
        <w:t>„</w:t>
      </w:r>
      <w:r w:rsidR="00AB6E32" w:rsidRPr="00631883">
        <w:rPr>
          <w:rFonts w:cstheme="minorHAnsi"/>
          <w:b/>
        </w:rPr>
        <w:t>КРЕДА КОНСУЛТ</w:t>
      </w:r>
      <w:r w:rsidR="00BC4B16" w:rsidRPr="00631883">
        <w:rPr>
          <w:rFonts w:cstheme="minorHAnsi"/>
          <w:b/>
        </w:rPr>
        <w:t>“ ЕООД</w:t>
      </w:r>
    </w:p>
    <w:p w14:paraId="1660EB4B" w14:textId="77D09C7F" w:rsidR="005216DB" w:rsidRPr="00631883" w:rsidRDefault="005A2D84" w:rsidP="009E224E">
      <w:pPr>
        <w:spacing w:line="240" w:lineRule="auto"/>
        <w:rPr>
          <w:rFonts w:cstheme="minorHAnsi"/>
          <w:b/>
        </w:rPr>
      </w:pPr>
      <w:r w:rsidRPr="00631883">
        <w:rPr>
          <w:rFonts w:cstheme="minorHAnsi"/>
          <w:b/>
        </w:rPr>
        <w:t xml:space="preserve">за </w:t>
      </w:r>
      <w:r w:rsidR="00B94B42">
        <w:rPr>
          <w:rFonts w:cstheme="minorHAnsi"/>
          <w:b/>
        </w:rPr>
        <w:t xml:space="preserve">периода от 01 януари до 30 юни </w:t>
      </w:r>
      <w:r w:rsidR="00C54BFF" w:rsidRPr="00631883">
        <w:rPr>
          <w:rFonts w:cstheme="minorHAnsi"/>
          <w:b/>
        </w:rPr>
        <w:t>201</w:t>
      </w:r>
      <w:r w:rsidR="00B94B42">
        <w:rPr>
          <w:rFonts w:cstheme="minorHAnsi"/>
          <w:b/>
        </w:rPr>
        <w:t>9</w:t>
      </w:r>
      <w:r w:rsidR="00F811BB" w:rsidRPr="00631883">
        <w:rPr>
          <w:rFonts w:cstheme="minorHAnsi"/>
          <w:b/>
        </w:rPr>
        <w:t xml:space="preserve"> г</w:t>
      </w:r>
      <w:r w:rsidR="00D819FC" w:rsidRPr="00631883">
        <w:rPr>
          <w:rFonts w:cstheme="minorHAnsi"/>
          <w:b/>
        </w:rPr>
        <w:t>.</w:t>
      </w:r>
    </w:p>
    <w:tbl>
      <w:tblPr>
        <w:tblW w:w="9933" w:type="dxa"/>
        <w:tblInd w:w="70" w:type="dxa"/>
        <w:tblLayout w:type="fixed"/>
        <w:tblCellMar>
          <w:left w:w="70" w:type="dxa"/>
          <w:right w:w="70" w:type="dxa"/>
        </w:tblCellMar>
        <w:tblLook w:val="0000" w:firstRow="0" w:lastRow="0" w:firstColumn="0" w:lastColumn="0" w:noHBand="0" w:noVBand="0"/>
      </w:tblPr>
      <w:tblGrid>
        <w:gridCol w:w="4432"/>
        <w:gridCol w:w="764"/>
        <w:gridCol w:w="2292"/>
        <w:gridCol w:w="309"/>
        <w:gridCol w:w="2136"/>
      </w:tblGrid>
      <w:tr w:rsidR="00ED48A4" w:rsidRPr="00631883" w14:paraId="7F997DCF" w14:textId="77777777" w:rsidTr="00862C12">
        <w:trPr>
          <w:trHeight w:val="265"/>
        </w:trPr>
        <w:tc>
          <w:tcPr>
            <w:tcW w:w="4432" w:type="dxa"/>
            <w:shd w:val="clear" w:color="auto" w:fill="auto"/>
            <w:noWrap/>
            <w:vAlign w:val="center"/>
          </w:tcPr>
          <w:p w14:paraId="1F2F677A" w14:textId="77777777" w:rsidR="00ED48A4" w:rsidRPr="00631883" w:rsidRDefault="00ED48A4" w:rsidP="009E224E">
            <w:pPr>
              <w:spacing w:after="0" w:line="240" w:lineRule="auto"/>
              <w:rPr>
                <w:rFonts w:cstheme="minorHAnsi"/>
                <w:sz w:val="20"/>
                <w:szCs w:val="20"/>
              </w:rPr>
            </w:pPr>
            <w:r w:rsidRPr="00631883">
              <w:rPr>
                <w:rFonts w:cstheme="minorHAnsi"/>
                <w:sz w:val="20"/>
                <w:szCs w:val="20"/>
              </w:rPr>
              <w:t> </w:t>
            </w:r>
          </w:p>
        </w:tc>
        <w:tc>
          <w:tcPr>
            <w:tcW w:w="764" w:type="dxa"/>
            <w:shd w:val="clear" w:color="auto" w:fill="auto"/>
            <w:noWrap/>
            <w:vAlign w:val="center"/>
          </w:tcPr>
          <w:p w14:paraId="78A174E1" w14:textId="77777777" w:rsidR="00ED48A4" w:rsidRPr="00631883" w:rsidRDefault="00ED48A4" w:rsidP="006B7F19">
            <w:pPr>
              <w:spacing w:after="0" w:line="240" w:lineRule="auto"/>
              <w:jc w:val="center"/>
              <w:rPr>
                <w:rFonts w:cstheme="minorHAnsi"/>
                <w:b/>
                <w:bCs/>
                <w:sz w:val="16"/>
                <w:szCs w:val="16"/>
              </w:rPr>
            </w:pPr>
            <w:r w:rsidRPr="00631883">
              <w:rPr>
                <w:rFonts w:cstheme="minorHAnsi"/>
                <w:sz w:val="16"/>
                <w:szCs w:val="16"/>
              </w:rPr>
              <w:t>Прило-</w:t>
            </w:r>
            <w:r w:rsidR="006B7F19" w:rsidRPr="00631883">
              <w:rPr>
                <w:rFonts w:cstheme="minorHAnsi"/>
                <w:sz w:val="16"/>
                <w:szCs w:val="16"/>
              </w:rPr>
              <w:t>жения</w:t>
            </w:r>
          </w:p>
        </w:tc>
        <w:tc>
          <w:tcPr>
            <w:tcW w:w="2292" w:type="dxa"/>
          </w:tcPr>
          <w:p w14:paraId="650DD977" w14:textId="24F28878" w:rsidR="006B7F19" w:rsidRPr="00631883" w:rsidRDefault="00B94B42" w:rsidP="009E224E">
            <w:pPr>
              <w:spacing w:after="0" w:line="240" w:lineRule="auto"/>
              <w:jc w:val="right"/>
              <w:rPr>
                <w:rFonts w:cstheme="minorHAnsi"/>
                <w:b/>
                <w:sz w:val="20"/>
                <w:szCs w:val="20"/>
              </w:rPr>
            </w:pPr>
            <w:r>
              <w:rPr>
                <w:rFonts w:cstheme="minorHAnsi"/>
                <w:b/>
                <w:sz w:val="20"/>
                <w:szCs w:val="20"/>
              </w:rPr>
              <w:t xml:space="preserve">ян.-юни </w:t>
            </w:r>
            <w:r w:rsidR="006B7F19" w:rsidRPr="00631883">
              <w:rPr>
                <w:rFonts w:cstheme="minorHAnsi"/>
                <w:b/>
                <w:sz w:val="20"/>
                <w:szCs w:val="20"/>
              </w:rPr>
              <w:t>201</w:t>
            </w:r>
            <w:r>
              <w:rPr>
                <w:rFonts w:cstheme="minorHAnsi"/>
                <w:b/>
                <w:sz w:val="20"/>
                <w:szCs w:val="20"/>
              </w:rPr>
              <w:t>9</w:t>
            </w:r>
            <w:r w:rsidR="006B7F19" w:rsidRPr="00631883">
              <w:rPr>
                <w:rFonts w:cstheme="minorHAnsi"/>
                <w:b/>
                <w:sz w:val="20"/>
                <w:szCs w:val="20"/>
              </w:rPr>
              <w:t xml:space="preserve"> г.</w:t>
            </w:r>
          </w:p>
          <w:p w14:paraId="5F5CA2A3" w14:textId="77777777" w:rsidR="006B7F19" w:rsidRPr="00631883" w:rsidRDefault="006B7F19" w:rsidP="009E224E">
            <w:pPr>
              <w:spacing w:after="0" w:line="240" w:lineRule="auto"/>
              <w:jc w:val="right"/>
              <w:rPr>
                <w:rFonts w:cstheme="minorHAnsi"/>
                <w:b/>
                <w:sz w:val="20"/>
                <w:szCs w:val="20"/>
              </w:rPr>
            </w:pPr>
            <w:r w:rsidRPr="00631883">
              <w:rPr>
                <w:rFonts w:cstheme="minorHAnsi"/>
                <w:b/>
                <w:sz w:val="20"/>
                <w:szCs w:val="20"/>
              </w:rPr>
              <w:t>BGN’000</w:t>
            </w:r>
          </w:p>
        </w:tc>
        <w:tc>
          <w:tcPr>
            <w:tcW w:w="309" w:type="dxa"/>
          </w:tcPr>
          <w:p w14:paraId="7FD84371" w14:textId="77777777" w:rsidR="00ED48A4" w:rsidRPr="00631883" w:rsidRDefault="00ED48A4" w:rsidP="009E224E">
            <w:pPr>
              <w:spacing w:after="0" w:line="240" w:lineRule="auto"/>
              <w:jc w:val="right"/>
              <w:rPr>
                <w:rFonts w:cstheme="minorHAnsi"/>
                <w:b/>
                <w:sz w:val="20"/>
                <w:szCs w:val="20"/>
              </w:rPr>
            </w:pPr>
          </w:p>
        </w:tc>
        <w:tc>
          <w:tcPr>
            <w:tcW w:w="2136" w:type="dxa"/>
          </w:tcPr>
          <w:p w14:paraId="26A04C66" w14:textId="05D86F84" w:rsidR="006B7F19" w:rsidRPr="00631883" w:rsidRDefault="00B94B42" w:rsidP="009E224E">
            <w:pPr>
              <w:spacing w:after="0" w:line="240" w:lineRule="auto"/>
              <w:jc w:val="right"/>
              <w:rPr>
                <w:rFonts w:cstheme="minorHAnsi"/>
                <w:b/>
                <w:sz w:val="20"/>
                <w:szCs w:val="20"/>
              </w:rPr>
            </w:pPr>
            <w:r>
              <w:rPr>
                <w:rFonts w:cstheme="minorHAnsi"/>
                <w:b/>
                <w:sz w:val="20"/>
                <w:szCs w:val="20"/>
              </w:rPr>
              <w:t xml:space="preserve">ян.-юни </w:t>
            </w:r>
            <w:r w:rsidR="00C54BFF" w:rsidRPr="00631883">
              <w:rPr>
                <w:rFonts w:cstheme="minorHAnsi"/>
                <w:b/>
                <w:sz w:val="20"/>
                <w:szCs w:val="20"/>
              </w:rPr>
              <w:t>201</w:t>
            </w:r>
            <w:r>
              <w:rPr>
                <w:rFonts w:cstheme="minorHAnsi"/>
                <w:b/>
                <w:sz w:val="20"/>
                <w:szCs w:val="20"/>
              </w:rPr>
              <w:t>8</w:t>
            </w:r>
            <w:r w:rsidR="006B7F19" w:rsidRPr="00631883">
              <w:rPr>
                <w:rFonts w:cstheme="minorHAnsi"/>
                <w:b/>
                <w:sz w:val="20"/>
                <w:szCs w:val="20"/>
              </w:rPr>
              <w:t xml:space="preserve"> г.</w:t>
            </w:r>
          </w:p>
          <w:p w14:paraId="6E9FB2C1" w14:textId="77777777" w:rsidR="006B7F19" w:rsidRPr="00631883" w:rsidRDefault="006B7F19" w:rsidP="009E224E">
            <w:pPr>
              <w:spacing w:after="0" w:line="240" w:lineRule="auto"/>
              <w:jc w:val="right"/>
              <w:rPr>
                <w:rFonts w:cstheme="minorHAnsi"/>
                <w:b/>
                <w:sz w:val="20"/>
                <w:szCs w:val="20"/>
              </w:rPr>
            </w:pPr>
            <w:r w:rsidRPr="00631883">
              <w:rPr>
                <w:rFonts w:cstheme="minorHAnsi"/>
                <w:b/>
                <w:sz w:val="20"/>
                <w:szCs w:val="20"/>
              </w:rPr>
              <w:t>BGN’000</w:t>
            </w:r>
          </w:p>
        </w:tc>
      </w:tr>
      <w:tr w:rsidR="00ED48A4" w:rsidRPr="00631883" w14:paraId="5F28EB04" w14:textId="77777777" w:rsidTr="00862C12">
        <w:trPr>
          <w:trHeight w:val="405"/>
        </w:trPr>
        <w:tc>
          <w:tcPr>
            <w:tcW w:w="4432" w:type="dxa"/>
            <w:shd w:val="clear" w:color="auto" w:fill="auto"/>
            <w:noWrap/>
            <w:vAlign w:val="center"/>
          </w:tcPr>
          <w:p w14:paraId="3E7C7D63" w14:textId="77777777" w:rsidR="00ED48A4" w:rsidRPr="00631883" w:rsidRDefault="006B7F19" w:rsidP="006B7F19">
            <w:pPr>
              <w:spacing w:before="60" w:after="60" w:line="240" w:lineRule="auto"/>
              <w:rPr>
                <w:rFonts w:cstheme="minorHAnsi"/>
                <w:b/>
                <w:sz w:val="20"/>
                <w:szCs w:val="20"/>
              </w:rPr>
            </w:pPr>
            <w:r w:rsidRPr="00631883">
              <w:rPr>
                <w:rFonts w:cstheme="minorHAnsi"/>
                <w:b/>
                <w:sz w:val="20"/>
                <w:szCs w:val="20"/>
              </w:rPr>
              <w:t>ПРИХОДИ</w:t>
            </w:r>
          </w:p>
        </w:tc>
        <w:tc>
          <w:tcPr>
            <w:tcW w:w="764" w:type="dxa"/>
            <w:shd w:val="clear" w:color="auto" w:fill="auto"/>
            <w:noWrap/>
            <w:vAlign w:val="center"/>
          </w:tcPr>
          <w:p w14:paraId="48E31D4D" w14:textId="77777777" w:rsidR="00ED48A4" w:rsidRPr="00631883" w:rsidRDefault="00ED48A4" w:rsidP="006B7F19">
            <w:pPr>
              <w:spacing w:before="60" w:after="60" w:line="240" w:lineRule="auto"/>
              <w:jc w:val="center"/>
              <w:rPr>
                <w:rFonts w:cstheme="minorHAnsi"/>
                <w:b/>
                <w:sz w:val="16"/>
                <w:szCs w:val="16"/>
              </w:rPr>
            </w:pPr>
          </w:p>
        </w:tc>
        <w:tc>
          <w:tcPr>
            <w:tcW w:w="2292" w:type="dxa"/>
            <w:vAlign w:val="center"/>
          </w:tcPr>
          <w:p w14:paraId="4BE7E0BF" w14:textId="77777777" w:rsidR="00ED48A4" w:rsidRPr="00631883" w:rsidRDefault="00ED48A4" w:rsidP="006B7F19">
            <w:pPr>
              <w:spacing w:before="60" w:after="60" w:line="240" w:lineRule="auto"/>
              <w:jc w:val="right"/>
              <w:rPr>
                <w:rFonts w:cstheme="minorHAnsi"/>
                <w:b/>
                <w:sz w:val="20"/>
                <w:szCs w:val="20"/>
              </w:rPr>
            </w:pPr>
          </w:p>
        </w:tc>
        <w:tc>
          <w:tcPr>
            <w:tcW w:w="309" w:type="dxa"/>
          </w:tcPr>
          <w:p w14:paraId="19A5EE0F" w14:textId="77777777" w:rsidR="00ED48A4" w:rsidRPr="00631883" w:rsidRDefault="00ED48A4" w:rsidP="006B7F19">
            <w:pPr>
              <w:spacing w:before="60" w:after="60" w:line="240" w:lineRule="auto"/>
              <w:jc w:val="right"/>
              <w:rPr>
                <w:rFonts w:cstheme="minorHAnsi"/>
                <w:b/>
                <w:sz w:val="20"/>
                <w:szCs w:val="20"/>
              </w:rPr>
            </w:pPr>
          </w:p>
        </w:tc>
        <w:tc>
          <w:tcPr>
            <w:tcW w:w="2136" w:type="dxa"/>
            <w:vAlign w:val="center"/>
          </w:tcPr>
          <w:p w14:paraId="0DAA73CB" w14:textId="77777777" w:rsidR="00ED48A4" w:rsidRPr="00631883" w:rsidRDefault="00ED48A4" w:rsidP="006B7F19">
            <w:pPr>
              <w:spacing w:before="60" w:after="60" w:line="240" w:lineRule="auto"/>
              <w:jc w:val="right"/>
              <w:rPr>
                <w:rFonts w:cstheme="minorHAnsi"/>
                <w:b/>
                <w:sz w:val="20"/>
                <w:szCs w:val="20"/>
              </w:rPr>
            </w:pPr>
          </w:p>
        </w:tc>
      </w:tr>
      <w:tr w:rsidR="00C54BFF" w:rsidRPr="00631883" w14:paraId="7EACDDB2" w14:textId="77777777" w:rsidTr="00862C12">
        <w:trPr>
          <w:trHeight w:val="405"/>
        </w:trPr>
        <w:tc>
          <w:tcPr>
            <w:tcW w:w="4432" w:type="dxa"/>
            <w:shd w:val="clear" w:color="auto" w:fill="auto"/>
            <w:noWrap/>
            <w:vAlign w:val="center"/>
          </w:tcPr>
          <w:p w14:paraId="3FCCE21A" w14:textId="77777777" w:rsidR="00C54BFF" w:rsidRPr="00631883" w:rsidRDefault="00C54BFF" w:rsidP="00C54BFF">
            <w:pPr>
              <w:spacing w:before="60" w:after="60" w:line="240" w:lineRule="auto"/>
              <w:rPr>
                <w:rFonts w:cstheme="minorHAnsi"/>
                <w:sz w:val="20"/>
                <w:szCs w:val="20"/>
              </w:rPr>
            </w:pPr>
            <w:r w:rsidRPr="00631883">
              <w:rPr>
                <w:rFonts w:cstheme="minorHAnsi"/>
                <w:sz w:val="20"/>
                <w:szCs w:val="20"/>
              </w:rPr>
              <w:t>Приходи от продажби на електричество</w:t>
            </w:r>
          </w:p>
        </w:tc>
        <w:tc>
          <w:tcPr>
            <w:tcW w:w="764" w:type="dxa"/>
            <w:shd w:val="clear" w:color="auto" w:fill="auto"/>
            <w:noWrap/>
            <w:vAlign w:val="center"/>
          </w:tcPr>
          <w:p w14:paraId="320ADDA2" w14:textId="0C2583C4" w:rsidR="00C54BFF" w:rsidRPr="0045698C" w:rsidRDefault="0045698C" w:rsidP="00C54BFF">
            <w:pPr>
              <w:spacing w:before="60" w:after="60" w:line="240" w:lineRule="auto"/>
              <w:jc w:val="center"/>
              <w:rPr>
                <w:rFonts w:cstheme="minorHAnsi"/>
                <w:sz w:val="16"/>
                <w:szCs w:val="16"/>
              </w:rPr>
            </w:pPr>
            <w:r>
              <w:rPr>
                <w:rFonts w:cstheme="minorHAnsi"/>
                <w:sz w:val="16"/>
                <w:szCs w:val="16"/>
              </w:rPr>
              <w:t>7</w:t>
            </w:r>
          </w:p>
        </w:tc>
        <w:tc>
          <w:tcPr>
            <w:tcW w:w="2292" w:type="dxa"/>
            <w:vAlign w:val="center"/>
          </w:tcPr>
          <w:p w14:paraId="65E54FB0" w14:textId="0F052BFE" w:rsidR="00C54BFF" w:rsidRPr="00631883" w:rsidRDefault="00F74E7D" w:rsidP="008E0833">
            <w:pPr>
              <w:spacing w:before="60" w:after="60" w:line="240" w:lineRule="auto"/>
              <w:jc w:val="right"/>
              <w:rPr>
                <w:rFonts w:cstheme="minorHAnsi"/>
                <w:sz w:val="20"/>
                <w:szCs w:val="20"/>
              </w:rPr>
            </w:pPr>
            <w:r>
              <w:rPr>
                <w:rFonts w:cstheme="minorHAnsi"/>
                <w:sz w:val="20"/>
                <w:szCs w:val="20"/>
              </w:rPr>
              <w:t>836</w:t>
            </w:r>
          </w:p>
        </w:tc>
        <w:tc>
          <w:tcPr>
            <w:tcW w:w="309" w:type="dxa"/>
          </w:tcPr>
          <w:p w14:paraId="292F09DA" w14:textId="77777777" w:rsidR="00C54BFF" w:rsidRPr="00631883" w:rsidRDefault="00C54BFF" w:rsidP="00C54BFF">
            <w:pPr>
              <w:spacing w:before="60" w:after="60" w:line="240" w:lineRule="auto"/>
              <w:jc w:val="right"/>
              <w:rPr>
                <w:rFonts w:cstheme="minorHAnsi"/>
                <w:sz w:val="20"/>
                <w:szCs w:val="20"/>
              </w:rPr>
            </w:pPr>
          </w:p>
        </w:tc>
        <w:tc>
          <w:tcPr>
            <w:tcW w:w="2136" w:type="dxa"/>
            <w:vAlign w:val="center"/>
          </w:tcPr>
          <w:p w14:paraId="0C99ADCA" w14:textId="6E1620BC" w:rsidR="00C54BFF" w:rsidRPr="00631883" w:rsidRDefault="003A3468" w:rsidP="00371865">
            <w:pPr>
              <w:spacing w:before="60" w:after="60" w:line="240" w:lineRule="auto"/>
              <w:jc w:val="right"/>
              <w:rPr>
                <w:rFonts w:cstheme="minorHAnsi"/>
                <w:sz w:val="20"/>
                <w:szCs w:val="20"/>
              </w:rPr>
            </w:pPr>
            <w:r>
              <w:rPr>
                <w:rFonts w:cstheme="minorHAnsi"/>
                <w:sz w:val="20"/>
                <w:szCs w:val="20"/>
              </w:rPr>
              <w:t>812</w:t>
            </w:r>
          </w:p>
        </w:tc>
      </w:tr>
      <w:tr w:rsidR="00C54BFF" w:rsidRPr="00631883" w14:paraId="4350DF22" w14:textId="77777777" w:rsidTr="00862C12">
        <w:trPr>
          <w:trHeight w:val="405"/>
        </w:trPr>
        <w:tc>
          <w:tcPr>
            <w:tcW w:w="4432" w:type="dxa"/>
            <w:shd w:val="clear" w:color="auto" w:fill="auto"/>
            <w:noWrap/>
            <w:vAlign w:val="center"/>
          </w:tcPr>
          <w:p w14:paraId="48C1E229" w14:textId="77777777" w:rsidR="00C54BFF" w:rsidRPr="00631883" w:rsidRDefault="00C54BFF" w:rsidP="00C54BFF">
            <w:pPr>
              <w:spacing w:before="60" w:after="60" w:line="240" w:lineRule="auto"/>
              <w:rPr>
                <w:rFonts w:cstheme="minorHAnsi"/>
                <w:sz w:val="20"/>
                <w:szCs w:val="20"/>
              </w:rPr>
            </w:pPr>
            <w:r w:rsidRPr="00631883">
              <w:rPr>
                <w:rFonts w:cstheme="minorHAnsi"/>
                <w:sz w:val="20"/>
                <w:szCs w:val="20"/>
              </w:rPr>
              <w:t>Други доходи</w:t>
            </w:r>
          </w:p>
        </w:tc>
        <w:tc>
          <w:tcPr>
            <w:tcW w:w="764" w:type="dxa"/>
            <w:shd w:val="clear" w:color="auto" w:fill="auto"/>
            <w:noWrap/>
            <w:vAlign w:val="center"/>
          </w:tcPr>
          <w:p w14:paraId="510E1955" w14:textId="163CB0E0" w:rsidR="00C54BFF" w:rsidRPr="0045698C" w:rsidRDefault="0045698C" w:rsidP="00C54BFF">
            <w:pPr>
              <w:spacing w:before="60" w:after="60" w:line="240" w:lineRule="auto"/>
              <w:jc w:val="center"/>
              <w:rPr>
                <w:rFonts w:cstheme="minorHAnsi"/>
                <w:sz w:val="16"/>
                <w:szCs w:val="16"/>
              </w:rPr>
            </w:pPr>
            <w:r>
              <w:rPr>
                <w:rFonts w:cstheme="minorHAnsi"/>
                <w:sz w:val="16"/>
                <w:szCs w:val="16"/>
              </w:rPr>
              <w:t>8</w:t>
            </w:r>
          </w:p>
        </w:tc>
        <w:tc>
          <w:tcPr>
            <w:tcW w:w="2292" w:type="dxa"/>
            <w:tcBorders>
              <w:bottom w:val="single" w:sz="4" w:space="0" w:color="auto"/>
            </w:tcBorders>
            <w:vAlign w:val="center"/>
          </w:tcPr>
          <w:p w14:paraId="24EEB4F0" w14:textId="38C4359E" w:rsidR="00C54BFF" w:rsidRPr="00631883" w:rsidRDefault="00F74E7D" w:rsidP="00C54BFF">
            <w:pPr>
              <w:spacing w:before="60" w:after="60" w:line="240" w:lineRule="auto"/>
              <w:jc w:val="right"/>
              <w:rPr>
                <w:rFonts w:cstheme="minorHAnsi"/>
                <w:sz w:val="20"/>
                <w:szCs w:val="20"/>
              </w:rPr>
            </w:pPr>
            <w:r>
              <w:rPr>
                <w:rFonts w:cstheme="minorHAnsi"/>
                <w:sz w:val="20"/>
                <w:szCs w:val="20"/>
              </w:rPr>
              <w:t>-</w:t>
            </w:r>
          </w:p>
        </w:tc>
        <w:tc>
          <w:tcPr>
            <w:tcW w:w="309" w:type="dxa"/>
          </w:tcPr>
          <w:p w14:paraId="74A0139B" w14:textId="77777777" w:rsidR="00C54BFF" w:rsidRPr="00631883" w:rsidRDefault="00C54BFF" w:rsidP="00C54BFF">
            <w:pPr>
              <w:spacing w:before="60" w:after="60" w:line="240" w:lineRule="auto"/>
              <w:jc w:val="right"/>
              <w:rPr>
                <w:rFonts w:cstheme="minorHAnsi"/>
                <w:sz w:val="20"/>
                <w:szCs w:val="20"/>
              </w:rPr>
            </w:pPr>
          </w:p>
        </w:tc>
        <w:tc>
          <w:tcPr>
            <w:tcW w:w="2136" w:type="dxa"/>
            <w:tcBorders>
              <w:bottom w:val="single" w:sz="4" w:space="0" w:color="auto"/>
            </w:tcBorders>
            <w:vAlign w:val="center"/>
          </w:tcPr>
          <w:p w14:paraId="3C1D18E5" w14:textId="38F58F2F" w:rsidR="00C54BFF" w:rsidRPr="00B94B42" w:rsidRDefault="003A3468" w:rsidP="00C54BFF">
            <w:pPr>
              <w:spacing w:before="60" w:after="60" w:line="240" w:lineRule="auto"/>
              <w:jc w:val="right"/>
              <w:rPr>
                <w:rFonts w:cstheme="minorHAnsi"/>
                <w:sz w:val="20"/>
                <w:szCs w:val="20"/>
              </w:rPr>
            </w:pPr>
            <w:r>
              <w:rPr>
                <w:rFonts w:cstheme="minorHAnsi"/>
                <w:sz w:val="20"/>
                <w:szCs w:val="20"/>
              </w:rPr>
              <w:t>-</w:t>
            </w:r>
          </w:p>
        </w:tc>
      </w:tr>
      <w:tr w:rsidR="00C54BFF" w:rsidRPr="00631883" w14:paraId="4A20AC25" w14:textId="77777777" w:rsidTr="00862C12">
        <w:trPr>
          <w:trHeight w:val="405"/>
        </w:trPr>
        <w:tc>
          <w:tcPr>
            <w:tcW w:w="4432" w:type="dxa"/>
            <w:shd w:val="clear" w:color="auto" w:fill="auto"/>
            <w:noWrap/>
            <w:vAlign w:val="center"/>
          </w:tcPr>
          <w:p w14:paraId="108D024E" w14:textId="77777777" w:rsidR="00C54BFF" w:rsidRPr="00631883" w:rsidRDefault="00C54BFF" w:rsidP="00C54BFF">
            <w:pPr>
              <w:spacing w:before="60" w:after="60" w:line="240" w:lineRule="auto"/>
              <w:rPr>
                <w:rFonts w:cstheme="minorHAnsi"/>
                <w:sz w:val="20"/>
                <w:szCs w:val="20"/>
              </w:rPr>
            </w:pPr>
          </w:p>
        </w:tc>
        <w:tc>
          <w:tcPr>
            <w:tcW w:w="764" w:type="dxa"/>
            <w:shd w:val="clear" w:color="auto" w:fill="auto"/>
            <w:noWrap/>
            <w:vAlign w:val="center"/>
          </w:tcPr>
          <w:p w14:paraId="0C9E33D8" w14:textId="77777777" w:rsidR="00C54BFF" w:rsidRPr="00631883" w:rsidRDefault="00C54BFF" w:rsidP="00C54BFF">
            <w:pPr>
              <w:spacing w:before="60" w:after="60" w:line="240" w:lineRule="auto"/>
              <w:jc w:val="center"/>
              <w:rPr>
                <w:rFonts w:cstheme="minorHAnsi"/>
                <w:sz w:val="16"/>
                <w:szCs w:val="16"/>
              </w:rPr>
            </w:pPr>
          </w:p>
        </w:tc>
        <w:tc>
          <w:tcPr>
            <w:tcW w:w="2292" w:type="dxa"/>
            <w:tcBorders>
              <w:top w:val="single" w:sz="4" w:space="0" w:color="auto"/>
            </w:tcBorders>
            <w:vAlign w:val="center"/>
          </w:tcPr>
          <w:p w14:paraId="2C37A037" w14:textId="5AF584F2" w:rsidR="00C54BFF" w:rsidRPr="00631883" w:rsidRDefault="00F74E7D" w:rsidP="008E0833">
            <w:pPr>
              <w:spacing w:before="60" w:after="60" w:line="240" w:lineRule="auto"/>
              <w:jc w:val="right"/>
              <w:rPr>
                <w:rFonts w:cstheme="minorHAnsi"/>
                <w:b/>
                <w:sz w:val="20"/>
                <w:szCs w:val="20"/>
              </w:rPr>
            </w:pPr>
            <w:r>
              <w:rPr>
                <w:rFonts w:cstheme="minorHAnsi"/>
                <w:b/>
                <w:sz w:val="20"/>
                <w:szCs w:val="20"/>
              </w:rPr>
              <w:t>836</w:t>
            </w:r>
          </w:p>
        </w:tc>
        <w:tc>
          <w:tcPr>
            <w:tcW w:w="309" w:type="dxa"/>
          </w:tcPr>
          <w:p w14:paraId="6D0A210A" w14:textId="77777777" w:rsidR="00C54BFF" w:rsidRPr="00631883" w:rsidRDefault="00C54BFF" w:rsidP="00C54BFF">
            <w:pPr>
              <w:spacing w:before="60" w:after="60" w:line="240" w:lineRule="auto"/>
              <w:jc w:val="right"/>
              <w:rPr>
                <w:rFonts w:cstheme="minorHAnsi"/>
                <w:b/>
                <w:sz w:val="20"/>
                <w:szCs w:val="20"/>
              </w:rPr>
            </w:pPr>
          </w:p>
        </w:tc>
        <w:tc>
          <w:tcPr>
            <w:tcW w:w="2136" w:type="dxa"/>
            <w:tcBorders>
              <w:top w:val="single" w:sz="4" w:space="0" w:color="auto"/>
            </w:tcBorders>
            <w:vAlign w:val="center"/>
          </w:tcPr>
          <w:p w14:paraId="38A26C47" w14:textId="185D2C4C" w:rsidR="00C54BFF" w:rsidRPr="00631883" w:rsidRDefault="003A3468" w:rsidP="00371865">
            <w:pPr>
              <w:spacing w:before="60" w:after="60" w:line="240" w:lineRule="auto"/>
              <w:jc w:val="right"/>
              <w:rPr>
                <w:rFonts w:cstheme="minorHAnsi"/>
                <w:b/>
                <w:sz w:val="20"/>
                <w:szCs w:val="20"/>
              </w:rPr>
            </w:pPr>
            <w:r>
              <w:rPr>
                <w:rFonts w:cstheme="minorHAnsi"/>
                <w:b/>
                <w:sz w:val="20"/>
                <w:szCs w:val="20"/>
              </w:rPr>
              <w:t>812</w:t>
            </w:r>
          </w:p>
        </w:tc>
      </w:tr>
      <w:tr w:rsidR="00C54BFF" w:rsidRPr="00631883" w14:paraId="7E6BAD43" w14:textId="77777777" w:rsidTr="00862C12">
        <w:trPr>
          <w:trHeight w:val="405"/>
        </w:trPr>
        <w:tc>
          <w:tcPr>
            <w:tcW w:w="4432" w:type="dxa"/>
            <w:shd w:val="clear" w:color="auto" w:fill="auto"/>
            <w:noWrap/>
            <w:vAlign w:val="center"/>
          </w:tcPr>
          <w:p w14:paraId="6278E4CD" w14:textId="77777777" w:rsidR="00C54BFF" w:rsidRPr="00631883" w:rsidRDefault="00C54BFF" w:rsidP="00C54BFF">
            <w:pPr>
              <w:spacing w:before="240" w:after="60" w:line="240" w:lineRule="auto"/>
              <w:rPr>
                <w:rFonts w:cstheme="minorHAnsi"/>
                <w:b/>
                <w:sz w:val="20"/>
                <w:szCs w:val="20"/>
              </w:rPr>
            </w:pPr>
            <w:r w:rsidRPr="00631883">
              <w:rPr>
                <w:rFonts w:cstheme="minorHAnsi"/>
                <w:b/>
                <w:sz w:val="20"/>
                <w:szCs w:val="20"/>
              </w:rPr>
              <w:t>РАЗХОДИ</w:t>
            </w:r>
          </w:p>
        </w:tc>
        <w:tc>
          <w:tcPr>
            <w:tcW w:w="764" w:type="dxa"/>
            <w:shd w:val="clear" w:color="auto" w:fill="auto"/>
            <w:noWrap/>
            <w:vAlign w:val="center"/>
          </w:tcPr>
          <w:p w14:paraId="52EE72C0" w14:textId="77777777" w:rsidR="00C54BFF" w:rsidRPr="00631883" w:rsidRDefault="00C54BFF" w:rsidP="00C54BFF">
            <w:pPr>
              <w:spacing w:before="240" w:after="60" w:line="240" w:lineRule="auto"/>
              <w:jc w:val="center"/>
              <w:rPr>
                <w:rFonts w:cstheme="minorHAnsi"/>
                <w:sz w:val="16"/>
                <w:szCs w:val="16"/>
              </w:rPr>
            </w:pPr>
          </w:p>
        </w:tc>
        <w:tc>
          <w:tcPr>
            <w:tcW w:w="2292" w:type="dxa"/>
            <w:vAlign w:val="center"/>
          </w:tcPr>
          <w:p w14:paraId="20B50745" w14:textId="77777777" w:rsidR="00C54BFF" w:rsidRPr="00631883" w:rsidRDefault="00C54BFF" w:rsidP="00C54BFF">
            <w:pPr>
              <w:spacing w:before="240" w:after="60" w:line="240" w:lineRule="auto"/>
              <w:jc w:val="right"/>
              <w:rPr>
                <w:rFonts w:cstheme="minorHAnsi"/>
                <w:sz w:val="20"/>
                <w:szCs w:val="20"/>
              </w:rPr>
            </w:pPr>
          </w:p>
        </w:tc>
        <w:tc>
          <w:tcPr>
            <w:tcW w:w="309" w:type="dxa"/>
          </w:tcPr>
          <w:p w14:paraId="5BE49B89" w14:textId="77777777" w:rsidR="00C54BFF" w:rsidRPr="00631883" w:rsidRDefault="00C54BFF" w:rsidP="00C54BFF">
            <w:pPr>
              <w:spacing w:before="240" w:after="60" w:line="240" w:lineRule="auto"/>
              <w:jc w:val="right"/>
              <w:rPr>
                <w:rFonts w:cstheme="minorHAnsi"/>
                <w:sz w:val="20"/>
                <w:szCs w:val="20"/>
              </w:rPr>
            </w:pPr>
          </w:p>
        </w:tc>
        <w:tc>
          <w:tcPr>
            <w:tcW w:w="2136" w:type="dxa"/>
            <w:vAlign w:val="center"/>
          </w:tcPr>
          <w:p w14:paraId="6C2FBCD2" w14:textId="77777777" w:rsidR="00C54BFF" w:rsidRPr="00631883" w:rsidRDefault="00C54BFF" w:rsidP="00C54BFF">
            <w:pPr>
              <w:spacing w:before="240" w:after="60" w:line="240" w:lineRule="auto"/>
              <w:jc w:val="right"/>
              <w:rPr>
                <w:rFonts w:cstheme="minorHAnsi"/>
                <w:sz w:val="20"/>
                <w:szCs w:val="20"/>
              </w:rPr>
            </w:pPr>
          </w:p>
        </w:tc>
      </w:tr>
      <w:tr w:rsidR="00C54BFF" w:rsidRPr="00631883" w14:paraId="555C02F1" w14:textId="77777777" w:rsidTr="00862C12">
        <w:trPr>
          <w:trHeight w:val="405"/>
        </w:trPr>
        <w:tc>
          <w:tcPr>
            <w:tcW w:w="4432" w:type="dxa"/>
            <w:shd w:val="clear" w:color="auto" w:fill="auto"/>
            <w:noWrap/>
            <w:vAlign w:val="center"/>
          </w:tcPr>
          <w:p w14:paraId="03E2CF9D" w14:textId="77777777" w:rsidR="00C54BFF" w:rsidRPr="00631883" w:rsidRDefault="00C54BFF" w:rsidP="00C54BFF">
            <w:pPr>
              <w:spacing w:before="60" w:after="60" w:line="240" w:lineRule="auto"/>
              <w:rPr>
                <w:rFonts w:cstheme="minorHAnsi"/>
                <w:sz w:val="20"/>
                <w:szCs w:val="20"/>
              </w:rPr>
            </w:pPr>
            <w:r w:rsidRPr="00631883">
              <w:rPr>
                <w:rFonts w:cstheme="minorHAnsi"/>
                <w:sz w:val="20"/>
                <w:szCs w:val="20"/>
              </w:rPr>
              <w:t>Разходи за материали</w:t>
            </w:r>
          </w:p>
        </w:tc>
        <w:tc>
          <w:tcPr>
            <w:tcW w:w="764" w:type="dxa"/>
            <w:shd w:val="clear" w:color="auto" w:fill="auto"/>
            <w:noWrap/>
            <w:vAlign w:val="center"/>
          </w:tcPr>
          <w:p w14:paraId="2F437FA5" w14:textId="315A3D78" w:rsidR="00C54BFF" w:rsidRPr="0045698C" w:rsidRDefault="0045698C" w:rsidP="00C54BFF">
            <w:pPr>
              <w:spacing w:before="60" w:after="60" w:line="240" w:lineRule="auto"/>
              <w:jc w:val="center"/>
              <w:rPr>
                <w:rFonts w:cstheme="minorHAnsi"/>
                <w:sz w:val="16"/>
                <w:szCs w:val="16"/>
              </w:rPr>
            </w:pPr>
            <w:r>
              <w:rPr>
                <w:rFonts w:cstheme="minorHAnsi"/>
                <w:sz w:val="16"/>
                <w:szCs w:val="16"/>
              </w:rPr>
              <w:t>9</w:t>
            </w:r>
          </w:p>
        </w:tc>
        <w:tc>
          <w:tcPr>
            <w:tcW w:w="2292" w:type="dxa"/>
            <w:vAlign w:val="center"/>
          </w:tcPr>
          <w:p w14:paraId="4B84ACF7" w14:textId="6EEF91A3" w:rsidR="00C54BFF" w:rsidRPr="00631883" w:rsidRDefault="00342E61" w:rsidP="00F74E7D">
            <w:pPr>
              <w:spacing w:before="60" w:after="60" w:line="240" w:lineRule="auto"/>
              <w:jc w:val="right"/>
              <w:rPr>
                <w:rFonts w:cstheme="minorHAnsi"/>
                <w:sz w:val="20"/>
                <w:szCs w:val="20"/>
                <w:lang w:val="en-US"/>
              </w:rPr>
            </w:pPr>
            <w:r w:rsidRPr="00631883">
              <w:rPr>
                <w:rFonts w:cstheme="minorHAnsi"/>
                <w:sz w:val="20"/>
                <w:szCs w:val="20"/>
                <w:lang w:val="en-US"/>
              </w:rPr>
              <w:t xml:space="preserve">( </w:t>
            </w:r>
            <w:r w:rsidR="00F74E7D">
              <w:rPr>
                <w:rFonts w:cstheme="minorHAnsi"/>
                <w:sz w:val="20"/>
                <w:szCs w:val="20"/>
              </w:rPr>
              <w:t>20</w:t>
            </w:r>
            <w:r w:rsidRPr="00631883">
              <w:rPr>
                <w:rFonts w:cstheme="minorHAnsi"/>
                <w:sz w:val="20"/>
                <w:szCs w:val="20"/>
                <w:lang w:val="en-US"/>
              </w:rPr>
              <w:t xml:space="preserve"> )</w:t>
            </w:r>
          </w:p>
        </w:tc>
        <w:tc>
          <w:tcPr>
            <w:tcW w:w="309" w:type="dxa"/>
          </w:tcPr>
          <w:p w14:paraId="3BEC5945" w14:textId="77777777" w:rsidR="00C54BFF" w:rsidRPr="00631883" w:rsidRDefault="00C54BFF" w:rsidP="00C54BFF">
            <w:pPr>
              <w:spacing w:before="60" w:after="60" w:line="240" w:lineRule="auto"/>
              <w:jc w:val="right"/>
              <w:rPr>
                <w:rFonts w:cstheme="minorHAnsi"/>
                <w:sz w:val="20"/>
                <w:szCs w:val="20"/>
              </w:rPr>
            </w:pPr>
          </w:p>
        </w:tc>
        <w:tc>
          <w:tcPr>
            <w:tcW w:w="2136" w:type="dxa"/>
            <w:vAlign w:val="center"/>
          </w:tcPr>
          <w:p w14:paraId="7529883A" w14:textId="4598DC42" w:rsidR="00C54BFF" w:rsidRPr="00631883" w:rsidRDefault="00C54BFF" w:rsidP="003A3468">
            <w:pPr>
              <w:spacing w:before="60" w:after="60" w:line="240" w:lineRule="auto"/>
              <w:jc w:val="right"/>
              <w:rPr>
                <w:rFonts w:cstheme="minorHAnsi"/>
                <w:sz w:val="20"/>
                <w:szCs w:val="20"/>
              </w:rPr>
            </w:pPr>
            <w:r w:rsidRPr="00631883">
              <w:rPr>
                <w:rFonts w:cstheme="minorHAnsi"/>
                <w:sz w:val="20"/>
                <w:szCs w:val="20"/>
              </w:rPr>
              <w:t xml:space="preserve">( </w:t>
            </w:r>
            <w:r w:rsidR="003A3468">
              <w:rPr>
                <w:rFonts w:cstheme="minorHAnsi"/>
                <w:sz w:val="20"/>
                <w:szCs w:val="20"/>
              </w:rPr>
              <w:t>3</w:t>
            </w:r>
            <w:r w:rsidRPr="00631883">
              <w:rPr>
                <w:rFonts w:cstheme="minorHAnsi"/>
                <w:sz w:val="20"/>
                <w:szCs w:val="20"/>
              </w:rPr>
              <w:t xml:space="preserve"> )</w:t>
            </w:r>
          </w:p>
        </w:tc>
      </w:tr>
      <w:tr w:rsidR="00C54BFF" w:rsidRPr="00631883" w14:paraId="41F6F4F6" w14:textId="77777777" w:rsidTr="00862C12">
        <w:trPr>
          <w:trHeight w:val="405"/>
        </w:trPr>
        <w:tc>
          <w:tcPr>
            <w:tcW w:w="4432" w:type="dxa"/>
            <w:shd w:val="clear" w:color="auto" w:fill="auto"/>
            <w:noWrap/>
            <w:vAlign w:val="center"/>
          </w:tcPr>
          <w:p w14:paraId="45E9CAB7" w14:textId="77777777" w:rsidR="00C54BFF" w:rsidRPr="00631883" w:rsidRDefault="00C54BFF" w:rsidP="00C54BFF">
            <w:pPr>
              <w:spacing w:before="60" w:after="60" w:line="240" w:lineRule="auto"/>
              <w:rPr>
                <w:rFonts w:cstheme="minorHAnsi"/>
                <w:sz w:val="20"/>
                <w:szCs w:val="20"/>
              </w:rPr>
            </w:pPr>
            <w:r w:rsidRPr="00631883">
              <w:rPr>
                <w:rFonts w:cstheme="minorHAnsi"/>
                <w:sz w:val="20"/>
                <w:szCs w:val="20"/>
              </w:rPr>
              <w:t>Разходи за външни услуги</w:t>
            </w:r>
          </w:p>
        </w:tc>
        <w:tc>
          <w:tcPr>
            <w:tcW w:w="764" w:type="dxa"/>
            <w:shd w:val="clear" w:color="auto" w:fill="auto"/>
            <w:noWrap/>
            <w:vAlign w:val="center"/>
          </w:tcPr>
          <w:p w14:paraId="3512AF4A" w14:textId="6DF4F1FE" w:rsidR="00C54BFF" w:rsidRPr="0045698C" w:rsidRDefault="0045698C" w:rsidP="00C54BFF">
            <w:pPr>
              <w:spacing w:before="60" w:after="60" w:line="240" w:lineRule="auto"/>
              <w:jc w:val="center"/>
              <w:rPr>
                <w:rFonts w:cstheme="minorHAnsi"/>
                <w:sz w:val="16"/>
                <w:szCs w:val="16"/>
              </w:rPr>
            </w:pPr>
            <w:r>
              <w:rPr>
                <w:rFonts w:cstheme="minorHAnsi"/>
                <w:sz w:val="16"/>
                <w:szCs w:val="16"/>
              </w:rPr>
              <w:t>10</w:t>
            </w:r>
          </w:p>
        </w:tc>
        <w:tc>
          <w:tcPr>
            <w:tcW w:w="2292" w:type="dxa"/>
            <w:vAlign w:val="center"/>
          </w:tcPr>
          <w:p w14:paraId="28DB776F" w14:textId="68DB2B93" w:rsidR="00C54BFF" w:rsidRPr="00631883" w:rsidRDefault="00342E61" w:rsidP="00F74E7D">
            <w:pPr>
              <w:spacing w:before="60" w:after="60" w:line="240" w:lineRule="auto"/>
              <w:jc w:val="right"/>
              <w:rPr>
                <w:rFonts w:cstheme="minorHAnsi"/>
                <w:sz w:val="20"/>
                <w:szCs w:val="20"/>
                <w:lang w:val="en-US"/>
              </w:rPr>
            </w:pPr>
            <w:r w:rsidRPr="00631883">
              <w:rPr>
                <w:rFonts w:cstheme="minorHAnsi"/>
                <w:sz w:val="20"/>
                <w:szCs w:val="20"/>
                <w:lang w:val="en-US"/>
              </w:rPr>
              <w:t xml:space="preserve">( </w:t>
            </w:r>
            <w:r w:rsidR="00F74E7D">
              <w:rPr>
                <w:rFonts w:cstheme="minorHAnsi"/>
                <w:sz w:val="20"/>
                <w:szCs w:val="20"/>
              </w:rPr>
              <w:t>254</w:t>
            </w:r>
            <w:r w:rsidRPr="00631883">
              <w:rPr>
                <w:rFonts w:cstheme="minorHAnsi"/>
                <w:sz w:val="20"/>
                <w:szCs w:val="20"/>
                <w:lang w:val="en-US"/>
              </w:rPr>
              <w:t xml:space="preserve"> )</w:t>
            </w:r>
          </w:p>
        </w:tc>
        <w:tc>
          <w:tcPr>
            <w:tcW w:w="309" w:type="dxa"/>
          </w:tcPr>
          <w:p w14:paraId="0681B718" w14:textId="77777777" w:rsidR="00C54BFF" w:rsidRPr="00631883" w:rsidRDefault="00C54BFF" w:rsidP="00C54BFF">
            <w:pPr>
              <w:spacing w:before="60" w:after="60" w:line="240" w:lineRule="auto"/>
              <w:jc w:val="right"/>
              <w:rPr>
                <w:rFonts w:cstheme="minorHAnsi"/>
                <w:sz w:val="20"/>
                <w:szCs w:val="20"/>
              </w:rPr>
            </w:pPr>
          </w:p>
        </w:tc>
        <w:tc>
          <w:tcPr>
            <w:tcW w:w="2136" w:type="dxa"/>
            <w:vAlign w:val="center"/>
          </w:tcPr>
          <w:p w14:paraId="3959B80F" w14:textId="75F62835" w:rsidR="00C54BFF" w:rsidRPr="00631883" w:rsidRDefault="00C54BFF" w:rsidP="003A3468">
            <w:pPr>
              <w:spacing w:before="60" w:after="60" w:line="240" w:lineRule="auto"/>
              <w:jc w:val="right"/>
              <w:rPr>
                <w:rFonts w:cstheme="minorHAnsi"/>
                <w:sz w:val="20"/>
                <w:szCs w:val="20"/>
              </w:rPr>
            </w:pPr>
            <w:r w:rsidRPr="00631883">
              <w:rPr>
                <w:rFonts w:cstheme="minorHAnsi"/>
                <w:sz w:val="20"/>
                <w:szCs w:val="20"/>
              </w:rPr>
              <w:t xml:space="preserve">( </w:t>
            </w:r>
            <w:r w:rsidR="003A3468">
              <w:rPr>
                <w:rFonts w:cstheme="minorHAnsi"/>
                <w:sz w:val="20"/>
                <w:szCs w:val="20"/>
              </w:rPr>
              <w:t>266</w:t>
            </w:r>
            <w:r w:rsidRPr="00631883">
              <w:rPr>
                <w:rFonts w:cstheme="minorHAnsi"/>
                <w:sz w:val="20"/>
                <w:szCs w:val="20"/>
              </w:rPr>
              <w:t xml:space="preserve"> )</w:t>
            </w:r>
          </w:p>
        </w:tc>
      </w:tr>
      <w:tr w:rsidR="00C54BFF" w:rsidRPr="00631883" w14:paraId="2367800B" w14:textId="77777777" w:rsidTr="00862C12">
        <w:trPr>
          <w:trHeight w:val="405"/>
        </w:trPr>
        <w:tc>
          <w:tcPr>
            <w:tcW w:w="4432" w:type="dxa"/>
            <w:shd w:val="clear" w:color="auto" w:fill="auto"/>
            <w:noWrap/>
            <w:vAlign w:val="center"/>
          </w:tcPr>
          <w:p w14:paraId="3A204F38" w14:textId="77777777" w:rsidR="00C54BFF" w:rsidRPr="00631883" w:rsidRDefault="00C54BFF" w:rsidP="00C54BFF">
            <w:pPr>
              <w:spacing w:before="60" w:after="60" w:line="240" w:lineRule="auto"/>
              <w:rPr>
                <w:rFonts w:cstheme="minorHAnsi"/>
                <w:sz w:val="20"/>
                <w:szCs w:val="20"/>
              </w:rPr>
            </w:pPr>
            <w:r w:rsidRPr="00631883">
              <w:rPr>
                <w:rFonts w:cstheme="minorHAnsi"/>
                <w:sz w:val="20"/>
                <w:szCs w:val="20"/>
              </w:rPr>
              <w:t>Разходи за персонала</w:t>
            </w:r>
          </w:p>
        </w:tc>
        <w:tc>
          <w:tcPr>
            <w:tcW w:w="764" w:type="dxa"/>
            <w:shd w:val="clear" w:color="auto" w:fill="auto"/>
            <w:noWrap/>
            <w:vAlign w:val="center"/>
          </w:tcPr>
          <w:p w14:paraId="048BE69F" w14:textId="68F48F76" w:rsidR="00C54BFF" w:rsidRPr="0045698C" w:rsidRDefault="0045698C" w:rsidP="00C54BFF">
            <w:pPr>
              <w:spacing w:before="60" w:after="60" w:line="240" w:lineRule="auto"/>
              <w:jc w:val="center"/>
              <w:rPr>
                <w:rFonts w:cstheme="minorHAnsi"/>
                <w:sz w:val="16"/>
                <w:szCs w:val="16"/>
              </w:rPr>
            </w:pPr>
            <w:r>
              <w:rPr>
                <w:rFonts w:cstheme="minorHAnsi"/>
                <w:sz w:val="16"/>
                <w:szCs w:val="16"/>
              </w:rPr>
              <w:t>16.3</w:t>
            </w:r>
          </w:p>
        </w:tc>
        <w:tc>
          <w:tcPr>
            <w:tcW w:w="2292" w:type="dxa"/>
            <w:vAlign w:val="center"/>
          </w:tcPr>
          <w:p w14:paraId="061B1BFC" w14:textId="49ED2682" w:rsidR="00C54BFF" w:rsidRPr="00631883" w:rsidRDefault="00342E61" w:rsidP="00F74E7D">
            <w:pPr>
              <w:spacing w:before="60" w:after="60" w:line="240" w:lineRule="auto"/>
              <w:jc w:val="right"/>
              <w:rPr>
                <w:rFonts w:cstheme="minorHAnsi"/>
                <w:sz w:val="20"/>
                <w:szCs w:val="20"/>
                <w:lang w:val="en-US"/>
              </w:rPr>
            </w:pPr>
            <w:r w:rsidRPr="00631883">
              <w:rPr>
                <w:rFonts w:cstheme="minorHAnsi"/>
                <w:sz w:val="20"/>
                <w:szCs w:val="20"/>
                <w:lang w:val="en-US"/>
              </w:rPr>
              <w:t xml:space="preserve">( </w:t>
            </w:r>
            <w:r w:rsidR="00F74E7D">
              <w:rPr>
                <w:rFonts w:cstheme="minorHAnsi"/>
                <w:sz w:val="20"/>
                <w:szCs w:val="20"/>
              </w:rPr>
              <w:t>43</w:t>
            </w:r>
            <w:r w:rsidRPr="00631883">
              <w:rPr>
                <w:rFonts w:cstheme="minorHAnsi"/>
                <w:sz w:val="20"/>
                <w:szCs w:val="20"/>
                <w:lang w:val="en-US"/>
              </w:rPr>
              <w:t xml:space="preserve"> )</w:t>
            </w:r>
          </w:p>
        </w:tc>
        <w:tc>
          <w:tcPr>
            <w:tcW w:w="309" w:type="dxa"/>
          </w:tcPr>
          <w:p w14:paraId="590D4B31" w14:textId="77777777" w:rsidR="00C54BFF" w:rsidRPr="00631883" w:rsidRDefault="00C54BFF" w:rsidP="00C54BFF">
            <w:pPr>
              <w:spacing w:before="60" w:after="60" w:line="240" w:lineRule="auto"/>
              <w:jc w:val="right"/>
              <w:rPr>
                <w:rFonts w:cstheme="minorHAnsi"/>
                <w:sz w:val="20"/>
                <w:szCs w:val="20"/>
              </w:rPr>
            </w:pPr>
          </w:p>
        </w:tc>
        <w:tc>
          <w:tcPr>
            <w:tcW w:w="2136" w:type="dxa"/>
            <w:vAlign w:val="center"/>
          </w:tcPr>
          <w:p w14:paraId="6E0A7CED" w14:textId="3D61C54A" w:rsidR="00C54BFF" w:rsidRPr="00631883" w:rsidRDefault="00C54BFF" w:rsidP="003A3468">
            <w:pPr>
              <w:spacing w:before="60" w:after="60" w:line="240" w:lineRule="auto"/>
              <w:jc w:val="right"/>
              <w:rPr>
                <w:rFonts w:cstheme="minorHAnsi"/>
                <w:sz w:val="20"/>
                <w:szCs w:val="20"/>
              </w:rPr>
            </w:pPr>
            <w:r w:rsidRPr="00631883">
              <w:rPr>
                <w:rFonts w:cstheme="minorHAnsi"/>
                <w:sz w:val="20"/>
                <w:szCs w:val="20"/>
              </w:rPr>
              <w:t xml:space="preserve">( </w:t>
            </w:r>
            <w:r w:rsidR="003A3468">
              <w:rPr>
                <w:rFonts w:cstheme="minorHAnsi"/>
                <w:sz w:val="20"/>
                <w:szCs w:val="20"/>
              </w:rPr>
              <w:t>33</w:t>
            </w:r>
            <w:r w:rsidRPr="00631883">
              <w:rPr>
                <w:rFonts w:cstheme="minorHAnsi"/>
                <w:sz w:val="20"/>
                <w:szCs w:val="20"/>
              </w:rPr>
              <w:t xml:space="preserve"> )</w:t>
            </w:r>
          </w:p>
        </w:tc>
      </w:tr>
      <w:tr w:rsidR="00C54BFF" w:rsidRPr="00631883" w14:paraId="56655410" w14:textId="77777777" w:rsidTr="00434D86">
        <w:trPr>
          <w:trHeight w:val="405"/>
        </w:trPr>
        <w:tc>
          <w:tcPr>
            <w:tcW w:w="4432" w:type="dxa"/>
            <w:shd w:val="clear" w:color="auto" w:fill="auto"/>
            <w:noWrap/>
            <w:vAlign w:val="center"/>
          </w:tcPr>
          <w:p w14:paraId="54A7E7DB" w14:textId="77777777" w:rsidR="00C54BFF" w:rsidRPr="00631883" w:rsidRDefault="00C54BFF" w:rsidP="00C54BFF">
            <w:pPr>
              <w:spacing w:before="60" w:after="60" w:line="240" w:lineRule="auto"/>
              <w:rPr>
                <w:rFonts w:cstheme="minorHAnsi"/>
                <w:sz w:val="20"/>
                <w:szCs w:val="20"/>
              </w:rPr>
            </w:pPr>
            <w:r w:rsidRPr="00631883">
              <w:rPr>
                <w:rFonts w:cstheme="minorHAnsi"/>
                <w:sz w:val="20"/>
                <w:szCs w:val="20"/>
              </w:rPr>
              <w:t>Разходи за амортизация</w:t>
            </w:r>
          </w:p>
        </w:tc>
        <w:tc>
          <w:tcPr>
            <w:tcW w:w="764" w:type="dxa"/>
            <w:shd w:val="clear" w:color="auto" w:fill="auto"/>
            <w:noWrap/>
            <w:vAlign w:val="center"/>
          </w:tcPr>
          <w:p w14:paraId="4876AFCC" w14:textId="09309B2E" w:rsidR="00C54BFF" w:rsidRPr="00631883" w:rsidRDefault="0045698C" w:rsidP="00C54BFF">
            <w:pPr>
              <w:spacing w:before="60" w:after="60" w:line="240" w:lineRule="auto"/>
              <w:jc w:val="center"/>
              <w:rPr>
                <w:rFonts w:cstheme="minorHAnsi"/>
                <w:sz w:val="16"/>
                <w:szCs w:val="16"/>
              </w:rPr>
            </w:pPr>
            <w:r>
              <w:rPr>
                <w:rFonts w:cstheme="minorHAnsi"/>
                <w:sz w:val="16"/>
                <w:szCs w:val="16"/>
              </w:rPr>
              <w:t>2</w:t>
            </w:r>
          </w:p>
        </w:tc>
        <w:tc>
          <w:tcPr>
            <w:tcW w:w="2292" w:type="dxa"/>
            <w:vAlign w:val="center"/>
          </w:tcPr>
          <w:p w14:paraId="0C430CE3" w14:textId="3F7BB484" w:rsidR="00C54BFF" w:rsidRPr="00631883" w:rsidRDefault="00EA3397" w:rsidP="00F74E7D">
            <w:pPr>
              <w:spacing w:before="60" w:after="60" w:line="240" w:lineRule="auto"/>
              <w:jc w:val="right"/>
              <w:rPr>
                <w:rFonts w:cstheme="minorHAnsi"/>
                <w:sz w:val="20"/>
                <w:szCs w:val="20"/>
                <w:lang w:val="en-US"/>
              </w:rPr>
            </w:pPr>
            <w:r w:rsidRPr="00631883">
              <w:rPr>
                <w:rFonts w:cstheme="minorHAnsi"/>
                <w:sz w:val="20"/>
                <w:szCs w:val="20"/>
                <w:lang w:val="en-US"/>
              </w:rPr>
              <w:t xml:space="preserve">( </w:t>
            </w:r>
            <w:r w:rsidR="00F74E7D">
              <w:rPr>
                <w:rFonts w:cstheme="minorHAnsi"/>
                <w:sz w:val="20"/>
                <w:szCs w:val="20"/>
              </w:rPr>
              <w:t>262</w:t>
            </w:r>
            <w:r w:rsidRPr="00631883">
              <w:rPr>
                <w:rFonts w:cstheme="minorHAnsi"/>
                <w:sz w:val="20"/>
                <w:szCs w:val="20"/>
                <w:lang w:val="en-US"/>
              </w:rPr>
              <w:t xml:space="preserve"> )</w:t>
            </w:r>
          </w:p>
        </w:tc>
        <w:tc>
          <w:tcPr>
            <w:tcW w:w="309" w:type="dxa"/>
          </w:tcPr>
          <w:p w14:paraId="035229E6" w14:textId="77777777" w:rsidR="00C54BFF" w:rsidRPr="00631883" w:rsidRDefault="00C54BFF" w:rsidP="00C54BFF">
            <w:pPr>
              <w:spacing w:before="60" w:after="60" w:line="240" w:lineRule="auto"/>
              <w:jc w:val="right"/>
              <w:rPr>
                <w:rFonts w:cstheme="minorHAnsi"/>
                <w:sz w:val="20"/>
                <w:szCs w:val="20"/>
              </w:rPr>
            </w:pPr>
          </w:p>
        </w:tc>
        <w:tc>
          <w:tcPr>
            <w:tcW w:w="2136" w:type="dxa"/>
            <w:vAlign w:val="center"/>
          </w:tcPr>
          <w:p w14:paraId="021E1056" w14:textId="5DC05015" w:rsidR="00C54BFF" w:rsidRPr="00631883" w:rsidRDefault="00C54BFF" w:rsidP="003A3468">
            <w:pPr>
              <w:spacing w:before="60" w:after="60" w:line="240" w:lineRule="auto"/>
              <w:jc w:val="right"/>
              <w:rPr>
                <w:rFonts w:cstheme="minorHAnsi"/>
                <w:sz w:val="20"/>
                <w:szCs w:val="20"/>
              </w:rPr>
            </w:pPr>
            <w:r w:rsidRPr="00631883">
              <w:rPr>
                <w:rFonts w:cstheme="minorHAnsi"/>
                <w:sz w:val="20"/>
                <w:szCs w:val="20"/>
              </w:rPr>
              <w:t xml:space="preserve">( </w:t>
            </w:r>
            <w:r w:rsidR="003A3468">
              <w:rPr>
                <w:rFonts w:cstheme="minorHAnsi"/>
                <w:sz w:val="20"/>
                <w:szCs w:val="20"/>
              </w:rPr>
              <w:t>262</w:t>
            </w:r>
            <w:r w:rsidRPr="00631883">
              <w:rPr>
                <w:rFonts w:cstheme="minorHAnsi"/>
                <w:sz w:val="20"/>
                <w:szCs w:val="20"/>
              </w:rPr>
              <w:t xml:space="preserve"> )</w:t>
            </w:r>
          </w:p>
        </w:tc>
      </w:tr>
      <w:tr w:rsidR="00C54BFF" w:rsidRPr="00631883" w14:paraId="3276599F" w14:textId="77777777" w:rsidTr="00434D86">
        <w:trPr>
          <w:trHeight w:val="405"/>
        </w:trPr>
        <w:tc>
          <w:tcPr>
            <w:tcW w:w="4432" w:type="dxa"/>
            <w:shd w:val="clear" w:color="auto" w:fill="auto"/>
            <w:noWrap/>
            <w:vAlign w:val="center"/>
          </w:tcPr>
          <w:p w14:paraId="0856C9B8" w14:textId="77777777" w:rsidR="00C54BFF" w:rsidRPr="00631883" w:rsidRDefault="00C54BFF" w:rsidP="00C54BFF">
            <w:pPr>
              <w:spacing w:before="60" w:after="60" w:line="240" w:lineRule="auto"/>
              <w:rPr>
                <w:rFonts w:cstheme="minorHAnsi"/>
                <w:sz w:val="20"/>
                <w:szCs w:val="20"/>
              </w:rPr>
            </w:pPr>
            <w:r w:rsidRPr="00631883">
              <w:rPr>
                <w:rFonts w:cstheme="minorHAnsi"/>
                <w:sz w:val="20"/>
                <w:szCs w:val="20"/>
              </w:rPr>
              <w:t>Други разходи</w:t>
            </w:r>
          </w:p>
        </w:tc>
        <w:tc>
          <w:tcPr>
            <w:tcW w:w="764" w:type="dxa"/>
            <w:shd w:val="clear" w:color="auto" w:fill="auto"/>
            <w:noWrap/>
            <w:vAlign w:val="center"/>
          </w:tcPr>
          <w:p w14:paraId="048556DD" w14:textId="28BDEA1C" w:rsidR="00C54BFF" w:rsidRPr="0045698C" w:rsidRDefault="0045698C" w:rsidP="00C54BFF">
            <w:pPr>
              <w:spacing w:before="60" w:after="60" w:line="240" w:lineRule="auto"/>
              <w:jc w:val="center"/>
              <w:rPr>
                <w:rFonts w:cstheme="minorHAnsi"/>
                <w:sz w:val="16"/>
                <w:szCs w:val="16"/>
              </w:rPr>
            </w:pPr>
            <w:r>
              <w:rPr>
                <w:rFonts w:cstheme="minorHAnsi"/>
                <w:sz w:val="16"/>
                <w:szCs w:val="16"/>
              </w:rPr>
              <w:t>11</w:t>
            </w:r>
          </w:p>
        </w:tc>
        <w:tc>
          <w:tcPr>
            <w:tcW w:w="2292" w:type="dxa"/>
            <w:tcBorders>
              <w:bottom w:val="single" w:sz="4" w:space="0" w:color="auto"/>
            </w:tcBorders>
            <w:vAlign w:val="center"/>
          </w:tcPr>
          <w:p w14:paraId="0A62068C" w14:textId="46B385A0" w:rsidR="00C54BFF" w:rsidRPr="00631883" w:rsidRDefault="00EA3397" w:rsidP="00F74E7D">
            <w:pPr>
              <w:spacing w:before="60" w:after="60" w:line="240" w:lineRule="auto"/>
              <w:jc w:val="right"/>
              <w:rPr>
                <w:rFonts w:cstheme="minorHAnsi"/>
                <w:sz w:val="20"/>
                <w:szCs w:val="20"/>
                <w:lang w:val="en-US"/>
              </w:rPr>
            </w:pPr>
            <w:r w:rsidRPr="00631883">
              <w:rPr>
                <w:rFonts w:cstheme="minorHAnsi"/>
                <w:sz w:val="20"/>
                <w:szCs w:val="20"/>
                <w:lang w:val="en-US"/>
              </w:rPr>
              <w:t xml:space="preserve">( </w:t>
            </w:r>
            <w:r w:rsidR="00F74E7D">
              <w:rPr>
                <w:rFonts w:cstheme="minorHAnsi"/>
                <w:sz w:val="20"/>
                <w:szCs w:val="20"/>
              </w:rPr>
              <w:t>38</w:t>
            </w:r>
            <w:r w:rsidRPr="00631883">
              <w:rPr>
                <w:rFonts w:cstheme="minorHAnsi"/>
                <w:sz w:val="20"/>
                <w:szCs w:val="20"/>
                <w:lang w:val="en-US"/>
              </w:rPr>
              <w:t xml:space="preserve"> )</w:t>
            </w:r>
          </w:p>
        </w:tc>
        <w:tc>
          <w:tcPr>
            <w:tcW w:w="309" w:type="dxa"/>
          </w:tcPr>
          <w:p w14:paraId="6DA1ED6B" w14:textId="77777777" w:rsidR="00C54BFF" w:rsidRPr="00631883" w:rsidRDefault="00C54BFF" w:rsidP="00C54BFF">
            <w:pPr>
              <w:spacing w:before="60" w:after="60" w:line="240" w:lineRule="auto"/>
              <w:jc w:val="right"/>
              <w:rPr>
                <w:rFonts w:cstheme="minorHAnsi"/>
                <w:sz w:val="20"/>
                <w:szCs w:val="20"/>
              </w:rPr>
            </w:pPr>
          </w:p>
        </w:tc>
        <w:tc>
          <w:tcPr>
            <w:tcW w:w="2136" w:type="dxa"/>
            <w:tcBorders>
              <w:bottom w:val="single" w:sz="4" w:space="0" w:color="auto"/>
            </w:tcBorders>
            <w:vAlign w:val="center"/>
          </w:tcPr>
          <w:p w14:paraId="781E036D" w14:textId="1824B144" w:rsidR="00C54BFF" w:rsidRPr="00631883" w:rsidRDefault="00C54BFF" w:rsidP="003A3468">
            <w:pPr>
              <w:spacing w:before="60" w:after="60" w:line="240" w:lineRule="auto"/>
              <w:jc w:val="right"/>
              <w:rPr>
                <w:rFonts w:cstheme="minorHAnsi"/>
                <w:sz w:val="20"/>
                <w:szCs w:val="20"/>
              </w:rPr>
            </w:pPr>
            <w:r w:rsidRPr="00631883">
              <w:rPr>
                <w:rFonts w:cstheme="minorHAnsi"/>
                <w:sz w:val="20"/>
                <w:szCs w:val="20"/>
              </w:rPr>
              <w:t xml:space="preserve">( </w:t>
            </w:r>
            <w:r w:rsidR="003A3468">
              <w:rPr>
                <w:rFonts w:cstheme="minorHAnsi"/>
                <w:sz w:val="20"/>
                <w:szCs w:val="20"/>
              </w:rPr>
              <w:t>37</w:t>
            </w:r>
            <w:r w:rsidRPr="00631883">
              <w:rPr>
                <w:rFonts w:cstheme="minorHAnsi"/>
                <w:sz w:val="20"/>
                <w:szCs w:val="20"/>
              </w:rPr>
              <w:t xml:space="preserve"> )</w:t>
            </w:r>
          </w:p>
        </w:tc>
      </w:tr>
      <w:tr w:rsidR="00C54BFF" w:rsidRPr="00631883" w14:paraId="50069CE7" w14:textId="77777777" w:rsidTr="00434D86">
        <w:trPr>
          <w:trHeight w:val="405"/>
        </w:trPr>
        <w:tc>
          <w:tcPr>
            <w:tcW w:w="4432" w:type="dxa"/>
            <w:shd w:val="clear" w:color="auto" w:fill="auto"/>
            <w:noWrap/>
            <w:vAlign w:val="center"/>
          </w:tcPr>
          <w:p w14:paraId="0158E755" w14:textId="77777777" w:rsidR="00C54BFF" w:rsidRPr="00631883" w:rsidRDefault="00C54BFF" w:rsidP="00C54BFF">
            <w:pPr>
              <w:spacing w:before="60" w:after="60" w:line="240" w:lineRule="auto"/>
              <w:rPr>
                <w:rFonts w:cstheme="minorHAnsi"/>
                <w:sz w:val="20"/>
                <w:szCs w:val="20"/>
              </w:rPr>
            </w:pPr>
          </w:p>
        </w:tc>
        <w:tc>
          <w:tcPr>
            <w:tcW w:w="764" w:type="dxa"/>
            <w:shd w:val="clear" w:color="auto" w:fill="auto"/>
            <w:noWrap/>
            <w:vAlign w:val="center"/>
          </w:tcPr>
          <w:p w14:paraId="4AAF4EB1" w14:textId="77777777" w:rsidR="00C54BFF" w:rsidRPr="00631883" w:rsidRDefault="00C54BFF" w:rsidP="00C54BFF">
            <w:pPr>
              <w:spacing w:before="60" w:after="60" w:line="240" w:lineRule="auto"/>
              <w:jc w:val="center"/>
              <w:rPr>
                <w:rFonts w:cstheme="minorHAnsi"/>
                <w:sz w:val="16"/>
                <w:szCs w:val="16"/>
              </w:rPr>
            </w:pPr>
          </w:p>
        </w:tc>
        <w:tc>
          <w:tcPr>
            <w:tcW w:w="2292" w:type="dxa"/>
            <w:tcBorders>
              <w:top w:val="single" w:sz="4" w:space="0" w:color="auto"/>
            </w:tcBorders>
            <w:vAlign w:val="center"/>
          </w:tcPr>
          <w:p w14:paraId="426AB996" w14:textId="34373E5B" w:rsidR="00C54BFF" w:rsidRPr="00631883" w:rsidRDefault="00EA3397" w:rsidP="00F74E7D">
            <w:pPr>
              <w:spacing w:before="60" w:after="60" w:line="240" w:lineRule="auto"/>
              <w:jc w:val="right"/>
              <w:rPr>
                <w:rFonts w:cstheme="minorHAnsi"/>
                <w:b/>
                <w:sz w:val="20"/>
                <w:szCs w:val="20"/>
                <w:lang w:val="en-US"/>
              </w:rPr>
            </w:pPr>
            <w:r w:rsidRPr="00631883">
              <w:rPr>
                <w:rFonts w:cstheme="minorHAnsi"/>
                <w:b/>
                <w:sz w:val="20"/>
                <w:szCs w:val="20"/>
                <w:lang w:val="en-US"/>
              </w:rPr>
              <w:t xml:space="preserve">( </w:t>
            </w:r>
            <w:r w:rsidR="00F74E7D">
              <w:rPr>
                <w:rFonts w:cstheme="minorHAnsi"/>
                <w:b/>
                <w:sz w:val="20"/>
                <w:szCs w:val="20"/>
              </w:rPr>
              <w:t>617</w:t>
            </w:r>
            <w:r w:rsidRPr="00631883">
              <w:rPr>
                <w:rFonts w:cstheme="minorHAnsi"/>
                <w:b/>
                <w:sz w:val="20"/>
                <w:szCs w:val="20"/>
                <w:lang w:val="en-US"/>
              </w:rPr>
              <w:t xml:space="preserve"> )</w:t>
            </w:r>
          </w:p>
        </w:tc>
        <w:tc>
          <w:tcPr>
            <w:tcW w:w="309" w:type="dxa"/>
          </w:tcPr>
          <w:p w14:paraId="135E9A45" w14:textId="77777777" w:rsidR="00C54BFF" w:rsidRPr="00631883" w:rsidRDefault="00C54BFF" w:rsidP="00C54BFF">
            <w:pPr>
              <w:spacing w:before="60" w:after="60" w:line="240" w:lineRule="auto"/>
              <w:jc w:val="right"/>
              <w:rPr>
                <w:rFonts w:cstheme="minorHAnsi"/>
                <w:b/>
                <w:sz w:val="20"/>
                <w:szCs w:val="20"/>
              </w:rPr>
            </w:pPr>
          </w:p>
        </w:tc>
        <w:tc>
          <w:tcPr>
            <w:tcW w:w="2136" w:type="dxa"/>
            <w:tcBorders>
              <w:top w:val="single" w:sz="4" w:space="0" w:color="auto"/>
            </w:tcBorders>
            <w:vAlign w:val="center"/>
          </w:tcPr>
          <w:p w14:paraId="2F50F653" w14:textId="75C0A076" w:rsidR="00C54BFF" w:rsidRPr="00631883" w:rsidRDefault="00C54BFF" w:rsidP="003A3468">
            <w:pPr>
              <w:spacing w:before="60" w:after="60" w:line="240" w:lineRule="auto"/>
              <w:jc w:val="right"/>
              <w:rPr>
                <w:rFonts w:cstheme="minorHAnsi"/>
                <w:b/>
                <w:sz w:val="20"/>
                <w:szCs w:val="20"/>
              </w:rPr>
            </w:pPr>
            <w:r w:rsidRPr="00631883">
              <w:rPr>
                <w:rFonts w:cstheme="minorHAnsi"/>
                <w:b/>
                <w:sz w:val="20"/>
                <w:szCs w:val="20"/>
              </w:rPr>
              <w:t xml:space="preserve">( </w:t>
            </w:r>
            <w:r w:rsidR="003A3468">
              <w:rPr>
                <w:rFonts w:cstheme="minorHAnsi"/>
                <w:b/>
                <w:sz w:val="20"/>
                <w:szCs w:val="20"/>
              </w:rPr>
              <w:t>601</w:t>
            </w:r>
            <w:r w:rsidRPr="00631883">
              <w:rPr>
                <w:rFonts w:cstheme="minorHAnsi"/>
                <w:b/>
                <w:sz w:val="20"/>
                <w:szCs w:val="20"/>
              </w:rPr>
              <w:t xml:space="preserve"> )</w:t>
            </w:r>
          </w:p>
        </w:tc>
      </w:tr>
      <w:tr w:rsidR="00C54BFF" w:rsidRPr="00631883" w14:paraId="6BEEB930" w14:textId="77777777" w:rsidTr="00434D86">
        <w:trPr>
          <w:trHeight w:val="405"/>
        </w:trPr>
        <w:tc>
          <w:tcPr>
            <w:tcW w:w="4432" w:type="dxa"/>
            <w:shd w:val="clear" w:color="auto" w:fill="auto"/>
            <w:noWrap/>
            <w:vAlign w:val="center"/>
          </w:tcPr>
          <w:p w14:paraId="28BE2016" w14:textId="77777777" w:rsidR="00C54BFF" w:rsidRPr="00631883" w:rsidRDefault="00C54BFF" w:rsidP="00C54BFF">
            <w:pPr>
              <w:spacing w:before="60" w:after="60" w:line="240" w:lineRule="auto"/>
              <w:rPr>
                <w:rFonts w:cstheme="minorHAnsi"/>
                <w:b/>
                <w:sz w:val="20"/>
                <w:szCs w:val="20"/>
              </w:rPr>
            </w:pPr>
            <w:r w:rsidRPr="00631883">
              <w:rPr>
                <w:rFonts w:cstheme="minorHAnsi"/>
                <w:b/>
                <w:sz w:val="20"/>
                <w:szCs w:val="20"/>
              </w:rPr>
              <w:t>Резултат от оперативна дейност</w:t>
            </w:r>
          </w:p>
        </w:tc>
        <w:tc>
          <w:tcPr>
            <w:tcW w:w="764" w:type="dxa"/>
            <w:shd w:val="clear" w:color="auto" w:fill="auto"/>
            <w:noWrap/>
            <w:vAlign w:val="center"/>
          </w:tcPr>
          <w:p w14:paraId="20E1C17D" w14:textId="77777777" w:rsidR="00C54BFF" w:rsidRPr="00631883" w:rsidRDefault="00C54BFF" w:rsidP="00C54BFF">
            <w:pPr>
              <w:spacing w:before="60" w:after="60" w:line="240" w:lineRule="auto"/>
              <w:jc w:val="center"/>
              <w:rPr>
                <w:rFonts w:cstheme="minorHAnsi"/>
                <w:b/>
                <w:sz w:val="16"/>
                <w:szCs w:val="16"/>
              </w:rPr>
            </w:pPr>
          </w:p>
        </w:tc>
        <w:tc>
          <w:tcPr>
            <w:tcW w:w="2292" w:type="dxa"/>
            <w:vAlign w:val="center"/>
          </w:tcPr>
          <w:p w14:paraId="0FC8958E" w14:textId="5EE13AD4" w:rsidR="00C54BFF" w:rsidRPr="00631883" w:rsidRDefault="00F74E7D" w:rsidP="00772225">
            <w:pPr>
              <w:spacing w:before="60" w:after="60" w:line="240" w:lineRule="auto"/>
              <w:jc w:val="right"/>
              <w:rPr>
                <w:rFonts w:cstheme="minorHAnsi"/>
                <w:b/>
                <w:sz w:val="20"/>
                <w:szCs w:val="20"/>
                <w:lang w:val="en-US"/>
              </w:rPr>
            </w:pPr>
            <w:r>
              <w:rPr>
                <w:rFonts w:cstheme="minorHAnsi"/>
                <w:b/>
                <w:sz w:val="20"/>
                <w:szCs w:val="20"/>
              </w:rPr>
              <w:t>219</w:t>
            </w:r>
          </w:p>
        </w:tc>
        <w:tc>
          <w:tcPr>
            <w:tcW w:w="309" w:type="dxa"/>
          </w:tcPr>
          <w:p w14:paraId="1D1E2475" w14:textId="77777777" w:rsidR="00C54BFF" w:rsidRPr="00631883" w:rsidRDefault="00C54BFF" w:rsidP="00C54BFF">
            <w:pPr>
              <w:spacing w:before="60" w:after="60" w:line="240" w:lineRule="auto"/>
              <w:jc w:val="right"/>
              <w:rPr>
                <w:rFonts w:cstheme="minorHAnsi"/>
                <w:b/>
                <w:sz w:val="20"/>
                <w:szCs w:val="20"/>
              </w:rPr>
            </w:pPr>
          </w:p>
        </w:tc>
        <w:tc>
          <w:tcPr>
            <w:tcW w:w="2136" w:type="dxa"/>
            <w:vAlign w:val="center"/>
          </w:tcPr>
          <w:p w14:paraId="28695500" w14:textId="0D75B853" w:rsidR="00C54BFF" w:rsidRPr="00631883" w:rsidRDefault="00371865" w:rsidP="003A3468">
            <w:pPr>
              <w:spacing w:before="60" w:after="60" w:line="240" w:lineRule="auto"/>
              <w:jc w:val="right"/>
              <w:rPr>
                <w:rFonts w:cstheme="minorHAnsi"/>
                <w:b/>
                <w:sz w:val="20"/>
                <w:szCs w:val="20"/>
              </w:rPr>
            </w:pPr>
            <w:r w:rsidRPr="00631883">
              <w:rPr>
                <w:rFonts w:cstheme="minorHAnsi"/>
                <w:b/>
                <w:sz w:val="20"/>
                <w:szCs w:val="20"/>
              </w:rPr>
              <w:t>2</w:t>
            </w:r>
            <w:r w:rsidR="003A3468">
              <w:rPr>
                <w:rFonts w:cstheme="minorHAnsi"/>
                <w:b/>
                <w:sz w:val="20"/>
                <w:szCs w:val="20"/>
              </w:rPr>
              <w:t>11</w:t>
            </w:r>
          </w:p>
        </w:tc>
      </w:tr>
      <w:tr w:rsidR="00C54BFF" w:rsidRPr="00631883" w14:paraId="5C6947A0" w14:textId="77777777" w:rsidTr="00434D86">
        <w:trPr>
          <w:trHeight w:val="405"/>
        </w:trPr>
        <w:tc>
          <w:tcPr>
            <w:tcW w:w="4432" w:type="dxa"/>
            <w:shd w:val="clear" w:color="auto" w:fill="auto"/>
            <w:noWrap/>
            <w:vAlign w:val="center"/>
          </w:tcPr>
          <w:p w14:paraId="40435E9F" w14:textId="77777777" w:rsidR="00C54BFF" w:rsidRPr="00631883" w:rsidRDefault="00C54BFF" w:rsidP="00C54BFF">
            <w:pPr>
              <w:spacing w:before="60" w:after="60" w:line="240" w:lineRule="auto"/>
              <w:rPr>
                <w:rFonts w:cstheme="minorHAnsi"/>
                <w:sz w:val="20"/>
                <w:szCs w:val="20"/>
                <w:lang w:val="en-US"/>
              </w:rPr>
            </w:pPr>
            <w:r w:rsidRPr="00631883">
              <w:rPr>
                <w:rFonts w:cstheme="minorHAnsi"/>
                <w:sz w:val="20"/>
                <w:szCs w:val="20"/>
              </w:rPr>
              <w:t>Финансови приходи/разходи, нето</w:t>
            </w:r>
          </w:p>
        </w:tc>
        <w:tc>
          <w:tcPr>
            <w:tcW w:w="764" w:type="dxa"/>
            <w:shd w:val="clear" w:color="auto" w:fill="auto"/>
            <w:noWrap/>
            <w:vAlign w:val="center"/>
          </w:tcPr>
          <w:p w14:paraId="7391E116" w14:textId="18CB0911" w:rsidR="00C54BFF" w:rsidRPr="0045698C" w:rsidRDefault="0045698C" w:rsidP="007259E9">
            <w:pPr>
              <w:spacing w:before="60" w:after="60" w:line="240" w:lineRule="auto"/>
              <w:jc w:val="center"/>
              <w:rPr>
                <w:rFonts w:cstheme="minorHAnsi"/>
                <w:sz w:val="16"/>
                <w:szCs w:val="16"/>
              </w:rPr>
            </w:pPr>
            <w:r>
              <w:rPr>
                <w:rFonts w:cstheme="minorHAnsi"/>
                <w:sz w:val="16"/>
                <w:szCs w:val="16"/>
              </w:rPr>
              <w:t>12</w:t>
            </w:r>
          </w:p>
        </w:tc>
        <w:tc>
          <w:tcPr>
            <w:tcW w:w="2292" w:type="dxa"/>
            <w:tcBorders>
              <w:bottom w:val="single" w:sz="4" w:space="0" w:color="auto"/>
            </w:tcBorders>
            <w:vAlign w:val="center"/>
          </w:tcPr>
          <w:p w14:paraId="3E74F557" w14:textId="7D11D0A4" w:rsidR="00C54BFF" w:rsidRPr="00631883" w:rsidRDefault="00EA3397" w:rsidP="00F74E7D">
            <w:pPr>
              <w:spacing w:before="60" w:after="60" w:line="240" w:lineRule="auto"/>
              <w:jc w:val="right"/>
              <w:rPr>
                <w:rFonts w:cstheme="minorHAnsi"/>
                <w:sz w:val="20"/>
                <w:szCs w:val="20"/>
                <w:lang w:val="en-US"/>
              </w:rPr>
            </w:pPr>
            <w:r w:rsidRPr="00631883">
              <w:rPr>
                <w:rFonts w:cstheme="minorHAnsi"/>
                <w:sz w:val="20"/>
                <w:szCs w:val="20"/>
                <w:lang w:val="en-US"/>
              </w:rPr>
              <w:t xml:space="preserve">( </w:t>
            </w:r>
            <w:r w:rsidR="00F74E7D">
              <w:rPr>
                <w:rFonts w:cstheme="minorHAnsi"/>
                <w:sz w:val="20"/>
                <w:szCs w:val="20"/>
              </w:rPr>
              <w:t>100</w:t>
            </w:r>
            <w:r w:rsidRPr="00631883">
              <w:rPr>
                <w:rFonts w:cstheme="minorHAnsi"/>
                <w:sz w:val="20"/>
                <w:szCs w:val="20"/>
                <w:lang w:val="en-US"/>
              </w:rPr>
              <w:t xml:space="preserve"> )</w:t>
            </w:r>
          </w:p>
        </w:tc>
        <w:tc>
          <w:tcPr>
            <w:tcW w:w="309" w:type="dxa"/>
          </w:tcPr>
          <w:p w14:paraId="27F4D742" w14:textId="77777777" w:rsidR="00C54BFF" w:rsidRPr="00631883" w:rsidRDefault="00C54BFF" w:rsidP="00C54BFF">
            <w:pPr>
              <w:spacing w:before="60" w:after="60" w:line="240" w:lineRule="auto"/>
              <w:jc w:val="right"/>
              <w:rPr>
                <w:rFonts w:cstheme="minorHAnsi"/>
                <w:sz w:val="20"/>
                <w:szCs w:val="20"/>
              </w:rPr>
            </w:pPr>
          </w:p>
        </w:tc>
        <w:tc>
          <w:tcPr>
            <w:tcW w:w="2136" w:type="dxa"/>
            <w:tcBorders>
              <w:bottom w:val="single" w:sz="4" w:space="0" w:color="auto"/>
            </w:tcBorders>
            <w:vAlign w:val="center"/>
          </w:tcPr>
          <w:p w14:paraId="76F2D1D8" w14:textId="70EC1F17" w:rsidR="00C54BFF" w:rsidRPr="00631883" w:rsidRDefault="00C54BFF" w:rsidP="003A3468">
            <w:pPr>
              <w:spacing w:before="60" w:after="60" w:line="240" w:lineRule="auto"/>
              <w:jc w:val="right"/>
              <w:rPr>
                <w:rFonts w:cstheme="minorHAnsi"/>
                <w:sz w:val="20"/>
                <w:szCs w:val="20"/>
              </w:rPr>
            </w:pPr>
            <w:r w:rsidRPr="00631883">
              <w:rPr>
                <w:rFonts w:cstheme="minorHAnsi"/>
                <w:sz w:val="20"/>
                <w:szCs w:val="20"/>
              </w:rPr>
              <w:t>(</w:t>
            </w:r>
            <w:r w:rsidRPr="00631883">
              <w:rPr>
                <w:rFonts w:cstheme="minorHAnsi"/>
                <w:sz w:val="20"/>
                <w:szCs w:val="20"/>
                <w:lang w:val="en-US"/>
              </w:rPr>
              <w:t xml:space="preserve"> </w:t>
            </w:r>
            <w:r w:rsidR="003A3468">
              <w:rPr>
                <w:rFonts w:cstheme="minorHAnsi"/>
                <w:sz w:val="20"/>
                <w:szCs w:val="20"/>
              </w:rPr>
              <w:t xml:space="preserve">104 </w:t>
            </w:r>
            <w:r w:rsidRPr="00631883">
              <w:rPr>
                <w:rFonts w:cstheme="minorHAnsi"/>
                <w:sz w:val="20"/>
                <w:szCs w:val="20"/>
              </w:rPr>
              <w:t>)</w:t>
            </w:r>
          </w:p>
        </w:tc>
      </w:tr>
      <w:tr w:rsidR="00C54BFF" w:rsidRPr="00631883" w14:paraId="71F8E6AE" w14:textId="77777777" w:rsidTr="00862C12">
        <w:trPr>
          <w:trHeight w:val="405"/>
        </w:trPr>
        <w:tc>
          <w:tcPr>
            <w:tcW w:w="4432" w:type="dxa"/>
            <w:shd w:val="clear" w:color="auto" w:fill="auto"/>
            <w:noWrap/>
            <w:vAlign w:val="center"/>
          </w:tcPr>
          <w:p w14:paraId="4DED9E37" w14:textId="77777777" w:rsidR="00C54BFF" w:rsidRPr="00631883" w:rsidRDefault="00C54BFF" w:rsidP="00C54BFF">
            <w:pPr>
              <w:spacing w:before="60" w:after="60" w:line="240" w:lineRule="auto"/>
              <w:rPr>
                <w:rFonts w:cstheme="minorHAnsi"/>
                <w:b/>
                <w:sz w:val="20"/>
                <w:szCs w:val="20"/>
              </w:rPr>
            </w:pPr>
            <w:r w:rsidRPr="00631883">
              <w:rPr>
                <w:rFonts w:cstheme="minorHAnsi"/>
                <w:b/>
                <w:sz w:val="20"/>
                <w:szCs w:val="20"/>
              </w:rPr>
              <w:t>Печалба/(загуба) преди данъци</w:t>
            </w:r>
          </w:p>
        </w:tc>
        <w:tc>
          <w:tcPr>
            <w:tcW w:w="764" w:type="dxa"/>
            <w:shd w:val="clear" w:color="auto" w:fill="auto"/>
            <w:noWrap/>
            <w:vAlign w:val="center"/>
          </w:tcPr>
          <w:p w14:paraId="2FDB7CB2" w14:textId="77777777" w:rsidR="00C54BFF" w:rsidRPr="00631883" w:rsidRDefault="00C54BFF" w:rsidP="00C54BFF">
            <w:pPr>
              <w:spacing w:before="60" w:after="60" w:line="240" w:lineRule="auto"/>
              <w:jc w:val="center"/>
              <w:rPr>
                <w:rFonts w:cstheme="minorHAnsi"/>
                <w:sz w:val="16"/>
                <w:szCs w:val="16"/>
              </w:rPr>
            </w:pPr>
          </w:p>
        </w:tc>
        <w:tc>
          <w:tcPr>
            <w:tcW w:w="2292" w:type="dxa"/>
            <w:tcBorders>
              <w:top w:val="single" w:sz="4" w:space="0" w:color="auto"/>
            </w:tcBorders>
            <w:vAlign w:val="center"/>
          </w:tcPr>
          <w:p w14:paraId="124B94E7" w14:textId="1543A093" w:rsidR="00C54BFF" w:rsidRPr="00F74E7D" w:rsidRDefault="00F74E7D" w:rsidP="00F74E7D">
            <w:pPr>
              <w:spacing w:before="60" w:after="60" w:line="240" w:lineRule="auto"/>
              <w:jc w:val="right"/>
              <w:rPr>
                <w:rFonts w:cstheme="minorHAnsi"/>
                <w:b/>
                <w:sz w:val="20"/>
                <w:szCs w:val="20"/>
              </w:rPr>
            </w:pPr>
            <w:r>
              <w:rPr>
                <w:rFonts w:cstheme="minorHAnsi"/>
                <w:b/>
                <w:sz w:val="20"/>
                <w:szCs w:val="20"/>
              </w:rPr>
              <w:t>119</w:t>
            </w:r>
          </w:p>
        </w:tc>
        <w:tc>
          <w:tcPr>
            <w:tcW w:w="309" w:type="dxa"/>
          </w:tcPr>
          <w:p w14:paraId="789C2C65" w14:textId="77777777" w:rsidR="00C54BFF" w:rsidRPr="00631883" w:rsidRDefault="00C54BFF" w:rsidP="00C54BFF">
            <w:pPr>
              <w:spacing w:before="60" w:after="60" w:line="240" w:lineRule="auto"/>
              <w:jc w:val="right"/>
              <w:rPr>
                <w:rFonts w:cstheme="minorHAnsi"/>
                <w:b/>
                <w:sz w:val="20"/>
                <w:szCs w:val="20"/>
              </w:rPr>
            </w:pPr>
          </w:p>
        </w:tc>
        <w:tc>
          <w:tcPr>
            <w:tcW w:w="2136" w:type="dxa"/>
            <w:tcBorders>
              <w:top w:val="single" w:sz="4" w:space="0" w:color="auto"/>
            </w:tcBorders>
            <w:vAlign w:val="center"/>
          </w:tcPr>
          <w:p w14:paraId="1A600DAA" w14:textId="7A21B0CD" w:rsidR="00C54BFF" w:rsidRPr="00631883" w:rsidRDefault="003A3468" w:rsidP="00C54BFF">
            <w:pPr>
              <w:spacing w:before="60" w:after="60" w:line="240" w:lineRule="auto"/>
              <w:jc w:val="right"/>
              <w:rPr>
                <w:rFonts w:cstheme="minorHAnsi"/>
                <w:b/>
                <w:sz w:val="20"/>
                <w:szCs w:val="20"/>
              </w:rPr>
            </w:pPr>
            <w:r>
              <w:rPr>
                <w:rFonts w:cstheme="minorHAnsi"/>
                <w:b/>
                <w:sz w:val="20"/>
                <w:szCs w:val="20"/>
              </w:rPr>
              <w:t>107</w:t>
            </w:r>
          </w:p>
        </w:tc>
      </w:tr>
      <w:tr w:rsidR="00C54BFF" w:rsidRPr="00631883" w14:paraId="5B27154F" w14:textId="77777777" w:rsidTr="00862C12">
        <w:trPr>
          <w:trHeight w:val="405"/>
        </w:trPr>
        <w:tc>
          <w:tcPr>
            <w:tcW w:w="4432" w:type="dxa"/>
            <w:shd w:val="clear" w:color="auto" w:fill="auto"/>
            <w:noWrap/>
            <w:vAlign w:val="center"/>
          </w:tcPr>
          <w:p w14:paraId="74B69CB1" w14:textId="77777777" w:rsidR="00C54BFF" w:rsidRPr="00631883" w:rsidRDefault="00C54BFF" w:rsidP="00C54BFF">
            <w:pPr>
              <w:spacing w:before="60" w:after="60" w:line="240" w:lineRule="auto"/>
              <w:rPr>
                <w:rFonts w:cstheme="minorHAnsi"/>
                <w:sz w:val="20"/>
                <w:szCs w:val="20"/>
              </w:rPr>
            </w:pPr>
            <w:r w:rsidRPr="00631883">
              <w:rPr>
                <w:rFonts w:cstheme="minorHAnsi"/>
                <w:sz w:val="20"/>
                <w:szCs w:val="20"/>
              </w:rPr>
              <w:t>Данъци върху дохода</w:t>
            </w:r>
          </w:p>
        </w:tc>
        <w:tc>
          <w:tcPr>
            <w:tcW w:w="764" w:type="dxa"/>
            <w:shd w:val="clear" w:color="auto" w:fill="auto"/>
            <w:noWrap/>
            <w:vAlign w:val="center"/>
          </w:tcPr>
          <w:p w14:paraId="1CA61954" w14:textId="4027A34C" w:rsidR="00C54BFF" w:rsidRPr="0045698C" w:rsidRDefault="0045698C" w:rsidP="00C54BFF">
            <w:pPr>
              <w:spacing w:before="60" w:after="60" w:line="240" w:lineRule="auto"/>
              <w:jc w:val="center"/>
              <w:rPr>
                <w:rFonts w:cstheme="minorHAnsi"/>
                <w:sz w:val="16"/>
                <w:szCs w:val="16"/>
              </w:rPr>
            </w:pPr>
            <w:r>
              <w:rPr>
                <w:rFonts w:cstheme="minorHAnsi"/>
                <w:sz w:val="16"/>
                <w:szCs w:val="16"/>
              </w:rPr>
              <w:t>13</w:t>
            </w:r>
          </w:p>
        </w:tc>
        <w:tc>
          <w:tcPr>
            <w:tcW w:w="2292" w:type="dxa"/>
            <w:tcBorders>
              <w:bottom w:val="single" w:sz="4" w:space="0" w:color="auto"/>
            </w:tcBorders>
            <w:vAlign w:val="center"/>
          </w:tcPr>
          <w:p w14:paraId="2B267C11" w14:textId="7A7028EE" w:rsidR="00C54BFF" w:rsidRPr="00F74E7D" w:rsidRDefault="00F74E7D" w:rsidP="00432A17">
            <w:pPr>
              <w:spacing w:before="60" w:after="60" w:line="240" w:lineRule="auto"/>
              <w:jc w:val="right"/>
              <w:rPr>
                <w:rFonts w:cstheme="minorHAnsi"/>
                <w:sz w:val="20"/>
                <w:szCs w:val="20"/>
              </w:rPr>
            </w:pPr>
            <w:r>
              <w:rPr>
                <w:rFonts w:cstheme="minorHAnsi"/>
                <w:sz w:val="20"/>
                <w:szCs w:val="20"/>
              </w:rPr>
              <w:t>-</w:t>
            </w:r>
          </w:p>
        </w:tc>
        <w:tc>
          <w:tcPr>
            <w:tcW w:w="309" w:type="dxa"/>
          </w:tcPr>
          <w:p w14:paraId="7E7255C3" w14:textId="77777777" w:rsidR="00C54BFF" w:rsidRPr="00631883" w:rsidRDefault="00C54BFF" w:rsidP="00C54BFF">
            <w:pPr>
              <w:spacing w:before="60" w:after="60" w:line="240" w:lineRule="auto"/>
              <w:jc w:val="right"/>
              <w:rPr>
                <w:rFonts w:cstheme="minorHAnsi"/>
                <w:sz w:val="20"/>
                <w:szCs w:val="20"/>
              </w:rPr>
            </w:pPr>
          </w:p>
        </w:tc>
        <w:tc>
          <w:tcPr>
            <w:tcW w:w="2136" w:type="dxa"/>
            <w:tcBorders>
              <w:bottom w:val="single" w:sz="4" w:space="0" w:color="auto"/>
            </w:tcBorders>
            <w:vAlign w:val="center"/>
          </w:tcPr>
          <w:p w14:paraId="035125E3" w14:textId="0B7C5E02" w:rsidR="00C54BFF" w:rsidRPr="00631883" w:rsidRDefault="003A3468" w:rsidP="00371865">
            <w:pPr>
              <w:spacing w:before="60" w:after="60" w:line="240" w:lineRule="auto"/>
              <w:jc w:val="right"/>
              <w:rPr>
                <w:rFonts w:cstheme="minorHAnsi"/>
                <w:sz w:val="20"/>
                <w:szCs w:val="20"/>
              </w:rPr>
            </w:pPr>
            <w:r>
              <w:rPr>
                <w:rFonts w:cstheme="minorHAnsi"/>
                <w:sz w:val="20"/>
                <w:szCs w:val="20"/>
              </w:rPr>
              <w:t>-</w:t>
            </w:r>
          </w:p>
        </w:tc>
      </w:tr>
      <w:tr w:rsidR="00C54BFF" w:rsidRPr="00631883" w14:paraId="30C475AC" w14:textId="77777777" w:rsidTr="00862C12">
        <w:trPr>
          <w:trHeight w:val="405"/>
        </w:trPr>
        <w:tc>
          <w:tcPr>
            <w:tcW w:w="4432" w:type="dxa"/>
            <w:shd w:val="clear" w:color="auto" w:fill="auto"/>
            <w:noWrap/>
            <w:vAlign w:val="center"/>
          </w:tcPr>
          <w:p w14:paraId="0569591D" w14:textId="77777777" w:rsidR="00C54BFF" w:rsidRPr="00631883" w:rsidRDefault="00C54BFF" w:rsidP="00C54BFF">
            <w:pPr>
              <w:spacing w:before="60" w:after="60" w:line="240" w:lineRule="auto"/>
              <w:rPr>
                <w:rFonts w:cstheme="minorHAnsi"/>
                <w:b/>
                <w:sz w:val="20"/>
                <w:szCs w:val="20"/>
              </w:rPr>
            </w:pPr>
            <w:r w:rsidRPr="00631883">
              <w:rPr>
                <w:rFonts w:cstheme="minorHAnsi"/>
                <w:b/>
                <w:sz w:val="20"/>
                <w:szCs w:val="20"/>
              </w:rPr>
              <w:t>Нетна печалба/(загуба) за годината</w:t>
            </w:r>
          </w:p>
        </w:tc>
        <w:tc>
          <w:tcPr>
            <w:tcW w:w="764" w:type="dxa"/>
            <w:shd w:val="clear" w:color="auto" w:fill="auto"/>
            <w:noWrap/>
            <w:vAlign w:val="center"/>
          </w:tcPr>
          <w:p w14:paraId="358C56BF" w14:textId="77777777" w:rsidR="00C54BFF" w:rsidRPr="00631883" w:rsidRDefault="00C54BFF" w:rsidP="00C54BFF">
            <w:pPr>
              <w:spacing w:before="60" w:after="60" w:line="240" w:lineRule="auto"/>
              <w:jc w:val="center"/>
              <w:rPr>
                <w:rFonts w:cstheme="minorHAnsi"/>
                <w:sz w:val="16"/>
                <w:szCs w:val="16"/>
              </w:rPr>
            </w:pPr>
          </w:p>
        </w:tc>
        <w:tc>
          <w:tcPr>
            <w:tcW w:w="2292" w:type="dxa"/>
            <w:tcBorders>
              <w:top w:val="single" w:sz="4" w:space="0" w:color="auto"/>
            </w:tcBorders>
            <w:vAlign w:val="center"/>
          </w:tcPr>
          <w:p w14:paraId="63E8B37A" w14:textId="211333B6" w:rsidR="00C54BFF" w:rsidRPr="00F74E7D" w:rsidRDefault="00F74E7D" w:rsidP="006762DB">
            <w:pPr>
              <w:spacing w:before="60" w:after="60" w:line="240" w:lineRule="auto"/>
              <w:jc w:val="right"/>
              <w:rPr>
                <w:rFonts w:cstheme="minorHAnsi"/>
                <w:b/>
                <w:sz w:val="20"/>
                <w:szCs w:val="20"/>
              </w:rPr>
            </w:pPr>
            <w:r>
              <w:rPr>
                <w:rFonts w:cstheme="minorHAnsi"/>
                <w:b/>
                <w:sz w:val="20"/>
                <w:szCs w:val="20"/>
              </w:rPr>
              <w:t>119</w:t>
            </w:r>
          </w:p>
        </w:tc>
        <w:tc>
          <w:tcPr>
            <w:tcW w:w="309" w:type="dxa"/>
          </w:tcPr>
          <w:p w14:paraId="713A4435" w14:textId="77777777" w:rsidR="00C54BFF" w:rsidRPr="00631883" w:rsidRDefault="00C54BFF" w:rsidP="00C54BFF">
            <w:pPr>
              <w:spacing w:before="60" w:after="60" w:line="240" w:lineRule="auto"/>
              <w:jc w:val="right"/>
              <w:rPr>
                <w:rFonts w:cstheme="minorHAnsi"/>
                <w:b/>
                <w:sz w:val="20"/>
                <w:szCs w:val="20"/>
              </w:rPr>
            </w:pPr>
          </w:p>
        </w:tc>
        <w:tc>
          <w:tcPr>
            <w:tcW w:w="2136" w:type="dxa"/>
            <w:tcBorders>
              <w:top w:val="single" w:sz="4" w:space="0" w:color="auto"/>
            </w:tcBorders>
            <w:vAlign w:val="center"/>
          </w:tcPr>
          <w:p w14:paraId="63578CE1" w14:textId="55BF6037" w:rsidR="00C54BFF" w:rsidRPr="00631883" w:rsidRDefault="003A3468" w:rsidP="00C54BFF">
            <w:pPr>
              <w:spacing w:before="60" w:after="60" w:line="240" w:lineRule="auto"/>
              <w:jc w:val="right"/>
              <w:rPr>
                <w:rFonts w:cstheme="minorHAnsi"/>
                <w:b/>
                <w:sz w:val="20"/>
                <w:szCs w:val="20"/>
              </w:rPr>
            </w:pPr>
            <w:r>
              <w:rPr>
                <w:rFonts w:cstheme="minorHAnsi"/>
                <w:b/>
                <w:sz w:val="20"/>
                <w:szCs w:val="20"/>
              </w:rPr>
              <w:t>107</w:t>
            </w:r>
          </w:p>
        </w:tc>
      </w:tr>
      <w:tr w:rsidR="00C54BFF" w:rsidRPr="00631883" w14:paraId="55FB5C95" w14:textId="77777777" w:rsidTr="00862C12">
        <w:trPr>
          <w:trHeight w:val="405"/>
        </w:trPr>
        <w:tc>
          <w:tcPr>
            <w:tcW w:w="4432" w:type="dxa"/>
            <w:shd w:val="clear" w:color="auto" w:fill="auto"/>
            <w:noWrap/>
            <w:vAlign w:val="center"/>
          </w:tcPr>
          <w:p w14:paraId="7BE30A78" w14:textId="77777777" w:rsidR="00C54BFF" w:rsidRPr="00631883" w:rsidRDefault="00C54BFF" w:rsidP="00C54BFF">
            <w:pPr>
              <w:spacing w:before="60" w:after="60" w:line="240" w:lineRule="auto"/>
              <w:rPr>
                <w:rFonts w:cstheme="minorHAnsi"/>
                <w:b/>
                <w:sz w:val="20"/>
                <w:szCs w:val="20"/>
              </w:rPr>
            </w:pPr>
          </w:p>
        </w:tc>
        <w:tc>
          <w:tcPr>
            <w:tcW w:w="764" w:type="dxa"/>
            <w:shd w:val="clear" w:color="auto" w:fill="auto"/>
            <w:noWrap/>
            <w:vAlign w:val="center"/>
          </w:tcPr>
          <w:p w14:paraId="50158645" w14:textId="77777777" w:rsidR="00C54BFF" w:rsidRPr="00631883" w:rsidRDefault="00C54BFF" w:rsidP="00C54BFF">
            <w:pPr>
              <w:spacing w:before="60" w:after="60" w:line="240" w:lineRule="auto"/>
              <w:jc w:val="center"/>
              <w:rPr>
                <w:rFonts w:cstheme="minorHAnsi"/>
                <w:sz w:val="16"/>
                <w:szCs w:val="16"/>
              </w:rPr>
            </w:pPr>
          </w:p>
        </w:tc>
        <w:tc>
          <w:tcPr>
            <w:tcW w:w="2292" w:type="dxa"/>
            <w:tcBorders>
              <w:bottom w:val="single" w:sz="4" w:space="0" w:color="auto"/>
            </w:tcBorders>
            <w:vAlign w:val="center"/>
          </w:tcPr>
          <w:p w14:paraId="64CCD576" w14:textId="77777777" w:rsidR="00C54BFF" w:rsidRPr="00631883" w:rsidRDefault="00C54BFF" w:rsidP="00C54BFF">
            <w:pPr>
              <w:spacing w:before="60" w:after="60" w:line="240" w:lineRule="auto"/>
              <w:jc w:val="right"/>
              <w:rPr>
                <w:rFonts w:cstheme="minorHAnsi"/>
                <w:b/>
                <w:sz w:val="20"/>
                <w:szCs w:val="20"/>
              </w:rPr>
            </w:pPr>
          </w:p>
        </w:tc>
        <w:tc>
          <w:tcPr>
            <w:tcW w:w="309" w:type="dxa"/>
          </w:tcPr>
          <w:p w14:paraId="21260C40" w14:textId="77777777" w:rsidR="00C54BFF" w:rsidRPr="00631883" w:rsidRDefault="00C54BFF" w:rsidP="00C54BFF">
            <w:pPr>
              <w:spacing w:before="60" w:after="60" w:line="240" w:lineRule="auto"/>
              <w:jc w:val="right"/>
              <w:rPr>
                <w:rFonts w:cstheme="minorHAnsi"/>
                <w:b/>
                <w:sz w:val="20"/>
                <w:szCs w:val="20"/>
              </w:rPr>
            </w:pPr>
          </w:p>
        </w:tc>
        <w:tc>
          <w:tcPr>
            <w:tcW w:w="2136" w:type="dxa"/>
            <w:tcBorders>
              <w:bottom w:val="single" w:sz="4" w:space="0" w:color="auto"/>
            </w:tcBorders>
            <w:vAlign w:val="center"/>
          </w:tcPr>
          <w:p w14:paraId="4BB0BACE" w14:textId="77777777" w:rsidR="00C54BFF" w:rsidRPr="00631883" w:rsidRDefault="00C54BFF" w:rsidP="00C54BFF">
            <w:pPr>
              <w:spacing w:before="60" w:after="60" w:line="240" w:lineRule="auto"/>
              <w:jc w:val="right"/>
              <w:rPr>
                <w:rFonts w:cstheme="minorHAnsi"/>
                <w:b/>
                <w:sz w:val="20"/>
                <w:szCs w:val="20"/>
              </w:rPr>
            </w:pPr>
          </w:p>
        </w:tc>
      </w:tr>
      <w:tr w:rsidR="00C54BFF" w:rsidRPr="00631883" w14:paraId="4E4A480F" w14:textId="77777777" w:rsidTr="00862C12">
        <w:trPr>
          <w:trHeight w:val="188"/>
        </w:trPr>
        <w:tc>
          <w:tcPr>
            <w:tcW w:w="4432" w:type="dxa"/>
            <w:shd w:val="clear" w:color="auto" w:fill="auto"/>
            <w:noWrap/>
            <w:vAlign w:val="center"/>
          </w:tcPr>
          <w:p w14:paraId="271BA19D" w14:textId="77777777" w:rsidR="00C54BFF" w:rsidRPr="00631883" w:rsidRDefault="00C54BFF" w:rsidP="00C54BFF">
            <w:pPr>
              <w:spacing w:before="60" w:after="60" w:line="240" w:lineRule="auto"/>
              <w:rPr>
                <w:rFonts w:cstheme="minorHAnsi"/>
                <w:b/>
                <w:sz w:val="20"/>
                <w:szCs w:val="20"/>
              </w:rPr>
            </w:pPr>
            <w:r w:rsidRPr="00631883">
              <w:rPr>
                <w:rFonts w:cstheme="minorHAnsi"/>
                <w:b/>
                <w:sz w:val="20"/>
                <w:szCs w:val="20"/>
              </w:rPr>
              <w:t>Общ всеобхватен доход за годината</w:t>
            </w:r>
          </w:p>
        </w:tc>
        <w:tc>
          <w:tcPr>
            <w:tcW w:w="764" w:type="dxa"/>
            <w:shd w:val="clear" w:color="auto" w:fill="auto"/>
            <w:noWrap/>
            <w:vAlign w:val="center"/>
          </w:tcPr>
          <w:p w14:paraId="6A13C392" w14:textId="77777777" w:rsidR="00C54BFF" w:rsidRPr="00631883" w:rsidRDefault="00C54BFF" w:rsidP="00C54BFF">
            <w:pPr>
              <w:spacing w:before="60" w:after="60" w:line="240" w:lineRule="auto"/>
              <w:jc w:val="center"/>
              <w:rPr>
                <w:rFonts w:cstheme="minorHAnsi"/>
                <w:sz w:val="16"/>
                <w:szCs w:val="16"/>
              </w:rPr>
            </w:pPr>
          </w:p>
        </w:tc>
        <w:tc>
          <w:tcPr>
            <w:tcW w:w="2292" w:type="dxa"/>
            <w:tcBorders>
              <w:top w:val="single" w:sz="4" w:space="0" w:color="auto"/>
              <w:bottom w:val="thickThinLargeGap" w:sz="24" w:space="0" w:color="auto"/>
            </w:tcBorders>
            <w:vAlign w:val="center"/>
          </w:tcPr>
          <w:p w14:paraId="1342B971" w14:textId="1967783F" w:rsidR="00C54BFF" w:rsidRPr="00F74E7D" w:rsidRDefault="00F74E7D" w:rsidP="006762DB">
            <w:pPr>
              <w:spacing w:before="60" w:after="60" w:line="240" w:lineRule="auto"/>
              <w:jc w:val="right"/>
              <w:rPr>
                <w:rFonts w:cstheme="minorHAnsi"/>
                <w:b/>
                <w:sz w:val="20"/>
                <w:szCs w:val="20"/>
              </w:rPr>
            </w:pPr>
            <w:r>
              <w:rPr>
                <w:rFonts w:cstheme="minorHAnsi"/>
                <w:b/>
                <w:sz w:val="20"/>
                <w:szCs w:val="20"/>
              </w:rPr>
              <w:t>119</w:t>
            </w:r>
          </w:p>
        </w:tc>
        <w:tc>
          <w:tcPr>
            <w:tcW w:w="309" w:type="dxa"/>
          </w:tcPr>
          <w:p w14:paraId="01D0F221" w14:textId="77777777" w:rsidR="00C54BFF" w:rsidRPr="00631883" w:rsidRDefault="00C54BFF" w:rsidP="00C54BFF">
            <w:pPr>
              <w:spacing w:before="60" w:after="60" w:line="240" w:lineRule="auto"/>
              <w:jc w:val="right"/>
              <w:rPr>
                <w:rFonts w:cstheme="minorHAnsi"/>
                <w:b/>
                <w:sz w:val="20"/>
                <w:szCs w:val="20"/>
              </w:rPr>
            </w:pPr>
          </w:p>
        </w:tc>
        <w:tc>
          <w:tcPr>
            <w:tcW w:w="2136" w:type="dxa"/>
            <w:tcBorders>
              <w:top w:val="single" w:sz="4" w:space="0" w:color="auto"/>
              <w:bottom w:val="thickThinLargeGap" w:sz="24" w:space="0" w:color="auto"/>
            </w:tcBorders>
            <w:vAlign w:val="center"/>
          </w:tcPr>
          <w:p w14:paraId="47E599CE" w14:textId="52A6AAD6" w:rsidR="00C54BFF" w:rsidRPr="00631883" w:rsidRDefault="003A3468" w:rsidP="00C54BFF">
            <w:pPr>
              <w:spacing w:before="60" w:after="60" w:line="240" w:lineRule="auto"/>
              <w:jc w:val="right"/>
              <w:rPr>
                <w:rFonts w:cstheme="minorHAnsi"/>
                <w:b/>
                <w:sz w:val="20"/>
                <w:szCs w:val="20"/>
              </w:rPr>
            </w:pPr>
            <w:r>
              <w:rPr>
                <w:rFonts w:cstheme="minorHAnsi"/>
                <w:b/>
                <w:sz w:val="20"/>
                <w:szCs w:val="20"/>
              </w:rPr>
              <w:t>107</w:t>
            </w:r>
          </w:p>
        </w:tc>
      </w:tr>
    </w:tbl>
    <w:p w14:paraId="38AE5359" w14:textId="581B62B2" w:rsidR="00B31E95" w:rsidRPr="00631883" w:rsidRDefault="00B31E95" w:rsidP="00B31E95">
      <w:pPr>
        <w:spacing w:before="120" w:after="120" w:line="240" w:lineRule="auto"/>
        <w:rPr>
          <w:rFonts w:cstheme="minorHAnsi"/>
          <w:snapToGrid w:val="0"/>
          <w:sz w:val="20"/>
          <w:szCs w:val="20"/>
        </w:rPr>
      </w:pPr>
      <w:r w:rsidRPr="00631883">
        <w:rPr>
          <w:rFonts w:cstheme="minorHAnsi"/>
          <w:snapToGrid w:val="0"/>
          <w:sz w:val="20"/>
          <w:szCs w:val="20"/>
        </w:rPr>
        <w:t>Приложенията от страница 7 до страница 2</w:t>
      </w:r>
      <w:r w:rsidR="005D40CF">
        <w:rPr>
          <w:rFonts w:cstheme="minorHAnsi"/>
          <w:snapToGrid w:val="0"/>
          <w:sz w:val="20"/>
          <w:szCs w:val="20"/>
        </w:rPr>
        <w:t>6</w:t>
      </w:r>
      <w:r w:rsidRPr="00631883">
        <w:rPr>
          <w:rFonts w:cstheme="minorHAnsi"/>
          <w:snapToGrid w:val="0"/>
          <w:sz w:val="20"/>
          <w:szCs w:val="20"/>
        </w:rPr>
        <w:t xml:space="preserve"> представляват неразделна част от финансовия отчет.</w:t>
      </w:r>
    </w:p>
    <w:p w14:paraId="6BFC2606" w14:textId="5470F160" w:rsidR="00302759" w:rsidRPr="00631883" w:rsidRDefault="00075A94" w:rsidP="00302759">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302759" w:rsidRPr="00631883">
        <w:rPr>
          <w:rFonts w:cstheme="minorHAnsi"/>
          <w:snapToGrid w:val="0"/>
          <w:sz w:val="20"/>
          <w:szCs w:val="20"/>
        </w:rPr>
        <w:t>инансов отчет е одобрен за издаване на 2</w:t>
      </w:r>
      <w:r>
        <w:rPr>
          <w:rFonts w:cstheme="minorHAnsi"/>
          <w:snapToGrid w:val="0"/>
          <w:sz w:val="20"/>
          <w:szCs w:val="20"/>
        </w:rPr>
        <w:t>9</w:t>
      </w:r>
      <w:r w:rsidR="00302759" w:rsidRPr="00631883">
        <w:rPr>
          <w:rFonts w:cstheme="minorHAnsi"/>
          <w:snapToGrid w:val="0"/>
          <w:sz w:val="20"/>
          <w:szCs w:val="20"/>
        </w:rPr>
        <w:t xml:space="preserve"> </w:t>
      </w:r>
      <w:r>
        <w:rPr>
          <w:rFonts w:cstheme="minorHAnsi"/>
          <w:snapToGrid w:val="0"/>
          <w:sz w:val="20"/>
          <w:szCs w:val="20"/>
        </w:rPr>
        <w:t>юли</w:t>
      </w:r>
      <w:r w:rsidR="00302759"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57"/>
        <w:gridCol w:w="1654"/>
        <w:gridCol w:w="4157"/>
      </w:tblGrid>
      <w:tr w:rsidR="00302759" w:rsidRPr="00631883" w14:paraId="422975E2" w14:textId="77777777" w:rsidTr="00B01DD4">
        <w:trPr>
          <w:jc w:val="center"/>
        </w:trPr>
        <w:tc>
          <w:tcPr>
            <w:tcW w:w="4253" w:type="dxa"/>
            <w:tcBorders>
              <w:bottom w:val="single" w:sz="4" w:space="0" w:color="auto"/>
            </w:tcBorders>
          </w:tcPr>
          <w:p w14:paraId="06F7AA47" w14:textId="77777777" w:rsidR="00302759" w:rsidRPr="00631883" w:rsidRDefault="00302759" w:rsidP="00B01DD4">
            <w:pPr>
              <w:spacing w:after="0" w:line="240" w:lineRule="auto"/>
              <w:rPr>
                <w:rFonts w:eastAsia="Times New Roman" w:cstheme="minorHAnsi"/>
                <w:snapToGrid w:val="0"/>
                <w:sz w:val="20"/>
                <w:szCs w:val="20"/>
              </w:rPr>
            </w:pPr>
          </w:p>
          <w:p w14:paraId="434B986F" w14:textId="77777777" w:rsidR="00631883" w:rsidRPr="00631883" w:rsidRDefault="00631883" w:rsidP="00B01DD4">
            <w:pPr>
              <w:spacing w:after="0" w:line="240" w:lineRule="auto"/>
              <w:rPr>
                <w:rFonts w:eastAsia="Times New Roman" w:cstheme="minorHAnsi"/>
                <w:snapToGrid w:val="0"/>
                <w:sz w:val="20"/>
                <w:szCs w:val="20"/>
              </w:rPr>
            </w:pPr>
          </w:p>
        </w:tc>
        <w:tc>
          <w:tcPr>
            <w:tcW w:w="1701" w:type="dxa"/>
          </w:tcPr>
          <w:p w14:paraId="4623B583" w14:textId="77777777" w:rsidR="00302759" w:rsidRPr="00631883" w:rsidRDefault="00302759" w:rsidP="00B01DD4">
            <w:pPr>
              <w:spacing w:after="0" w:line="240" w:lineRule="auto"/>
              <w:rPr>
                <w:rFonts w:eastAsia="Times New Roman" w:cstheme="minorHAnsi"/>
                <w:snapToGrid w:val="0"/>
                <w:sz w:val="20"/>
                <w:szCs w:val="20"/>
              </w:rPr>
            </w:pPr>
          </w:p>
        </w:tc>
        <w:tc>
          <w:tcPr>
            <w:tcW w:w="4253" w:type="dxa"/>
            <w:tcBorders>
              <w:bottom w:val="single" w:sz="4" w:space="0" w:color="auto"/>
            </w:tcBorders>
          </w:tcPr>
          <w:p w14:paraId="62F73E9A" w14:textId="77777777" w:rsidR="00302759" w:rsidRPr="00631883" w:rsidRDefault="00302759" w:rsidP="00B01DD4">
            <w:pPr>
              <w:spacing w:after="0" w:line="240" w:lineRule="auto"/>
              <w:jc w:val="center"/>
              <w:rPr>
                <w:rFonts w:eastAsia="Times New Roman" w:cstheme="minorHAnsi"/>
                <w:snapToGrid w:val="0"/>
                <w:sz w:val="20"/>
                <w:szCs w:val="20"/>
              </w:rPr>
            </w:pPr>
          </w:p>
        </w:tc>
      </w:tr>
      <w:tr w:rsidR="00302759" w:rsidRPr="00631883" w14:paraId="19A4AB34" w14:textId="77777777" w:rsidTr="00B01DD4">
        <w:trPr>
          <w:jc w:val="center"/>
        </w:trPr>
        <w:tc>
          <w:tcPr>
            <w:tcW w:w="4253" w:type="dxa"/>
            <w:tcBorders>
              <w:top w:val="single" w:sz="4" w:space="0" w:color="auto"/>
            </w:tcBorders>
          </w:tcPr>
          <w:p w14:paraId="4B9C3412"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42866FA1"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701" w:type="dxa"/>
          </w:tcPr>
          <w:p w14:paraId="3A754C34" w14:textId="77777777" w:rsidR="00302759" w:rsidRPr="00631883" w:rsidRDefault="00302759" w:rsidP="00B01DD4">
            <w:pPr>
              <w:spacing w:after="0" w:line="240" w:lineRule="auto"/>
              <w:jc w:val="right"/>
              <w:rPr>
                <w:rFonts w:eastAsia="Times New Roman" w:cstheme="minorHAnsi"/>
                <w:snapToGrid w:val="0"/>
                <w:sz w:val="20"/>
                <w:szCs w:val="20"/>
              </w:rPr>
            </w:pPr>
          </w:p>
        </w:tc>
        <w:tc>
          <w:tcPr>
            <w:tcW w:w="4253" w:type="dxa"/>
            <w:tcBorders>
              <w:top w:val="single" w:sz="4" w:space="0" w:color="auto"/>
            </w:tcBorders>
          </w:tcPr>
          <w:p w14:paraId="40F94321"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35911378"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0F612A07" w14:textId="77777777" w:rsidR="00631883" w:rsidRPr="00631883" w:rsidRDefault="00631883" w:rsidP="00302759">
      <w:pPr>
        <w:spacing w:before="120" w:after="0" w:line="240" w:lineRule="auto"/>
        <w:jc w:val="center"/>
        <w:rPr>
          <w:rFonts w:cstheme="minorHAnsi"/>
          <w:snapToGrid w:val="0"/>
          <w:sz w:val="20"/>
          <w:szCs w:val="20"/>
        </w:rPr>
      </w:pPr>
    </w:p>
    <w:p w14:paraId="70ECEFD0" w14:textId="77777777" w:rsidR="00302759" w:rsidRPr="00631883" w:rsidRDefault="00302759" w:rsidP="00B31E95">
      <w:pPr>
        <w:spacing w:before="120" w:after="120" w:line="240" w:lineRule="auto"/>
        <w:rPr>
          <w:rFonts w:cstheme="minorHAnsi"/>
          <w:snapToGrid w:val="0"/>
          <w:sz w:val="20"/>
          <w:szCs w:val="20"/>
        </w:rPr>
      </w:pPr>
    </w:p>
    <w:p w14:paraId="4CB8E37E" w14:textId="77777777" w:rsidR="00302759" w:rsidRPr="00631883" w:rsidRDefault="00302759" w:rsidP="00B31E95">
      <w:pPr>
        <w:spacing w:before="120" w:after="120" w:line="240" w:lineRule="auto"/>
        <w:rPr>
          <w:rFonts w:cstheme="minorHAnsi"/>
          <w:snapToGrid w:val="0"/>
          <w:sz w:val="20"/>
          <w:szCs w:val="20"/>
        </w:rPr>
      </w:pPr>
    </w:p>
    <w:p w14:paraId="1C479BEC" w14:textId="77777777" w:rsidR="0085458D" w:rsidRPr="00631883" w:rsidRDefault="0085458D" w:rsidP="009E224E">
      <w:pPr>
        <w:spacing w:line="240" w:lineRule="auto"/>
        <w:rPr>
          <w:rFonts w:cstheme="minorHAnsi"/>
          <w:b/>
          <w:sz w:val="18"/>
          <w:szCs w:val="20"/>
        </w:rPr>
      </w:pPr>
      <w:r w:rsidRPr="00631883">
        <w:rPr>
          <w:rFonts w:cstheme="minorHAnsi"/>
          <w:b/>
          <w:sz w:val="18"/>
          <w:szCs w:val="20"/>
        </w:rPr>
        <w:br w:type="page"/>
      </w:r>
    </w:p>
    <w:p w14:paraId="02356F93" w14:textId="77777777" w:rsidR="000C3FBC" w:rsidRPr="00631883" w:rsidRDefault="000C3FBC" w:rsidP="009E224E">
      <w:pPr>
        <w:pStyle w:val="Heading1"/>
        <w:rPr>
          <w:rFonts w:cstheme="minorHAnsi"/>
          <w:szCs w:val="22"/>
        </w:rPr>
      </w:pPr>
      <w:bookmarkStart w:id="2" w:name="_Toc506306062"/>
      <w:r w:rsidRPr="00631883">
        <w:rPr>
          <w:rFonts w:cstheme="minorHAnsi"/>
          <w:szCs w:val="22"/>
        </w:rPr>
        <w:t>ОТЧЕТ ЗА ПРОМЕНИТЕ В СОБСТВЕНИЯ КАПИТАЛ</w:t>
      </w:r>
      <w:bookmarkEnd w:id="2"/>
    </w:p>
    <w:p w14:paraId="57060EC7" w14:textId="77777777" w:rsidR="000C3FBC" w:rsidRPr="00631883" w:rsidRDefault="000C3FBC" w:rsidP="009E224E">
      <w:pPr>
        <w:spacing w:after="0" w:line="240" w:lineRule="auto"/>
        <w:rPr>
          <w:rFonts w:cstheme="minorHAnsi"/>
          <w:b/>
        </w:rPr>
      </w:pPr>
      <w:r w:rsidRPr="00631883">
        <w:rPr>
          <w:rFonts w:cstheme="minorHAnsi"/>
          <w:b/>
        </w:rPr>
        <w:t xml:space="preserve">на </w:t>
      </w:r>
      <w:r w:rsidR="00BC4B16" w:rsidRPr="00631883">
        <w:rPr>
          <w:rFonts w:cstheme="minorHAnsi"/>
          <w:b/>
        </w:rPr>
        <w:t>„</w:t>
      </w:r>
      <w:r w:rsidR="00974DE0" w:rsidRPr="00631883">
        <w:rPr>
          <w:rFonts w:cstheme="minorHAnsi"/>
          <w:b/>
        </w:rPr>
        <w:t>КРЕДА КОНСУЛТ</w:t>
      </w:r>
      <w:r w:rsidR="00BC4B16" w:rsidRPr="00631883">
        <w:rPr>
          <w:rFonts w:cstheme="minorHAnsi"/>
          <w:b/>
        </w:rPr>
        <w:t>“ ЕООД</w:t>
      </w:r>
    </w:p>
    <w:p w14:paraId="1E71C0DD" w14:textId="7344550F" w:rsidR="00157D36" w:rsidRPr="00631883" w:rsidRDefault="00157D36" w:rsidP="00157D36">
      <w:pPr>
        <w:spacing w:line="240" w:lineRule="auto"/>
        <w:rPr>
          <w:rFonts w:cstheme="minorHAnsi"/>
          <w:b/>
        </w:rPr>
      </w:pPr>
      <w:r w:rsidRPr="00631883">
        <w:rPr>
          <w:rFonts w:cstheme="minorHAnsi"/>
          <w:b/>
        </w:rPr>
        <w:t xml:space="preserve">за </w:t>
      </w:r>
      <w:r w:rsidR="009F0A8A">
        <w:rPr>
          <w:rFonts w:cstheme="minorHAnsi"/>
          <w:b/>
        </w:rPr>
        <w:t xml:space="preserve">периода от 01 януари до 30 юни </w:t>
      </w:r>
      <w:r w:rsidRPr="00631883">
        <w:rPr>
          <w:rFonts w:cstheme="minorHAnsi"/>
          <w:b/>
        </w:rPr>
        <w:t>201</w:t>
      </w:r>
      <w:r w:rsidR="009F0A8A">
        <w:rPr>
          <w:rFonts w:cstheme="minorHAnsi"/>
          <w:b/>
        </w:rPr>
        <w:t>9</w:t>
      </w:r>
      <w:r w:rsidRPr="00631883">
        <w:rPr>
          <w:rFonts w:cstheme="minorHAnsi"/>
          <w:b/>
        </w:rPr>
        <w:t xml:space="preserve"> г.</w:t>
      </w:r>
    </w:p>
    <w:tbl>
      <w:tblPr>
        <w:tblW w:w="9923" w:type="dxa"/>
        <w:tblLayout w:type="fixed"/>
        <w:tblCellMar>
          <w:left w:w="0" w:type="dxa"/>
          <w:right w:w="0" w:type="dxa"/>
        </w:tblCellMar>
        <w:tblLook w:val="0000" w:firstRow="0" w:lastRow="0" w:firstColumn="0" w:lastColumn="0" w:noHBand="0" w:noVBand="0"/>
      </w:tblPr>
      <w:tblGrid>
        <w:gridCol w:w="2948"/>
        <w:gridCol w:w="1191"/>
        <w:gridCol w:w="170"/>
        <w:gridCol w:w="1191"/>
        <w:gridCol w:w="170"/>
        <w:gridCol w:w="1191"/>
        <w:gridCol w:w="170"/>
        <w:gridCol w:w="1191"/>
        <w:gridCol w:w="170"/>
        <w:gridCol w:w="1531"/>
      </w:tblGrid>
      <w:tr w:rsidR="00157D36" w:rsidRPr="00631883" w14:paraId="5ADA5C68" w14:textId="77777777" w:rsidTr="00C75452">
        <w:trPr>
          <w:trHeight w:val="872"/>
        </w:trPr>
        <w:tc>
          <w:tcPr>
            <w:tcW w:w="2948" w:type="dxa"/>
            <w:noWrap/>
            <w:tcMar>
              <w:top w:w="18" w:type="dxa"/>
              <w:left w:w="18" w:type="dxa"/>
              <w:bottom w:w="0" w:type="dxa"/>
              <w:right w:w="18" w:type="dxa"/>
            </w:tcMar>
          </w:tcPr>
          <w:p w14:paraId="0D009D3A" w14:textId="77777777" w:rsidR="00157D36" w:rsidRPr="00631883" w:rsidRDefault="00157D36" w:rsidP="009E224E">
            <w:pPr>
              <w:pStyle w:val="Heading3"/>
              <w:widowControl w:val="0"/>
              <w:spacing w:before="0" w:line="240" w:lineRule="auto"/>
              <w:rPr>
                <w:rFonts w:asciiTheme="minorHAnsi" w:hAnsiTheme="minorHAnsi" w:cstheme="minorHAnsi"/>
                <w:sz w:val="20"/>
                <w:szCs w:val="20"/>
              </w:rPr>
            </w:pPr>
          </w:p>
        </w:tc>
        <w:tc>
          <w:tcPr>
            <w:tcW w:w="1191" w:type="dxa"/>
            <w:tcBorders>
              <w:bottom w:val="single" w:sz="4" w:space="0" w:color="auto"/>
            </w:tcBorders>
            <w:noWrap/>
            <w:tcMar>
              <w:top w:w="18" w:type="dxa"/>
              <w:left w:w="18" w:type="dxa"/>
              <w:bottom w:w="0" w:type="dxa"/>
              <w:right w:w="18" w:type="dxa"/>
            </w:tcMar>
          </w:tcPr>
          <w:p w14:paraId="6B9C83B9" w14:textId="77777777" w:rsidR="00157D36" w:rsidRPr="00631883" w:rsidRDefault="00157D36" w:rsidP="009E224E">
            <w:pPr>
              <w:widowControl w:val="0"/>
              <w:spacing w:after="0" w:line="240" w:lineRule="auto"/>
              <w:jc w:val="center"/>
              <w:rPr>
                <w:rFonts w:cstheme="minorHAnsi"/>
                <w:b/>
                <w:sz w:val="20"/>
                <w:szCs w:val="20"/>
              </w:rPr>
            </w:pPr>
            <w:r w:rsidRPr="00631883">
              <w:rPr>
                <w:rFonts w:cstheme="minorHAnsi"/>
                <w:b/>
                <w:sz w:val="20"/>
                <w:szCs w:val="20"/>
              </w:rPr>
              <w:t xml:space="preserve">Основен </w:t>
            </w:r>
          </w:p>
          <w:p w14:paraId="6E763F40" w14:textId="77777777" w:rsidR="00157D36" w:rsidRPr="00631883" w:rsidRDefault="00157D36" w:rsidP="009E224E">
            <w:pPr>
              <w:widowControl w:val="0"/>
              <w:spacing w:after="0" w:line="240" w:lineRule="auto"/>
              <w:jc w:val="center"/>
              <w:rPr>
                <w:rFonts w:cstheme="minorHAnsi"/>
                <w:b/>
                <w:sz w:val="20"/>
                <w:szCs w:val="20"/>
              </w:rPr>
            </w:pPr>
            <w:r w:rsidRPr="00631883">
              <w:rPr>
                <w:rFonts w:cstheme="minorHAnsi"/>
                <w:b/>
                <w:sz w:val="20"/>
                <w:szCs w:val="20"/>
              </w:rPr>
              <w:t>капитал</w:t>
            </w:r>
          </w:p>
        </w:tc>
        <w:tc>
          <w:tcPr>
            <w:tcW w:w="170" w:type="dxa"/>
          </w:tcPr>
          <w:p w14:paraId="49655B95" w14:textId="77777777" w:rsidR="00157D36" w:rsidRPr="00631883" w:rsidRDefault="00157D36" w:rsidP="009E224E">
            <w:pPr>
              <w:widowControl w:val="0"/>
              <w:spacing w:after="0" w:line="240" w:lineRule="auto"/>
              <w:jc w:val="center"/>
              <w:rPr>
                <w:rFonts w:cstheme="minorHAnsi"/>
                <w:b/>
                <w:sz w:val="20"/>
                <w:szCs w:val="20"/>
              </w:rPr>
            </w:pPr>
          </w:p>
        </w:tc>
        <w:tc>
          <w:tcPr>
            <w:tcW w:w="1191" w:type="dxa"/>
            <w:tcBorders>
              <w:bottom w:val="single" w:sz="4" w:space="0" w:color="auto"/>
            </w:tcBorders>
          </w:tcPr>
          <w:p w14:paraId="50773B2B" w14:textId="77777777" w:rsidR="000D02E0" w:rsidRPr="00631883" w:rsidRDefault="00157D36" w:rsidP="00157D36">
            <w:pPr>
              <w:widowControl w:val="0"/>
              <w:spacing w:after="0" w:line="240" w:lineRule="auto"/>
              <w:jc w:val="center"/>
              <w:rPr>
                <w:rFonts w:cstheme="minorHAnsi"/>
                <w:b/>
                <w:sz w:val="20"/>
                <w:szCs w:val="20"/>
              </w:rPr>
            </w:pPr>
            <w:r w:rsidRPr="00631883">
              <w:rPr>
                <w:rFonts w:cstheme="minorHAnsi"/>
                <w:b/>
                <w:sz w:val="20"/>
                <w:szCs w:val="20"/>
              </w:rPr>
              <w:t>Преоце-</w:t>
            </w:r>
          </w:p>
          <w:p w14:paraId="0925CAE0" w14:textId="77777777" w:rsidR="00157D36" w:rsidRPr="00631883" w:rsidRDefault="00157D36" w:rsidP="00157D36">
            <w:pPr>
              <w:widowControl w:val="0"/>
              <w:spacing w:after="0" w:line="240" w:lineRule="auto"/>
              <w:jc w:val="center"/>
              <w:rPr>
                <w:rFonts w:cstheme="minorHAnsi"/>
                <w:b/>
                <w:sz w:val="20"/>
                <w:szCs w:val="20"/>
              </w:rPr>
            </w:pPr>
            <w:r w:rsidRPr="00631883">
              <w:rPr>
                <w:rFonts w:cstheme="minorHAnsi"/>
                <w:b/>
                <w:sz w:val="20"/>
                <w:szCs w:val="20"/>
              </w:rPr>
              <w:t>нъчни резерви</w:t>
            </w:r>
          </w:p>
        </w:tc>
        <w:tc>
          <w:tcPr>
            <w:tcW w:w="170" w:type="dxa"/>
          </w:tcPr>
          <w:p w14:paraId="09E49638" w14:textId="77777777" w:rsidR="00157D36" w:rsidRPr="00631883" w:rsidRDefault="00157D36" w:rsidP="009E224E">
            <w:pPr>
              <w:widowControl w:val="0"/>
              <w:spacing w:after="0" w:line="240" w:lineRule="auto"/>
              <w:jc w:val="center"/>
              <w:rPr>
                <w:rFonts w:cstheme="minorHAnsi"/>
                <w:b/>
                <w:sz w:val="20"/>
                <w:szCs w:val="20"/>
              </w:rPr>
            </w:pPr>
          </w:p>
        </w:tc>
        <w:tc>
          <w:tcPr>
            <w:tcW w:w="1191" w:type="dxa"/>
            <w:tcBorders>
              <w:bottom w:val="single" w:sz="4" w:space="0" w:color="auto"/>
            </w:tcBorders>
          </w:tcPr>
          <w:p w14:paraId="2163A794" w14:textId="77777777" w:rsidR="00157D36" w:rsidRPr="00631883" w:rsidRDefault="00157D36" w:rsidP="009E224E">
            <w:pPr>
              <w:widowControl w:val="0"/>
              <w:spacing w:after="0" w:line="240" w:lineRule="auto"/>
              <w:jc w:val="center"/>
              <w:rPr>
                <w:rFonts w:cstheme="minorHAnsi"/>
                <w:b/>
                <w:sz w:val="20"/>
                <w:szCs w:val="20"/>
              </w:rPr>
            </w:pPr>
            <w:r w:rsidRPr="00631883">
              <w:rPr>
                <w:rFonts w:cstheme="minorHAnsi"/>
                <w:b/>
                <w:sz w:val="20"/>
                <w:szCs w:val="20"/>
              </w:rPr>
              <w:t>Други резерви</w:t>
            </w:r>
          </w:p>
        </w:tc>
        <w:tc>
          <w:tcPr>
            <w:tcW w:w="170" w:type="dxa"/>
          </w:tcPr>
          <w:p w14:paraId="0720AC51" w14:textId="77777777" w:rsidR="00157D36" w:rsidRPr="00631883" w:rsidRDefault="00157D36" w:rsidP="009E224E">
            <w:pPr>
              <w:widowControl w:val="0"/>
              <w:spacing w:after="0" w:line="240" w:lineRule="auto"/>
              <w:jc w:val="center"/>
              <w:rPr>
                <w:rFonts w:cstheme="minorHAnsi"/>
                <w:b/>
                <w:sz w:val="20"/>
                <w:szCs w:val="20"/>
              </w:rPr>
            </w:pPr>
          </w:p>
        </w:tc>
        <w:tc>
          <w:tcPr>
            <w:tcW w:w="1191" w:type="dxa"/>
            <w:tcBorders>
              <w:bottom w:val="single" w:sz="4" w:space="0" w:color="auto"/>
            </w:tcBorders>
            <w:noWrap/>
            <w:tcMar>
              <w:top w:w="18" w:type="dxa"/>
              <w:left w:w="18" w:type="dxa"/>
              <w:bottom w:w="0" w:type="dxa"/>
              <w:right w:w="18" w:type="dxa"/>
            </w:tcMar>
          </w:tcPr>
          <w:p w14:paraId="0B7F40D9" w14:textId="77777777" w:rsidR="00157D36" w:rsidRPr="00631883" w:rsidRDefault="00157D36" w:rsidP="009E224E">
            <w:pPr>
              <w:widowControl w:val="0"/>
              <w:spacing w:after="0" w:line="240" w:lineRule="auto"/>
              <w:jc w:val="center"/>
              <w:rPr>
                <w:rFonts w:cstheme="minorHAnsi"/>
                <w:b/>
                <w:sz w:val="20"/>
                <w:szCs w:val="20"/>
              </w:rPr>
            </w:pPr>
            <w:r w:rsidRPr="00631883">
              <w:rPr>
                <w:rFonts w:cstheme="minorHAnsi"/>
                <w:b/>
                <w:sz w:val="20"/>
                <w:szCs w:val="20"/>
              </w:rPr>
              <w:t>Натрупана печалба (загуба)</w:t>
            </w:r>
          </w:p>
        </w:tc>
        <w:tc>
          <w:tcPr>
            <w:tcW w:w="170" w:type="dxa"/>
          </w:tcPr>
          <w:p w14:paraId="2BE778C2" w14:textId="77777777" w:rsidR="00157D36" w:rsidRPr="00631883" w:rsidRDefault="00157D36" w:rsidP="009E224E">
            <w:pPr>
              <w:widowControl w:val="0"/>
              <w:spacing w:after="0" w:line="240" w:lineRule="auto"/>
              <w:jc w:val="center"/>
              <w:rPr>
                <w:rFonts w:cstheme="minorHAnsi"/>
                <w:b/>
                <w:sz w:val="20"/>
                <w:szCs w:val="20"/>
              </w:rPr>
            </w:pPr>
          </w:p>
        </w:tc>
        <w:tc>
          <w:tcPr>
            <w:tcW w:w="1531" w:type="dxa"/>
            <w:tcBorders>
              <w:bottom w:val="single" w:sz="4" w:space="0" w:color="auto"/>
            </w:tcBorders>
            <w:noWrap/>
            <w:tcMar>
              <w:top w:w="18" w:type="dxa"/>
              <w:left w:w="18" w:type="dxa"/>
              <w:bottom w:w="0" w:type="dxa"/>
              <w:right w:w="18" w:type="dxa"/>
            </w:tcMar>
          </w:tcPr>
          <w:p w14:paraId="6A107F98" w14:textId="77777777" w:rsidR="00157D36" w:rsidRPr="00631883" w:rsidRDefault="00157D36" w:rsidP="009E224E">
            <w:pPr>
              <w:widowControl w:val="0"/>
              <w:spacing w:after="0" w:line="240" w:lineRule="auto"/>
              <w:jc w:val="center"/>
              <w:rPr>
                <w:rFonts w:cstheme="minorHAnsi"/>
                <w:b/>
                <w:sz w:val="20"/>
                <w:szCs w:val="20"/>
              </w:rPr>
            </w:pPr>
            <w:r w:rsidRPr="00631883">
              <w:rPr>
                <w:rFonts w:cstheme="minorHAnsi"/>
                <w:b/>
                <w:sz w:val="20"/>
                <w:szCs w:val="20"/>
              </w:rPr>
              <w:t>Общо</w:t>
            </w:r>
          </w:p>
          <w:p w14:paraId="15FBD13F" w14:textId="77777777" w:rsidR="00157D36" w:rsidRPr="00631883" w:rsidRDefault="00157D36" w:rsidP="009E224E">
            <w:pPr>
              <w:widowControl w:val="0"/>
              <w:spacing w:after="0" w:line="240" w:lineRule="auto"/>
              <w:jc w:val="center"/>
              <w:rPr>
                <w:rFonts w:cstheme="minorHAnsi"/>
                <w:b/>
                <w:sz w:val="20"/>
                <w:szCs w:val="20"/>
              </w:rPr>
            </w:pPr>
            <w:r w:rsidRPr="00631883">
              <w:rPr>
                <w:rFonts w:cstheme="minorHAnsi"/>
                <w:b/>
                <w:sz w:val="20"/>
                <w:szCs w:val="20"/>
              </w:rPr>
              <w:t>собствен</w:t>
            </w:r>
          </w:p>
          <w:p w14:paraId="78972E5B" w14:textId="77777777" w:rsidR="00157D36" w:rsidRPr="00631883" w:rsidRDefault="00157D36" w:rsidP="009E224E">
            <w:pPr>
              <w:widowControl w:val="0"/>
              <w:spacing w:after="0" w:line="240" w:lineRule="auto"/>
              <w:jc w:val="center"/>
              <w:rPr>
                <w:rFonts w:cstheme="minorHAnsi"/>
                <w:b/>
                <w:sz w:val="20"/>
                <w:szCs w:val="20"/>
              </w:rPr>
            </w:pPr>
            <w:r w:rsidRPr="00631883">
              <w:rPr>
                <w:rFonts w:cstheme="minorHAnsi"/>
                <w:b/>
                <w:sz w:val="20"/>
                <w:szCs w:val="20"/>
              </w:rPr>
              <w:t>капитал</w:t>
            </w:r>
          </w:p>
        </w:tc>
      </w:tr>
      <w:tr w:rsidR="00157D36" w:rsidRPr="00631883" w14:paraId="5638B35D" w14:textId="77777777" w:rsidTr="00C75452">
        <w:trPr>
          <w:trHeight w:val="309"/>
        </w:trPr>
        <w:tc>
          <w:tcPr>
            <w:tcW w:w="2948" w:type="dxa"/>
            <w:noWrap/>
            <w:tcMar>
              <w:top w:w="18" w:type="dxa"/>
              <w:left w:w="18" w:type="dxa"/>
              <w:bottom w:w="0" w:type="dxa"/>
              <w:right w:w="18" w:type="dxa"/>
            </w:tcMar>
          </w:tcPr>
          <w:p w14:paraId="0617EBA9" w14:textId="77777777" w:rsidR="00157D36" w:rsidRPr="00631883" w:rsidRDefault="00157D36" w:rsidP="009E224E">
            <w:pPr>
              <w:widowControl w:val="0"/>
              <w:spacing w:line="240" w:lineRule="auto"/>
              <w:jc w:val="right"/>
              <w:rPr>
                <w:rFonts w:cstheme="minorHAnsi"/>
                <w:b/>
                <w:sz w:val="20"/>
                <w:szCs w:val="20"/>
              </w:rPr>
            </w:pPr>
          </w:p>
        </w:tc>
        <w:tc>
          <w:tcPr>
            <w:tcW w:w="1191" w:type="dxa"/>
            <w:tcBorders>
              <w:top w:val="single" w:sz="4" w:space="0" w:color="auto"/>
              <w:bottom w:val="single" w:sz="4" w:space="0" w:color="auto"/>
            </w:tcBorders>
            <w:noWrap/>
            <w:tcMar>
              <w:top w:w="18" w:type="dxa"/>
              <w:left w:w="18" w:type="dxa"/>
              <w:bottom w:w="0" w:type="dxa"/>
              <w:right w:w="18" w:type="dxa"/>
            </w:tcMar>
          </w:tcPr>
          <w:p w14:paraId="5EB858C2" w14:textId="77777777" w:rsidR="00157D36" w:rsidRPr="00631883" w:rsidRDefault="00157D36" w:rsidP="009E224E">
            <w:pPr>
              <w:widowControl w:val="0"/>
              <w:spacing w:line="240" w:lineRule="auto"/>
              <w:ind w:right="170"/>
              <w:jc w:val="right"/>
              <w:rPr>
                <w:rFonts w:cstheme="minorHAnsi"/>
                <w:b/>
                <w:sz w:val="20"/>
                <w:szCs w:val="20"/>
              </w:rPr>
            </w:pPr>
            <w:r w:rsidRPr="00631883">
              <w:rPr>
                <w:rFonts w:cstheme="minorHAnsi"/>
                <w:b/>
                <w:sz w:val="20"/>
                <w:szCs w:val="20"/>
              </w:rPr>
              <w:t>BGN’000</w:t>
            </w:r>
          </w:p>
        </w:tc>
        <w:tc>
          <w:tcPr>
            <w:tcW w:w="170" w:type="dxa"/>
          </w:tcPr>
          <w:p w14:paraId="6131E450" w14:textId="77777777" w:rsidR="00157D36" w:rsidRPr="00631883" w:rsidRDefault="00157D36" w:rsidP="009E224E">
            <w:pPr>
              <w:widowControl w:val="0"/>
              <w:spacing w:line="240" w:lineRule="auto"/>
              <w:ind w:right="170"/>
              <w:jc w:val="right"/>
              <w:rPr>
                <w:rFonts w:cstheme="minorHAnsi"/>
                <w:b/>
                <w:sz w:val="20"/>
                <w:szCs w:val="20"/>
              </w:rPr>
            </w:pPr>
          </w:p>
        </w:tc>
        <w:tc>
          <w:tcPr>
            <w:tcW w:w="1191" w:type="dxa"/>
            <w:tcBorders>
              <w:top w:val="single" w:sz="4" w:space="0" w:color="auto"/>
              <w:bottom w:val="single" w:sz="4" w:space="0" w:color="auto"/>
            </w:tcBorders>
          </w:tcPr>
          <w:p w14:paraId="5210C919" w14:textId="77777777" w:rsidR="00157D36" w:rsidRPr="00631883" w:rsidRDefault="00157D36" w:rsidP="009E224E">
            <w:pPr>
              <w:widowControl w:val="0"/>
              <w:spacing w:line="240" w:lineRule="auto"/>
              <w:ind w:right="170"/>
              <w:jc w:val="right"/>
              <w:rPr>
                <w:rFonts w:cstheme="minorHAnsi"/>
                <w:b/>
                <w:sz w:val="20"/>
                <w:szCs w:val="20"/>
              </w:rPr>
            </w:pPr>
            <w:r w:rsidRPr="00631883">
              <w:rPr>
                <w:rFonts w:cstheme="minorHAnsi"/>
                <w:b/>
                <w:sz w:val="20"/>
                <w:szCs w:val="20"/>
              </w:rPr>
              <w:t>BGN’000</w:t>
            </w:r>
          </w:p>
        </w:tc>
        <w:tc>
          <w:tcPr>
            <w:tcW w:w="170" w:type="dxa"/>
          </w:tcPr>
          <w:p w14:paraId="68FF9D78" w14:textId="77777777" w:rsidR="00157D36" w:rsidRPr="00631883" w:rsidRDefault="00157D36" w:rsidP="009E224E">
            <w:pPr>
              <w:widowControl w:val="0"/>
              <w:spacing w:line="240" w:lineRule="auto"/>
              <w:ind w:right="170"/>
              <w:jc w:val="right"/>
              <w:rPr>
                <w:rFonts w:cstheme="minorHAnsi"/>
                <w:b/>
                <w:sz w:val="20"/>
                <w:szCs w:val="20"/>
              </w:rPr>
            </w:pPr>
          </w:p>
        </w:tc>
        <w:tc>
          <w:tcPr>
            <w:tcW w:w="1191" w:type="dxa"/>
            <w:tcBorders>
              <w:top w:val="single" w:sz="4" w:space="0" w:color="auto"/>
              <w:bottom w:val="single" w:sz="4" w:space="0" w:color="auto"/>
            </w:tcBorders>
          </w:tcPr>
          <w:p w14:paraId="3148F92F" w14:textId="77777777" w:rsidR="00157D36" w:rsidRPr="00631883" w:rsidRDefault="00157D36" w:rsidP="009E224E">
            <w:pPr>
              <w:widowControl w:val="0"/>
              <w:spacing w:line="240" w:lineRule="auto"/>
              <w:ind w:right="170"/>
              <w:jc w:val="right"/>
              <w:rPr>
                <w:rFonts w:cstheme="minorHAnsi"/>
                <w:b/>
                <w:sz w:val="20"/>
                <w:szCs w:val="20"/>
              </w:rPr>
            </w:pPr>
            <w:r w:rsidRPr="00631883">
              <w:rPr>
                <w:rFonts w:cstheme="minorHAnsi"/>
                <w:b/>
                <w:sz w:val="20"/>
                <w:szCs w:val="20"/>
              </w:rPr>
              <w:t>BGN’000</w:t>
            </w:r>
          </w:p>
        </w:tc>
        <w:tc>
          <w:tcPr>
            <w:tcW w:w="170" w:type="dxa"/>
          </w:tcPr>
          <w:p w14:paraId="578C4BD3" w14:textId="77777777" w:rsidR="00157D36" w:rsidRPr="00631883" w:rsidRDefault="00157D36" w:rsidP="009E224E">
            <w:pPr>
              <w:widowControl w:val="0"/>
              <w:spacing w:line="240" w:lineRule="auto"/>
              <w:ind w:right="170"/>
              <w:jc w:val="right"/>
              <w:rPr>
                <w:rFonts w:cstheme="minorHAnsi"/>
                <w:b/>
                <w:sz w:val="20"/>
                <w:szCs w:val="20"/>
              </w:rPr>
            </w:pPr>
          </w:p>
        </w:tc>
        <w:tc>
          <w:tcPr>
            <w:tcW w:w="1191" w:type="dxa"/>
            <w:tcBorders>
              <w:top w:val="single" w:sz="4" w:space="0" w:color="auto"/>
              <w:bottom w:val="single" w:sz="4" w:space="0" w:color="auto"/>
            </w:tcBorders>
            <w:noWrap/>
            <w:tcMar>
              <w:top w:w="18" w:type="dxa"/>
              <w:left w:w="18" w:type="dxa"/>
              <w:bottom w:w="0" w:type="dxa"/>
              <w:right w:w="18" w:type="dxa"/>
            </w:tcMar>
          </w:tcPr>
          <w:p w14:paraId="3C45CFFE" w14:textId="77777777" w:rsidR="00157D36" w:rsidRPr="00631883" w:rsidRDefault="00157D36" w:rsidP="009E224E">
            <w:pPr>
              <w:widowControl w:val="0"/>
              <w:spacing w:line="240" w:lineRule="auto"/>
              <w:ind w:right="170"/>
              <w:jc w:val="right"/>
              <w:rPr>
                <w:rFonts w:cstheme="minorHAnsi"/>
                <w:b/>
                <w:sz w:val="20"/>
                <w:szCs w:val="20"/>
              </w:rPr>
            </w:pPr>
            <w:r w:rsidRPr="00631883">
              <w:rPr>
                <w:rFonts w:cstheme="minorHAnsi"/>
                <w:b/>
                <w:sz w:val="20"/>
                <w:szCs w:val="20"/>
              </w:rPr>
              <w:t>BGN’000</w:t>
            </w:r>
          </w:p>
        </w:tc>
        <w:tc>
          <w:tcPr>
            <w:tcW w:w="170" w:type="dxa"/>
          </w:tcPr>
          <w:p w14:paraId="5D492427" w14:textId="77777777" w:rsidR="00157D36" w:rsidRPr="00631883" w:rsidRDefault="00157D36" w:rsidP="009E224E">
            <w:pPr>
              <w:widowControl w:val="0"/>
              <w:spacing w:line="240" w:lineRule="auto"/>
              <w:ind w:right="170"/>
              <w:jc w:val="right"/>
              <w:rPr>
                <w:rFonts w:cstheme="minorHAnsi"/>
                <w:b/>
                <w:sz w:val="20"/>
                <w:szCs w:val="20"/>
              </w:rPr>
            </w:pPr>
          </w:p>
        </w:tc>
        <w:tc>
          <w:tcPr>
            <w:tcW w:w="1531" w:type="dxa"/>
            <w:tcBorders>
              <w:top w:val="single" w:sz="4" w:space="0" w:color="auto"/>
              <w:bottom w:val="single" w:sz="4" w:space="0" w:color="auto"/>
            </w:tcBorders>
            <w:noWrap/>
            <w:tcMar>
              <w:top w:w="18" w:type="dxa"/>
              <w:left w:w="18" w:type="dxa"/>
              <w:bottom w:w="0" w:type="dxa"/>
              <w:right w:w="18" w:type="dxa"/>
            </w:tcMar>
          </w:tcPr>
          <w:p w14:paraId="59FCE70D" w14:textId="77777777" w:rsidR="00157D36" w:rsidRPr="00631883" w:rsidRDefault="00157D36" w:rsidP="009E224E">
            <w:pPr>
              <w:widowControl w:val="0"/>
              <w:spacing w:line="240" w:lineRule="auto"/>
              <w:ind w:right="170"/>
              <w:jc w:val="right"/>
              <w:rPr>
                <w:rFonts w:cstheme="minorHAnsi"/>
                <w:b/>
                <w:sz w:val="20"/>
                <w:szCs w:val="20"/>
              </w:rPr>
            </w:pPr>
            <w:r w:rsidRPr="00631883">
              <w:rPr>
                <w:rFonts w:cstheme="minorHAnsi"/>
                <w:b/>
                <w:sz w:val="20"/>
                <w:szCs w:val="20"/>
              </w:rPr>
              <w:t>BGN’000</w:t>
            </w:r>
          </w:p>
        </w:tc>
      </w:tr>
      <w:tr w:rsidR="00C54BFF" w:rsidRPr="00631883" w14:paraId="51820123" w14:textId="77777777" w:rsidTr="00C75452">
        <w:trPr>
          <w:trHeight w:val="348"/>
        </w:trPr>
        <w:tc>
          <w:tcPr>
            <w:tcW w:w="2948" w:type="dxa"/>
            <w:noWrap/>
            <w:tcMar>
              <w:top w:w="18" w:type="dxa"/>
              <w:left w:w="18" w:type="dxa"/>
              <w:bottom w:w="0" w:type="dxa"/>
              <w:right w:w="18" w:type="dxa"/>
            </w:tcMar>
            <w:vAlign w:val="bottom"/>
          </w:tcPr>
          <w:p w14:paraId="5845E83A" w14:textId="7E22C07D" w:rsidR="00C54BFF" w:rsidRPr="00631883" w:rsidRDefault="00C54BFF" w:rsidP="00F50A09">
            <w:pPr>
              <w:widowControl w:val="0"/>
              <w:spacing w:before="60" w:after="60" w:line="240" w:lineRule="auto"/>
              <w:rPr>
                <w:rFonts w:eastAsia="Arial Unicode MS" w:cstheme="minorHAnsi"/>
                <w:b/>
                <w:sz w:val="20"/>
                <w:szCs w:val="20"/>
              </w:rPr>
            </w:pPr>
            <w:r w:rsidRPr="00631883">
              <w:rPr>
                <w:rFonts w:cstheme="minorHAnsi"/>
                <w:b/>
                <w:sz w:val="20"/>
                <w:szCs w:val="20"/>
              </w:rPr>
              <w:t>Салдо на 01 януари 201</w:t>
            </w:r>
            <w:r w:rsidR="00F50A09">
              <w:rPr>
                <w:rFonts w:cstheme="minorHAnsi"/>
                <w:b/>
                <w:sz w:val="20"/>
                <w:szCs w:val="20"/>
              </w:rPr>
              <w:t>8</w:t>
            </w:r>
            <w:r w:rsidRPr="00631883">
              <w:rPr>
                <w:rFonts w:cstheme="minorHAnsi"/>
                <w:b/>
                <w:sz w:val="20"/>
                <w:szCs w:val="20"/>
              </w:rPr>
              <w:t xml:space="preserve"> г. </w:t>
            </w:r>
          </w:p>
        </w:tc>
        <w:tc>
          <w:tcPr>
            <w:tcW w:w="1191" w:type="dxa"/>
            <w:tcBorders>
              <w:top w:val="single" w:sz="4" w:space="0" w:color="auto"/>
            </w:tcBorders>
            <w:noWrap/>
            <w:tcMar>
              <w:top w:w="28" w:type="dxa"/>
              <w:left w:w="28" w:type="dxa"/>
              <w:bottom w:w="28" w:type="dxa"/>
              <w:right w:w="28" w:type="dxa"/>
            </w:tcMar>
            <w:vAlign w:val="center"/>
          </w:tcPr>
          <w:p w14:paraId="0CEAD310" w14:textId="77777777" w:rsidR="00C54BFF" w:rsidRPr="00631883" w:rsidRDefault="00C54BFF" w:rsidP="00C54BFF">
            <w:pPr>
              <w:spacing w:before="60" w:after="60" w:line="240" w:lineRule="auto"/>
              <w:ind w:right="113"/>
              <w:jc w:val="right"/>
              <w:rPr>
                <w:rFonts w:cstheme="minorHAnsi"/>
                <w:b/>
                <w:sz w:val="20"/>
                <w:szCs w:val="20"/>
                <w:highlight w:val="yellow"/>
              </w:rPr>
            </w:pPr>
            <w:r w:rsidRPr="00631883">
              <w:rPr>
                <w:rFonts w:cstheme="minorHAnsi"/>
                <w:b/>
                <w:sz w:val="20"/>
                <w:szCs w:val="20"/>
              </w:rPr>
              <w:t>5 211</w:t>
            </w:r>
          </w:p>
        </w:tc>
        <w:tc>
          <w:tcPr>
            <w:tcW w:w="170" w:type="dxa"/>
            <w:tcMar>
              <w:top w:w="28" w:type="dxa"/>
              <w:left w:w="28" w:type="dxa"/>
              <w:bottom w:w="28" w:type="dxa"/>
              <w:right w:w="28" w:type="dxa"/>
            </w:tcMar>
            <w:vAlign w:val="center"/>
          </w:tcPr>
          <w:p w14:paraId="27AFC60F" w14:textId="77777777" w:rsidR="00C54BFF" w:rsidRPr="00631883" w:rsidRDefault="00C54BFF" w:rsidP="00C54BFF">
            <w:pPr>
              <w:widowControl w:val="0"/>
              <w:spacing w:before="60" w:after="60" w:line="240" w:lineRule="auto"/>
              <w:ind w:right="113"/>
              <w:jc w:val="right"/>
              <w:rPr>
                <w:rFonts w:cstheme="minorHAnsi"/>
                <w:b/>
                <w:sz w:val="20"/>
                <w:szCs w:val="20"/>
                <w:highlight w:val="yellow"/>
              </w:rPr>
            </w:pPr>
          </w:p>
        </w:tc>
        <w:tc>
          <w:tcPr>
            <w:tcW w:w="1191" w:type="dxa"/>
            <w:tcBorders>
              <w:top w:val="single" w:sz="4" w:space="0" w:color="auto"/>
            </w:tcBorders>
            <w:tcMar>
              <w:top w:w="28" w:type="dxa"/>
              <w:left w:w="28" w:type="dxa"/>
              <w:bottom w:w="28" w:type="dxa"/>
              <w:right w:w="28" w:type="dxa"/>
            </w:tcMar>
            <w:vAlign w:val="center"/>
          </w:tcPr>
          <w:p w14:paraId="1D4DFE99" w14:textId="77777777" w:rsidR="00C54BFF" w:rsidRPr="00631883" w:rsidRDefault="00C54BFF" w:rsidP="00C54BFF">
            <w:pPr>
              <w:widowControl w:val="0"/>
              <w:spacing w:before="60" w:after="60" w:line="240" w:lineRule="auto"/>
              <w:ind w:right="113"/>
              <w:jc w:val="right"/>
              <w:rPr>
                <w:rFonts w:cstheme="minorHAnsi"/>
                <w:b/>
                <w:sz w:val="20"/>
                <w:szCs w:val="20"/>
                <w:highlight w:val="yellow"/>
              </w:rPr>
            </w:pPr>
            <w:r w:rsidRPr="00631883">
              <w:rPr>
                <w:rFonts w:cstheme="minorHAnsi"/>
                <w:b/>
                <w:sz w:val="20"/>
                <w:szCs w:val="20"/>
              </w:rPr>
              <w:t>227</w:t>
            </w:r>
          </w:p>
        </w:tc>
        <w:tc>
          <w:tcPr>
            <w:tcW w:w="170" w:type="dxa"/>
            <w:tcMar>
              <w:top w:w="28" w:type="dxa"/>
              <w:left w:w="28" w:type="dxa"/>
              <w:bottom w:w="28" w:type="dxa"/>
              <w:right w:w="28" w:type="dxa"/>
            </w:tcMar>
            <w:vAlign w:val="center"/>
          </w:tcPr>
          <w:p w14:paraId="542D028E" w14:textId="77777777" w:rsidR="00C54BFF" w:rsidRPr="00631883" w:rsidRDefault="00C54BFF" w:rsidP="00C54BFF">
            <w:pPr>
              <w:widowControl w:val="0"/>
              <w:spacing w:before="60" w:after="60" w:line="240" w:lineRule="auto"/>
              <w:ind w:right="113"/>
              <w:jc w:val="right"/>
              <w:rPr>
                <w:rFonts w:cstheme="minorHAnsi"/>
                <w:b/>
                <w:sz w:val="20"/>
                <w:szCs w:val="20"/>
                <w:highlight w:val="yellow"/>
              </w:rPr>
            </w:pPr>
          </w:p>
        </w:tc>
        <w:tc>
          <w:tcPr>
            <w:tcW w:w="1191" w:type="dxa"/>
            <w:tcBorders>
              <w:top w:val="single" w:sz="4" w:space="0" w:color="auto"/>
            </w:tcBorders>
            <w:tcMar>
              <w:top w:w="28" w:type="dxa"/>
              <w:left w:w="28" w:type="dxa"/>
              <w:bottom w:w="28" w:type="dxa"/>
              <w:right w:w="28" w:type="dxa"/>
            </w:tcMar>
            <w:vAlign w:val="center"/>
          </w:tcPr>
          <w:p w14:paraId="5DC7ECA8" w14:textId="77777777" w:rsidR="00C54BFF" w:rsidRPr="00631883" w:rsidRDefault="00C54BFF" w:rsidP="00C54BFF">
            <w:pPr>
              <w:widowControl w:val="0"/>
              <w:spacing w:before="60" w:after="60" w:line="240" w:lineRule="auto"/>
              <w:ind w:right="113"/>
              <w:jc w:val="right"/>
              <w:rPr>
                <w:rFonts w:cstheme="minorHAnsi"/>
                <w:b/>
                <w:sz w:val="20"/>
                <w:szCs w:val="20"/>
                <w:highlight w:val="yellow"/>
              </w:rPr>
            </w:pPr>
            <w:r w:rsidRPr="00631883">
              <w:rPr>
                <w:rFonts w:cstheme="minorHAnsi"/>
                <w:b/>
                <w:sz w:val="20"/>
                <w:szCs w:val="20"/>
              </w:rPr>
              <w:t>100</w:t>
            </w:r>
          </w:p>
        </w:tc>
        <w:tc>
          <w:tcPr>
            <w:tcW w:w="170" w:type="dxa"/>
            <w:tcMar>
              <w:top w:w="28" w:type="dxa"/>
              <w:left w:w="28" w:type="dxa"/>
              <w:bottom w:w="28" w:type="dxa"/>
              <w:right w:w="28" w:type="dxa"/>
            </w:tcMar>
            <w:vAlign w:val="center"/>
          </w:tcPr>
          <w:p w14:paraId="59CED886" w14:textId="77777777" w:rsidR="00C54BFF" w:rsidRPr="00631883" w:rsidRDefault="00C54BFF" w:rsidP="00C54BFF">
            <w:pPr>
              <w:widowControl w:val="0"/>
              <w:spacing w:before="60" w:after="60" w:line="240" w:lineRule="auto"/>
              <w:ind w:right="113"/>
              <w:jc w:val="right"/>
              <w:rPr>
                <w:rFonts w:cstheme="minorHAnsi"/>
                <w:b/>
                <w:sz w:val="20"/>
                <w:szCs w:val="20"/>
                <w:highlight w:val="yellow"/>
              </w:rPr>
            </w:pPr>
          </w:p>
        </w:tc>
        <w:tc>
          <w:tcPr>
            <w:tcW w:w="1191" w:type="dxa"/>
            <w:tcBorders>
              <w:top w:val="single" w:sz="4" w:space="0" w:color="auto"/>
            </w:tcBorders>
            <w:noWrap/>
            <w:tcMar>
              <w:top w:w="28" w:type="dxa"/>
              <w:left w:w="28" w:type="dxa"/>
              <w:bottom w:w="28" w:type="dxa"/>
              <w:right w:w="28" w:type="dxa"/>
            </w:tcMar>
            <w:vAlign w:val="center"/>
          </w:tcPr>
          <w:p w14:paraId="6F55714E" w14:textId="27AC14E7" w:rsidR="00C54BFF" w:rsidRPr="00631883" w:rsidRDefault="00C54BFF" w:rsidP="00F50A09">
            <w:pPr>
              <w:widowControl w:val="0"/>
              <w:spacing w:before="60" w:after="60" w:line="240" w:lineRule="auto"/>
              <w:ind w:right="113"/>
              <w:jc w:val="right"/>
              <w:rPr>
                <w:rFonts w:cstheme="minorHAnsi"/>
                <w:b/>
                <w:sz w:val="20"/>
                <w:szCs w:val="20"/>
                <w:highlight w:val="yellow"/>
              </w:rPr>
            </w:pPr>
            <w:r w:rsidRPr="00631883">
              <w:rPr>
                <w:rFonts w:cstheme="minorHAnsi"/>
                <w:b/>
                <w:sz w:val="20"/>
                <w:szCs w:val="20"/>
              </w:rPr>
              <w:t xml:space="preserve">( </w:t>
            </w:r>
            <w:r w:rsidR="00F50A09">
              <w:rPr>
                <w:rFonts w:cstheme="minorHAnsi"/>
                <w:b/>
                <w:sz w:val="20"/>
                <w:szCs w:val="20"/>
              </w:rPr>
              <w:t>987</w:t>
            </w:r>
            <w:r w:rsidRPr="00631883">
              <w:rPr>
                <w:rFonts w:cstheme="minorHAnsi"/>
                <w:b/>
                <w:sz w:val="20"/>
                <w:szCs w:val="20"/>
              </w:rPr>
              <w:t xml:space="preserve"> )</w:t>
            </w:r>
          </w:p>
        </w:tc>
        <w:tc>
          <w:tcPr>
            <w:tcW w:w="170" w:type="dxa"/>
            <w:tcMar>
              <w:top w:w="28" w:type="dxa"/>
              <w:left w:w="28" w:type="dxa"/>
              <w:bottom w:w="28" w:type="dxa"/>
              <w:right w:w="28" w:type="dxa"/>
            </w:tcMar>
            <w:vAlign w:val="center"/>
          </w:tcPr>
          <w:p w14:paraId="3BE8BB5E" w14:textId="77777777" w:rsidR="00C54BFF" w:rsidRPr="00631883" w:rsidRDefault="00C54BFF" w:rsidP="00C54BFF">
            <w:pPr>
              <w:widowControl w:val="0"/>
              <w:spacing w:before="60" w:after="60" w:line="240" w:lineRule="auto"/>
              <w:ind w:right="113"/>
              <w:jc w:val="right"/>
              <w:rPr>
                <w:rFonts w:cstheme="minorHAnsi"/>
                <w:b/>
                <w:sz w:val="20"/>
                <w:szCs w:val="20"/>
                <w:highlight w:val="yellow"/>
              </w:rPr>
            </w:pPr>
          </w:p>
        </w:tc>
        <w:tc>
          <w:tcPr>
            <w:tcW w:w="1531" w:type="dxa"/>
            <w:tcBorders>
              <w:top w:val="single" w:sz="4" w:space="0" w:color="auto"/>
            </w:tcBorders>
            <w:noWrap/>
            <w:tcMar>
              <w:top w:w="28" w:type="dxa"/>
              <w:left w:w="28" w:type="dxa"/>
              <w:bottom w:w="28" w:type="dxa"/>
              <w:right w:w="28" w:type="dxa"/>
            </w:tcMar>
            <w:vAlign w:val="center"/>
          </w:tcPr>
          <w:p w14:paraId="6A68CCB4" w14:textId="1EA23052" w:rsidR="00C54BFF" w:rsidRPr="00F50A09" w:rsidRDefault="00F50A09" w:rsidP="00C54BFF">
            <w:pPr>
              <w:widowControl w:val="0"/>
              <w:spacing w:before="60" w:after="60" w:line="240" w:lineRule="auto"/>
              <w:ind w:right="113"/>
              <w:jc w:val="right"/>
              <w:rPr>
                <w:rFonts w:cstheme="minorHAnsi"/>
                <w:b/>
                <w:sz w:val="20"/>
                <w:szCs w:val="20"/>
                <w:highlight w:val="yellow"/>
              </w:rPr>
            </w:pPr>
            <w:r>
              <w:rPr>
                <w:rFonts w:cstheme="minorHAnsi"/>
                <w:b/>
                <w:sz w:val="20"/>
                <w:szCs w:val="20"/>
              </w:rPr>
              <w:t>4 551</w:t>
            </w:r>
          </w:p>
        </w:tc>
      </w:tr>
      <w:tr w:rsidR="00C54BFF" w:rsidRPr="00631883" w14:paraId="5C5BF1C0" w14:textId="77777777" w:rsidTr="004A1B01">
        <w:trPr>
          <w:trHeight w:val="348"/>
        </w:trPr>
        <w:tc>
          <w:tcPr>
            <w:tcW w:w="2948" w:type="dxa"/>
            <w:noWrap/>
            <w:tcMar>
              <w:top w:w="18" w:type="dxa"/>
              <w:left w:w="18" w:type="dxa"/>
              <w:bottom w:w="0" w:type="dxa"/>
              <w:right w:w="18" w:type="dxa"/>
            </w:tcMar>
          </w:tcPr>
          <w:p w14:paraId="03727D33" w14:textId="77777777" w:rsidR="00C54BFF" w:rsidRPr="00631883" w:rsidRDefault="00C54BFF" w:rsidP="00C54BFF">
            <w:pPr>
              <w:widowControl w:val="0"/>
              <w:spacing w:before="60" w:after="60" w:line="240" w:lineRule="auto"/>
              <w:rPr>
                <w:rFonts w:cstheme="minorHAnsi"/>
                <w:sz w:val="20"/>
                <w:szCs w:val="20"/>
              </w:rPr>
            </w:pPr>
            <w:r w:rsidRPr="00631883">
              <w:rPr>
                <w:rFonts w:cstheme="minorHAnsi"/>
                <w:sz w:val="20"/>
                <w:szCs w:val="20"/>
              </w:rPr>
              <w:t>Общ всеобхватен доход за периода</w:t>
            </w:r>
          </w:p>
        </w:tc>
        <w:tc>
          <w:tcPr>
            <w:tcW w:w="1191" w:type="dxa"/>
            <w:tcBorders>
              <w:bottom w:val="single" w:sz="4" w:space="0" w:color="auto"/>
            </w:tcBorders>
            <w:noWrap/>
            <w:tcMar>
              <w:top w:w="28" w:type="dxa"/>
              <w:left w:w="28" w:type="dxa"/>
              <w:bottom w:w="28" w:type="dxa"/>
              <w:right w:w="28" w:type="dxa"/>
            </w:tcMar>
            <w:vAlign w:val="center"/>
          </w:tcPr>
          <w:p w14:paraId="5A39CD11" w14:textId="77777777" w:rsidR="00C54BFF" w:rsidRPr="00631883" w:rsidRDefault="00C54BFF" w:rsidP="00C54BFF">
            <w:pPr>
              <w:widowControl w:val="0"/>
              <w:spacing w:before="60" w:after="60" w:line="240" w:lineRule="auto"/>
              <w:ind w:right="113"/>
              <w:jc w:val="right"/>
              <w:rPr>
                <w:rFonts w:cstheme="minorHAnsi"/>
                <w:sz w:val="20"/>
                <w:szCs w:val="20"/>
                <w:highlight w:val="yellow"/>
              </w:rPr>
            </w:pPr>
          </w:p>
        </w:tc>
        <w:tc>
          <w:tcPr>
            <w:tcW w:w="170" w:type="dxa"/>
            <w:tcMar>
              <w:top w:w="28" w:type="dxa"/>
              <w:left w:w="28" w:type="dxa"/>
              <w:bottom w:w="28" w:type="dxa"/>
              <w:right w:w="28" w:type="dxa"/>
            </w:tcMar>
            <w:vAlign w:val="center"/>
          </w:tcPr>
          <w:p w14:paraId="767CE036" w14:textId="77777777" w:rsidR="00C54BFF" w:rsidRPr="00631883" w:rsidRDefault="00C54BFF" w:rsidP="00C54BFF">
            <w:pPr>
              <w:widowControl w:val="0"/>
              <w:spacing w:before="60" w:after="60" w:line="240" w:lineRule="auto"/>
              <w:ind w:right="113"/>
              <w:jc w:val="right"/>
              <w:rPr>
                <w:rFonts w:cstheme="minorHAnsi"/>
                <w:sz w:val="20"/>
                <w:szCs w:val="20"/>
                <w:highlight w:val="yellow"/>
              </w:rPr>
            </w:pPr>
          </w:p>
        </w:tc>
        <w:tc>
          <w:tcPr>
            <w:tcW w:w="1191" w:type="dxa"/>
            <w:tcBorders>
              <w:bottom w:val="single" w:sz="4" w:space="0" w:color="auto"/>
            </w:tcBorders>
            <w:tcMar>
              <w:top w:w="28" w:type="dxa"/>
              <w:left w:w="28" w:type="dxa"/>
              <w:bottom w:w="28" w:type="dxa"/>
              <w:right w:w="28" w:type="dxa"/>
            </w:tcMar>
            <w:vAlign w:val="center"/>
          </w:tcPr>
          <w:p w14:paraId="2FB26C0F" w14:textId="77777777" w:rsidR="00C54BFF" w:rsidRPr="00631883" w:rsidRDefault="00C54BFF" w:rsidP="00C54BFF">
            <w:pPr>
              <w:widowControl w:val="0"/>
              <w:spacing w:before="60" w:after="60" w:line="240" w:lineRule="auto"/>
              <w:ind w:right="113"/>
              <w:jc w:val="right"/>
              <w:rPr>
                <w:rFonts w:cstheme="minorHAnsi"/>
                <w:sz w:val="20"/>
                <w:szCs w:val="20"/>
                <w:highlight w:val="yellow"/>
              </w:rPr>
            </w:pPr>
          </w:p>
        </w:tc>
        <w:tc>
          <w:tcPr>
            <w:tcW w:w="170" w:type="dxa"/>
            <w:tcMar>
              <w:top w:w="28" w:type="dxa"/>
              <w:left w:w="28" w:type="dxa"/>
              <w:bottom w:w="28" w:type="dxa"/>
              <w:right w:w="28" w:type="dxa"/>
            </w:tcMar>
            <w:vAlign w:val="center"/>
          </w:tcPr>
          <w:p w14:paraId="6AE8396A" w14:textId="77777777" w:rsidR="00C54BFF" w:rsidRPr="00631883" w:rsidRDefault="00C54BFF" w:rsidP="00C54BFF">
            <w:pPr>
              <w:widowControl w:val="0"/>
              <w:spacing w:before="60" w:after="60" w:line="240" w:lineRule="auto"/>
              <w:ind w:right="113"/>
              <w:jc w:val="right"/>
              <w:rPr>
                <w:rFonts w:cstheme="minorHAnsi"/>
                <w:sz w:val="20"/>
                <w:szCs w:val="20"/>
                <w:highlight w:val="yellow"/>
              </w:rPr>
            </w:pPr>
          </w:p>
        </w:tc>
        <w:tc>
          <w:tcPr>
            <w:tcW w:w="1191" w:type="dxa"/>
            <w:tcBorders>
              <w:bottom w:val="single" w:sz="4" w:space="0" w:color="auto"/>
            </w:tcBorders>
            <w:tcMar>
              <w:top w:w="28" w:type="dxa"/>
              <w:left w:w="28" w:type="dxa"/>
              <w:bottom w:w="28" w:type="dxa"/>
              <w:right w:w="28" w:type="dxa"/>
            </w:tcMar>
            <w:vAlign w:val="center"/>
          </w:tcPr>
          <w:p w14:paraId="69EF79A9" w14:textId="77777777" w:rsidR="00C54BFF" w:rsidRPr="00631883" w:rsidRDefault="00C54BFF" w:rsidP="00C54BFF">
            <w:pPr>
              <w:widowControl w:val="0"/>
              <w:spacing w:before="60" w:after="60" w:line="240" w:lineRule="auto"/>
              <w:ind w:right="113"/>
              <w:jc w:val="right"/>
              <w:rPr>
                <w:rFonts w:cstheme="minorHAnsi"/>
                <w:sz w:val="20"/>
                <w:szCs w:val="20"/>
                <w:highlight w:val="yellow"/>
              </w:rPr>
            </w:pPr>
          </w:p>
        </w:tc>
        <w:tc>
          <w:tcPr>
            <w:tcW w:w="170" w:type="dxa"/>
            <w:tcMar>
              <w:top w:w="28" w:type="dxa"/>
              <w:left w:w="28" w:type="dxa"/>
              <w:bottom w:w="28" w:type="dxa"/>
              <w:right w:w="28" w:type="dxa"/>
            </w:tcMar>
            <w:vAlign w:val="center"/>
          </w:tcPr>
          <w:p w14:paraId="231B46CD" w14:textId="77777777" w:rsidR="00C54BFF" w:rsidRPr="00631883" w:rsidRDefault="00C54BFF" w:rsidP="00C54BFF">
            <w:pPr>
              <w:widowControl w:val="0"/>
              <w:spacing w:before="60" w:after="60" w:line="240" w:lineRule="auto"/>
              <w:ind w:right="113"/>
              <w:jc w:val="right"/>
              <w:rPr>
                <w:rFonts w:cstheme="minorHAnsi"/>
                <w:sz w:val="20"/>
                <w:szCs w:val="20"/>
                <w:highlight w:val="yellow"/>
              </w:rPr>
            </w:pPr>
          </w:p>
        </w:tc>
        <w:tc>
          <w:tcPr>
            <w:tcW w:w="1191" w:type="dxa"/>
            <w:tcBorders>
              <w:bottom w:val="single" w:sz="4" w:space="0" w:color="auto"/>
            </w:tcBorders>
            <w:noWrap/>
            <w:tcMar>
              <w:top w:w="28" w:type="dxa"/>
              <w:left w:w="28" w:type="dxa"/>
              <w:bottom w:w="28" w:type="dxa"/>
              <w:right w:w="28" w:type="dxa"/>
            </w:tcMar>
            <w:vAlign w:val="center"/>
          </w:tcPr>
          <w:p w14:paraId="6877EA5B" w14:textId="4818467B" w:rsidR="00C54BFF" w:rsidRPr="00631883" w:rsidRDefault="00F50A09" w:rsidP="00C54BFF">
            <w:pPr>
              <w:widowControl w:val="0"/>
              <w:spacing w:before="60" w:after="60" w:line="240" w:lineRule="auto"/>
              <w:ind w:right="113"/>
              <w:jc w:val="right"/>
              <w:rPr>
                <w:rFonts w:cstheme="minorHAnsi"/>
                <w:sz w:val="20"/>
                <w:szCs w:val="20"/>
                <w:lang w:val="en-US"/>
              </w:rPr>
            </w:pPr>
            <w:r>
              <w:rPr>
                <w:rFonts w:cstheme="minorHAnsi"/>
                <w:sz w:val="20"/>
                <w:szCs w:val="20"/>
                <w:lang w:val="en-US"/>
              </w:rPr>
              <w:t>( 65 )</w:t>
            </w:r>
          </w:p>
        </w:tc>
        <w:tc>
          <w:tcPr>
            <w:tcW w:w="170" w:type="dxa"/>
            <w:tcMar>
              <w:top w:w="28" w:type="dxa"/>
              <w:left w:w="28" w:type="dxa"/>
              <w:bottom w:w="28" w:type="dxa"/>
              <w:right w:w="28" w:type="dxa"/>
            </w:tcMar>
            <w:vAlign w:val="center"/>
          </w:tcPr>
          <w:p w14:paraId="5B6694A0" w14:textId="77777777" w:rsidR="00C54BFF" w:rsidRPr="00631883" w:rsidRDefault="00C54BFF" w:rsidP="00C54BFF">
            <w:pPr>
              <w:widowControl w:val="0"/>
              <w:spacing w:before="60" w:after="60" w:line="240" w:lineRule="auto"/>
              <w:ind w:right="113"/>
              <w:jc w:val="right"/>
              <w:rPr>
                <w:rFonts w:cstheme="minorHAnsi"/>
                <w:sz w:val="20"/>
                <w:szCs w:val="20"/>
              </w:rPr>
            </w:pPr>
          </w:p>
        </w:tc>
        <w:tc>
          <w:tcPr>
            <w:tcW w:w="1531" w:type="dxa"/>
            <w:tcBorders>
              <w:bottom w:val="single" w:sz="4" w:space="0" w:color="auto"/>
            </w:tcBorders>
            <w:noWrap/>
            <w:tcMar>
              <w:top w:w="28" w:type="dxa"/>
              <w:left w:w="28" w:type="dxa"/>
              <w:bottom w:w="28" w:type="dxa"/>
              <w:right w:w="28" w:type="dxa"/>
            </w:tcMar>
            <w:vAlign w:val="center"/>
          </w:tcPr>
          <w:p w14:paraId="0960A9BA" w14:textId="5B38A0DC" w:rsidR="00C54BFF" w:rsidRPr="00631883" w:rsidRDefault="00F50A09" w:rsidP="00777882">
            <w:pPr>
              <w:widowControl w:val="0"/>
              <w:spacing w:before="60" w:after="60" w:line="240" w:lineRule="auto"/>
              <w:ind w:right="113"/>
              <w:jc w:val="right"/>
              <w:rPr>
                <w:rFonts w:cstheme="minorHAnsi"/>
                <w:b/>
                <w:sz w:val="20"/>
                <w:szCs w:val="20"/>
                <w:lang w:val="en-US"/>
              </w:rPr>
            </w:pPr>
            <w:r>
              <w:rPr>
                <w:rFonts w:cstheme="minorHAnsi"/>
                <w:b/>
                <w:sz w:val="20"/>
                <w:szCs w:val="20"/>
                <w:lang w:val="en-US"/>
              </w:rPr>
              <w:t>( 65 )</w:t>
            </w:r>
          </w:p>
        </w:tc>
      </w:tr>
      <w:tr w:rsidR="00C54BFF" w:rsidRPr="00631883" w14:paraId="2A80B8EC" w14:textId="77777777" w:rsidTr="001C375E">
        <w:trPr>
          <w:trHeight w:val="348"/>
        </w:trPr>
        <w:tc>
          <w:tcPr>
            <w:tcW w:w="2948" w:type="dxa"/>
            <w:noWrap/>
            <w:tcMar>
              <w:top w:w="18" w:type="dxa"/>
              <w:left w:w="18" w:type="dxa"/>
              <w:bottom w:w="0" w:type="dxa"/>
              <w:right w:w="18" w:type="dxa"/>
            </w:tcMar>
            <w:vAlign w:val="bottom"/>
          </w:tcPr>
          <w:p w14:paraId="4E5640E5" w14:textId="1AE0BA18" w:rsidR="00C54BFF" w:rsidRPr="00631883" w:rsidRDefault="00C54BFF" w:rsidP="00F50A09">
            <w:pPr>
              <w:widowControl w:val="0"/>
              <w:spacing w:before="60" w:after="60" w:line="240" w:lineRule="auto"/>
              <w:rPr>
                <w:rFonts w:cstheme="minorHAnsi"/>
                <w:b/>
                <w:sz w:val="20"/>
                <w:szCs w:val="20"/>
              </w:rPr>
            </w:pPr>
            <w:r w:rsidRPr="00631883">
              <w:rPr>
                <w:rFonts w:cstheme="minorHAnsi"/>
                <w:b/>
                <w:sz w:val="20"/>
                <w:szCs w:val="20"/>
              </w:rPr>
              <w:t>Салдо на 31 декември 201</w:t>
            </w:r>
            <w:r w:rsidR="00F50A09">
              <w:rPr>
                <w:rFonts w:cstheme="minorHAnsi"/>
                <w:b/>
                <w:sz w:val="20"/>
                <w:szCs w:val="20"/>
              </w:rPr>
              <w:t>8</w:t>
            </w:r>
            <w:r w:rsidRPr="00631883">
              <w:rPr>
                <w:rFonts w:cstheme="minorHAnsi"/>
                <w:b/>
                <w:sz w:val="20"/>
                <w:szCs w:val="20"/>
              </w:rPr>
              <w:t xml:space="preserve"> г.</w:t>
            </w:r>
          </w:p>
        </w:tc>
        <w:tc>
          <w:tcPr>
            <w:tcW w:w="1191" w:type="dxa"/>
            <w:tcBorders>
              <w:top w:val="single" w:sz="4" w:space="0" w:color="auto"/>
              <w:bottom w:val="thickThinLargeGap" w:sz="24" w:space="0" w:color="auto"/>
            </w:tcBorders>
            <w:noWrap/>
            <w:tcMar>
              <w:top w:w="28" w:type="dxa"/>
              <w:left w:w="28" w:type="dxa"/>
              <w:bottom w:w="28" w:type="dxa"/>
              <w:right w:w="28" w:type="dxa"/>
            </w:tcMar>
            <w:vAlign w:val="center"/>
          </w:tcPr>
          <w:p w14:paraId="5E046B7A" w14:textId="15EBF1B2" w:rsidR="00C54BFF" w:rsidRPr="00631883" w:rsidRDefault="00C54BFF" w:rsidP="00C54BFF">
            <w:pPr>
              <w:spacing w:before="60" w:after="60" w:line="240" w:lineRule="auto"/>
              <w:ind w:right="113"/>
              <w:jc w:val="right"/>
              <w:rPr>
                <w:rFonts w:cstheme="minorHAnsi"/>
                <w:b/>
                <w:sz w:val="20"/>
                <w:szCs w:val="20"/>
              </w:rPr>
            </w:pPr>
            <w:r w:rsidRPr="00631883">
              <w:rPr>
                <w:rFonts w:cstheme="minorHAnsi"/>
                <w:b/>
                <w:sz w:val="20"/>
                <w:szCs w:val="20"/>
              </w:rPr>
              <w:t>5</w:t>
            </w:r>
            <w:r w:rsidR="00F50A09">
              <w:rPr>
                <w:rFonts w:cstheme="minorHAnsi"/>
                <w:b/>
                <w:sz w:val="20"/>
                <w:szCs w:val="20"/>
              </w:rPr>
              <w:t> </w:t>
            </w:r>
            <w:r w:rsidRPr="00631883">
              <w:rPr>
                <w:rFonts w:cstheme="minorHAnsi"/>
                <w:b/>
                <w:sz w:val="20"/>
                <w:szCs w:val="20"/>
              </w:rPr>
              <w:t>211</w:t>
            </w:r>
          </w:p>
        </w:tc>
        <w:tc>
          <w:tcPr>
            <w:tcW w:w="170" w:type="dxa"/>
            <w:tcMar>
              <w:top w:w="28" w:type="dxa"/>
              <w:left w:w="28" w:type="dxa"/>
              <w:bottom w:w="28" w:type="dxa"/>
              <w:right w:w="28" w:type="dxa"/>
            </w:tcMar>
            <w:vAlign w:val="center"/>
          </w:tcPr>
          <w:p w14:paraId="6A9C22CD" w14:textId="77777777" w:rsidR="00C54BFF" w:rsidRPr="00631883" w:rsidRDefault="00C54BFF" w:rsidP="00C54BFF">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tcMar>
              <w:top w:w="28" w:type="dxa"/>
              <w:left w:w="28" w:type="dxa"/>
              <w:bottom w:w="28" w:type="dxa"/>
              <w:right w:w="28" w:type="dxa"/>
            </w:tcMar>
            <w:vAlign w:val="center"/>
          </w:tcPr>
          <w:p w14:paraId="02EFF981" w14:textId="77777777" w:rsidR="00C54BFF" w:rsidRPr="00631883" w:rsidRDefault="00C54BFF" w:rsidP="00C54BFF">
            <w:pPr>
              <w:widowControl w:val="0"/>
              <w:spacing w:before="60" w:after="60" w:line="240" w:lineRule="auto"/>
              <w:ind w:right="113"/>
              <w:jc w:val="right"/>
              <w:rPr>
                <w:rFonts w:cstheme="minorHAnsi"/>
                <w:b/>
                <w:sz w:val="20"/>
                <w:szCs w:val="20"/>
              </w:rPr>
            </w:pPr>
            <w:r w:rsidRPr="00631883">
              <w:rPr>
                <w:rFonts w:cstheme="minorHAnsi"/>
                <w:b/>
                <w:sz w:val="20"/>
                <w:szCs w:val="20"/>
              </w:rPr>
              <w:t>227</w:t>
            </w:r>
          </w:p>
        </w:tc>
        <w:tc>
          <w:tcPr>
            <w:tcW w:w="170" w:type="dxa"/>
            <w:tcMar>
              <w:top w:w="28" w:type="dxa"/>
              <w:left w:w="28" w:type="dxa"/>
              <w:bottom w:w="28" w:type="dxa"/>
              <w:right w:w="28" w:type="dxa"/>
            </w:tcMar>
            <w:vAlign w:val="center"/>
          </w:tcPr>
          <w:p w14:paraId="4B4373F9" w14:textId="77777777" w:rsidR="00C54BFF" w:rsidRPr="00631883" w:rsidRDefault="00C54BFF" w:rsidP="00C54BFF">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tcMar>
              <w:top w:w="28" w:type="dxa"/>
              <w:left w:w="28" w:type="dxa"/>
              <w:bottom w:w="28" w:type="dxa"/>
              <w:right w:w="28" w:type="dxa"/>
            </w:tcMar>
            <w:vAlign w:val="center"/>
          </w:tcPr>
          <w:p w14:paraId="75C4F471" w14:textId="77777777" w:rsidR="00C54BFF" w:rsidRPr="00631883" w:rsidRDefault="00C54BFF" w:rsidP="00C54BFF">
            <w:pPr>
              <w:widowControl w:val="0"/>
              <w:spacing w:before="60" w:after="60" w:line="240" w:lineRule="auto"/>
              <w:ind w:right="113"/>
              <w:jc w:val="right"/>
              <w:rPr>
                <w:rFonts w:cstheme="minorHAnsi"/>
                <w:b/>
                <w:sz w:val="20"/>
                <w:szCs w:val="20"/>
              </w:rPr>
            </w:pPr>
            <w:r w:rsidRPr="00631883">
              <w:rPr>
                <w:rFonts w:cstheme="minorHAnsi"/>
                <w:b/>
                <w:sz w:val="20"/>
                <w:szCs w:val="20"/>
              </w:rPr>
              <w:t>100</w:t>
            </w:r>
          </w:p>
        </w:tc>
        <w:tc>
          <w:tcPr>
            <w:tcW w:w="170" w:type="dxa"/>
            <w:tcMar>
              <w:top w:w="28" w:type="dxa"/>
              <w:left w:w="28" w:type="dxa"/>
              <w:bottom w:w="28" w:type="dxa"/>
              <w:right w:w="28" w:type="dxa"/>
            </w:tcMar>
            <w:vAlign w:val="center"/>
          </w:tcPr>
          <w:p w14:paraId="1FE293DB" w14:textId="77777777" w:rsidR="00C54BFF" w:rsidRPr="00631883" w:rsidRDefault="00C54BFF" w:rsidP="00C54BFF">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noWrap/>
            <w:tcMar>
              <w:top w:w="28" w:type="dxa"/>
              <w:left w:w="28" w:type="dxa"/>
              <w:bottom w:w="28" w:type="dxa"/>
              <w:right w:w="28" w:type="dxa"/>
            </w:tcMar>
            <w:vAlign w:val="center"/>
          </w:tcPr>
          <w:p w14:paraId="524EF553" w14:textId="07B06589" w:rsidR="00C54BFF" w:rsidRPr="00631883" w:rsidRDefault="00C54BFF" w:rsidP="00F50A09">
            <w:pPr>
              <w:widowControl w:val="0"/>
              <w:spacing w:before="60" w:after="60" w:line="240" w:lineRule="auto"/>
              <w:ind w:right="113"/>
              <w:jc w:val="right"/>
              <w:rPr>
                <w:rFonts w:cstheme="minorHAnsi"/>
                <w:b/>
                <w:sz w:val="20"/>
                <w:szCs w:val="20"/>
              </w:rPr>
            </w:pPr>
            <w:r w:rsidRPr="00631883">
              <w:rPr>
                <w:rFonts w:cstheme="minorHAnsi"/>
                <w:b/>
                <w:sz w:val="20"/>
                <w:szCs w:val="20"/>
              </w:rPr>
              <w:t xml:space="preserve">( </w:t>
            </w:r>
            <w:r w:rsidR="00F50A09">
              <w:rPr>
                <w:rFonts w:cstheme="minorHAnsi"/>
                <w:b/>
                <w:sz w:val="20"/>
                <w:szCs w:val="20"/>
                <w:lang w:val="en-US"/>
              </w:rPr>
              <w:t>1 052</w:t>
            </w:r>
            <w:r w:rsidRPr="00631883">
              <w:rPr>
                <w:rFonts w:cstheme="minorHAnsi"/>
                <w:b/>
                <w:sz w:val="20"/>
                <w:szCs w:val="20"/>
              </w:rPr>
              <w:t xml:space="preserve"> )</w:t>
            </w:r>
          </w:p>
        </w:tc>
        <w:tc>
          <w:tcPr>
            <w:tcW w:w="170" w:type="dxa"/>
            <w:tcMar>
              <w:top w:w="28" w:type="dxa"/>
              <w:left w:w="28" w:type="dxa"/>
              <w:bottom w:w="28" w:type="dxa"/>
              <w:right w:w="28" w:type="dxa"/>
            </w:tcMar>
            <w:vAlign w:val="center"/>
          </w:tcPr>
          <w:p w14:paraId="3A2656E8" w14:textId="77777777" w:rsidR="00C54BFF" w:rsidRPr="00631883" w:rsidRDefault="00C54BFF" w:rsidP="00C54BFF">
            <w:pPr>
              <w:widowControl w:val="0"/>
              <w:spacing w:before="60" w:after="60" w:line="240" w:lineRule="auto"/>
              <w:ind w:right="113"/>
              <w:jc w:val="right"/>
              <w:rPr>
                <w:rFonts w:cstheme="minorHAnsi"/>
                <w:b/>
                <w:sz w:val="20"/>
                <w:szCs w:val="20"/>
              </w:rPr>
            </w:pPr>
          </w:p>
        </w:tc>
        <w:tc>
          <w:tcPr>
            <w:tcW w:w="1531" w:type="dxa"/>
            <w:tcBorders>
              <w:top w:val="single" w:sz="4" w:space="0" w:color="auto"/>
              <w:bottom w:val="thickThinLargeGap" w:sz="24" w:space="0" w:color="auto"/>
            </w:tcBorders>
            <w:noWrap/>
            <w:tcMar>
              <w:top w:w="28" w:type="dxa"/>
              <w:left w:w="28" w:type="dxa"/>
              <w:bottom w:w="28" w:type="dxa"/>
              <w:right w:w="28" w:type="dxa"/>
            </w:tcMar>
            <w:vAlign w:val="center"/>
          </w:tcPr>
          <w:p w14:paraId="6BE0CF61" w14:textId="06DDBD53" w:rsidR="00C54BFF" w:rsidRPr="00631883" w:rsidRDefault="00F50A09" w:rsidP="00C54BFF">
            <w:pPr>
              <w:widowControl w:val="0"/>
              <w:spacing w:before="60" w:after="60" w:line="240" w:lineRule="auto"/>
              <w:ind w:right="113"/>
              <w:jc w:val="right"/>
              <w:rPr>
                <w:rFonts w:cstheme="minorHAnsi"/>
                <w:b/>
                <w:sz w:val="20"/>
                <w:szCs w:val="20"/>
                <w:lang w:val="en-US"/>
              </w:rPr>
            </w:pPr>
            <w:r>
              <w:rPr>
                <w:rFonts w:cstheme="minorHAnsi"/>
                <w:b/>
                <w:sz w:val="20"/>
                <w:szCs w:val="20"/>
                <w:lang w:val="en-US"/>
              </w:rPr>
              <w:t>4 486</w:t>
            </w:r>
          </w:p>
        </w:tc>
      </w:tr>
      <w:tr w:rsidR="00157D36" w:rsidRPr="00631883" w14:paraId="262FC03D" w14:textId="77777777" w:rsidTr="004A1B01">
        <w:trPr>
          <w:trHeight w:val="348"/>
        </w:trPr>
        <w:tc>
          <w:tcPr>
            <w:tcW w:w="2948" w:type="dxa"/>
            <w:noWrap/>
            <w:tcMar>
              <w:top w:w="18" w:type="dxa"/>
              <w:left w:w="18" w:type="dxa"/>
              <w:bottom w:w="0" w:type="dxa"/>
              <w:right w:w="18" w:type="dxa"/>
            </w:tcMar>
          </w:tcPr>
          <w:p w14:paraId="2742F2CE" w14:textId="77777777" w:rsidR="00157D36" w:rsidRPr="00631883" w:rsidRDefault="00157D36" w:rsidP="000E33D4">
            <w:pPr>
              <w:widowControl w:val="0"/>
              <w:spacing w:before="60" w:after="60" w:line="240" w:lineRule="auto"/>
              <w:rPr>
                <w:rFonts w:eastAsia="Arial Unicode MS" w:cstheme="minorHAnsi"/>
                <w:sz w:val="20"/>
                <w:szCs w:val="20"/>
              </w:rPr>
            </w:pPr>
            <w:r w:rsidRPr="00631883">
              <w:rPr>
                <w:rFonts w:cstheme="minorHAnsi"/>
                <w:sz w:val="20"/>
                <w:szCs w:val="20"/>
              </w:rPr>
              <w:t>Общ всеобхватен доход за периода</w:t>
            </w:r>
          </w:p>
        </w:tc>
        <w:tc>
          <w:tcPr>
            <w:tcW w:w="1191" w:type="dxa"/>
            <w:tcBorders>
              <w:bottom w:val="single" w:sz="4" w:space="0" w:color="auto"/>
            </w:tcBorders>
            <w:noWrap/>
            <w:tcMar>
              <w:top w:w="28" w:type="dxa"/>
              <w:left w:w="28" w:type="dxa"/>
              <w:bottom w:w="28" w:type="dxa"/>
              <w:right w:w="28" w:type="dxa"/>
            </w:tcMar>
            <w:vAlign w:val="center"/>
          </w:tcPr>
          <w:p w14:paraId="4E697DBC" w14:textId="77777777" w:rsidR="00157D36" w:rsidRPr="00631883" w:rsidRDefault="00157D36" w:rsidP="000E33D4">
            <w:pPr>
              <w:widowControl w:val="0"/>
              <w:spacing w:before="60" w:after="60" w:line="240" w:lineRule="auto"/>
              <w:ind w:right="113"/>
              <w:jc w:val="right"/>
              <w:rPr>
                <w:rFonts w:cstheme="minorHAnsi"/>
                <w:sz w:val="20"/>
                <w:szCs w:val="20"/>
              </w:rPr>
            </w:pPr>
          </w:p>
        </w:tc>
        <w:tc>
          <w:tcPr>
            <w:tcW w:w="170" w:type="dxa"/>
            <w:tcMar>
              <w:top w:w="28" w:type="dxa"/>
              <w:left w:w="28" w:type="dxa"/>
              <w:bottom w:w="28" w:type="dxa"/>
              <w:right w:w="28" w:type="dxa"/>
            </w:tcMar>
            <w:vAlign w:val="center"/>
          </w:tcPr>
          <w:p w14:paraId="40097847" w14:textId="77777777" w:rsidR="00157D36" w:rsidRPr="00631883"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tcMar>
              <w:top w:w="28" w:type="dxa"/>
              <w:left w:w="28" w:type="dxa"/>
              <w:bottom w:w="28" w:type="dxa"/>
              <w:right w:w="28" w:type="dxa"/>
            </w:tcMar>
            <w:vAlign w:val="center"/>
          </w:tcPr>
          <w:p w14:paraId="4658139C" w14:textId="77777777" w:rsidR="00157D36" w:rsidRPr="00631883" w:rsidRDefault="00157D36" w:rsidP="000E33D4">
            <w:pPr>
              <w:widowControl w:val="0"/>
              <w:spacing w:before="60" w:after="60" w:line="240" w:lineRule="auto"/>
              <w:ind w:right="113"/>
              <w:jc w:val="right"/>
              <w:rPr>
                <w:rFonts w:cstheme="minorHAnsi"/>
                <w:sz w:val="20"/>
                <w:szCs w:val="20"/>
              </w:rPr>
            </w:pPr>
          </w:p>
        </w:tc>
        <w:tc>
          <w:tcPr>
            <w:tcW w:w="170" w:type="dxa"/>
            <w:tcMar>
              <w:top w:w="28" w:type="dxa"/>
              <w:left w:w="28" w:type="dxa"/>
              <w:bottom w:w="28" w:type="dxa"/>
              <w:right w:w="28" w:type="dxa"/>
            </w:tcMar>
            <w:vAlign w:val="center"/>
          </w:tcPr>
          <w:p w14:paraId="3BF51D04" w14:textId="77777777" w:rsidR="00157D36" w:rsidRPr="00631883"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tcMar>
              <w:top w:w="28" w:type="dxa"/>
              <w:left w:w="28" w:type="dxa"/>
              <w:bottom w:w="28" w:type="dxa"/>
              <w:right w:w="28" w:type="dxa"/>
            </w:tcMar>
            <w:vAlign w:val="center"/>
          </w:tcPr>
          <w:p w14:paraId="4566F805" w14:textId="77777777" w:rsidR="00157D36" w:rsidRPr="00631883" w:rsidRDefault="00157D36" w:rsidP="000E33D4">
            <w:pPr>
              <w:widowControl w:val="0"/>
              <w:spacing w:before="60" w:after="60" w:line="240" w:lineRule="auto"/>
              <w:ind w:right="113"/>
              <w:jc w:val="right"/>
              <w:rPr>
                <w:rFonts w:cstheme="minorHAnsi"/>
                <w:sz w:val="20"/>
                <w:szCs w:val="20"/>
              </w:rPr>
            </w:pPr>
          </w:p>
        </w:tc>
        <w:tc>
          <w:tcPr>
            <w:tcW w:w="170" w:type="dxa"/>
            <w:tcMar>
              <w:top w:w="28" w:type="dxa"/>
              <w:left w:w="28" w:type="dxa"/>
              <w:bottom w:w="28" w:type="dxa"/>
              <w:right w:w="28" w:type="dxa"/>
            </w:tcMar>
            <w:vAlign w:val="center"/>
          </w:tcPr>
          <w:p w14:paraId="1A45C24B" w14:textId="77777777" w:rsidR="00157D36" w:rsidRPr="00631883" w:rsidRDefault="00157D36" w:rsidP="000E33D4">
            <w:pPr>
              <w:widowControl w:val="0"/>
              <w:spacing w:before="60" w:after="60" w:line="240" w:lineRule="auto"/>
              <w:ind w:right="113"/>
              <w:jc w:val="right"/>
              <w:rPr>
                <w:rFonts w:cstheme="minorHAnsi"/>
                <w:sz w:val="20"/>
                <w:szCs w:val="20"/>
              </w:rPr>
            </w:pPr>
          </w:p>
        </w:tc>
        <w:tc>
          <w:tcPr>
            <w:tcW w:w="1191" w:type="dxa"/>
            <w:tcBorders>
              <w:bottom w:val="single" w:sz="4" w:space="0" w:color="auto"/>
            </w:tcBorders>
            <w:noWrap/>
            <w:tcMar>
              <w:top w:w="28" w:type="dxa"/>
              <w:left w:w="28" w:type="dxa"/>
              <w:bottom w:w="28" w:type="dxa"/>
              <w:right w:w="28" w:type="dxa"/>
            </w:tcMar>
            <w:vAlign w:val="center"/>
          </w:tcPr>
          <w:p w14:paraId="013B6EFF" w14:textId="2E5698D0" w:rsidR="00157D36" w:rsidRPr="00631883" w:rsidRDefault="009D6066" w:rsidP="002B4DE7">
            <w:pPr>
              <w:widowControl w:val="0"/>
              <w:spacing w:before="60" w:after="60" w:line="240" w:lineRule="auto"/>
              <w:ind w:right="113"/>
              <w:jc w:val="right"/>
              <w:rPr>
                <w:rFonts w:cstheme="minorHAnsi"/>
                <w:sz w:val="20"/>
                <w:szCs w:val="20"/>
                <w:lang w:val="en-US"/>
              </w:rPr>
            </w:pPr>
            <w:r>
              <w:rPr>
                <w:rFonts w:cstheme="minorHAnsi"/>
                <w:sz w:val="20"/>
                <w:szCs w:val="20"/>
                <w:lang w:val="en-US"/>
              </w:rPr>
              <w:t>119</w:t>
            </w:r>
          </w:p>
        </w:tc>
        <w:tc>
          <w:tcPr>
            <w:tcW w:w="170" w:type="dxa"/>
            <w:tcMar>
              <w:top w:w="28" w:type="dxa"/>
              <w:left w:w="28" w:type="dxa"/>
              <w:bottom w:w="28" w:type="dxa"/>
              <w:right w:w="28" w:type="dxa"/>
            </w:tcMar>
            <w:vAlign w:val="center"/>
          </w:tcPr>
          <w:p w14:paraId="601DE581" w14:textId="77777777" w:rsidR="00157D36" w:rsidRPr="00631883" w:rsidRDefault="00157D36" w:rsidP="000E33D4">
            <w:pPr>
              <w:widowControl w:val="0"/>
              <w:spacing w:before="60" w:after="60" w:line="240" w:lineRule="auto"/>
              <w:ind w:right="113"/>
              <w:jc w:val="right"/>
              <w:rPr>
                <w:rFonts w:cstheme="minorHAnsi"/>
                <w:sz w:val="20"/>
                <w:szCs w:val="20"/>
              </w:rPr>
            </w:pPr>
          </w:p>
        </w:tc>
        <w:tc>
          <w:tcPr>
            <w:tcW w:w="1531" w:type="dxa"/>
            <w:tcBorders>
              <w:bottom w:val="single" w:sz="4" w:space="0" w:color="auto"/>
            </w:tcBorders>
            <w:noWrap/>
            <w:tcMar>
              <w:top w:w="28" w:type="dxa"/>
              <w:left w:w="28" w:type="dxa"/>
              <w:bottom w:w="28" w:type="dxa"/>
              <w:right w:w="28" w:type="dxa"/>
            </w:tcMar>
            <w:vAlign w:val="center"/>
          </w:tcPr>
          <w:p w14:paraId="75FA80E5" w14:textId="395E3D7D" w:rsidR="00157D36" w:rsidRPr="00631883" w:rsidRDefault="009D6066" w:rsidP="002B4DE7">
            <w:pPr>
              <w:widowControl w:val="0"/>
              <w:spacing w:before="60" w:after="60" w:line="240" w:lineRule="auto"/>
              <w:ind w:right="113"/>
              <w:jc w:val="right"/>
              <w:rPr>
                <w:rFonts w:cstheme="minorHAnsi"/>
                <w:b/>
                <w:sz w:val="20"/>
                <w:szCs w:val="20"/>
                <w:lang w:val="en-US"/>
              </w:rPr>
            </w:pPr>
            <w:r>
              <w:rPr>
                <w:rFonts w:cstheme="minorHAnsi"/>
                <w:b/>
                <w:sz w:val="20"/>
                <w:szCs w:val="20"/>
                <w:lang w:val="en-US"/>
              </w:rPr>
              <w:t>119</w:t>
            </w:r>
          </w:p>
        </w:tc>
      </w:tr>
      <w:tr w:rsidR="00157D36" w:rsidRPr="00631883" w14:paraId="638B4782" w14:textId="77777777" w:rsidTr="004A1B01">
        <w:trPr>
          <w:trHeight w:val="510"/>
        </w:trPr>
        <w:tc>
          <w:tcPr>
            <w:tcW w:w="2948" w:type="dxa"/>
            <w:noWrap/>
            <w:tcMar>
              <w:top w:w="18" w:type="dxa"/>
              <w:left w:w="18" w:type="dxa"/>
              <w:bottom w:w="0" w:type="dxa"/>
              <w:right w:w="18" w:type="dxa"/>
            </w:tcMar>
            <w:vAlign w:val="bottom"/>
          </w:tcPr>
          <w:p w14:paraId="10EE9F22" w14:textId="5652066F" w:rsidR="00157D36" w:rsidRPr="00631883" w:rsidRDefault="007B79CA" w:rsidP="00F50A09">
            <w:pPr>
              <w:widowControl w:val="0"/>
              <w:spacing w:before="60" w:after="60" w:line="240" w:lineRule="auto"/>
              <w:rPr>
                <w:rFonts w:eastAsia="Arial Unicode MS" w:cstheme="minorHAnsi"/>
                <w:b/>
                <w:sz w:val="20"/>
                <w:szCs w:val="20"/>
              </w:rPr>
            </w:pPr>
            <w:r w:rsidRPr="00631883">
              <w:rPr>
                <w:rFonts w:cstheme="minorHAnsi"/>
                <w:b/>
                <w:sz w:val="20"/>
                <w:szCs w:val="20"/>
              </w:rPr>
              <w:t>Салдо на 3</w:t>
            </w:r>
            <w:r w:rsidR="00F50A09">
              <w:rPr>
                <w:rFonts w:cstheme="minorHAnsi"/>
                <w:b/>
                <w:sz w:val="20"/>
                <w:szCs w:val="20"/>
              </w:rPr>
              <w:t>0</w:t>
            </w:r>
            <w:r w:rsidRPr="00631883">
              <w:rPr>
                <w:rFonts w:cstheme="minorHAnsi"/>
                <w:b/>
                <w:sz w:val="20"/>
                <w:szCs w:val="20"/>
              </w:rPr>
              <w:t xml:space="preserve"> </w:t>
            </w:r>
            <w:r w:rsidR="00F50A09">
              <w:rPr>
                <w:rFonts w:cstheme="minorHAnsi"/>
                <w:b/>
                <w:sz w:val="20"/>
                <w:szCs w:val="20"/>
              </w:rPr>
              <w:t>юни</w:t>
            </w:r>
            <w:r w:rsidR="006F37DB" w:rsidRPr="00631883">
              <w:rPr>
                <w:rFonts w:cstheme="minorHAnsi"/>
                <w:b/>
                <w:sz w:val="20"/>
                <w:szCs w:val="20"/>
              </w:rPr>
              <w:t xml:space="preserve"> </w:t>
            </w:r>
            <w:r w:rsidR="00C54BFF" w:rsidRPr="00631883">
              <w:rPr>
                <w:rFonts w:cstheme="minorHAnsi"/>
                <w:b/>
                <w:sz w:val="20"/>
                <w:szCs w:val="20"/>
              </w:rPr>
              <w:t>201</w:t>
            </w:r>
            <w:r w:rsidR="00F50A09">
              <w:rPr>
                <w:rFonts w:cstheme="minorHAnsi"/>
                <w:b/>
                <w:sz w:val="20"/>
                <w:szCs w:val="20"/>
              </w:rPr>
              <w:t>9</w:t>
            </w:r>
            <w:r w:rsidR="00157D36" w:rsidRPr="00631883">
              <w:rPr>
                <w:rFonts w:cstheme="minorHAnsi"/>
                <w:b/>
                <w:sz w:val="20"/>
                <w:szCs w:val="20"/>
              </w:rPr>
              <w:t xml:space="preserve"> г.</w:t>
            </w:r>
          </w:p>
        </w:tc>
        <w:tc>
          <w:tcPr>
            <w:tcW w:w="1191" w:type="dxa"/>
            <w:tcBorders>
              <w:top w:val="single" w:sz="4" w:space="0" w:color="auto"/>
              <w:bottom w:val="thickThinLargeGap" w:sz="24" w:space="0" w:color="auto"/>
            </w:tcBorders>
            <w:noWrap/>
            <w:tcMar>
              <w:top w:w="28" w:type="dxa"/>
              <w:left w:w="28" w:type="dxa"/>
              <w:bottom w:w="28" w:type="dxa"/>
              <w:right w:w="28" w:type="dxa"/>
            </w:tcMar>
            <w:vAlign w:val="center"/>
          </w:tcPr>
          <w:p w14:paraId="2D5B8CF5" w14:textId="4749E832" w:rsidR="00157D36" w:rsidRPr="00631883" w:rsidRDefault="00243D64" w:rsidP="000E33D4">
            <w:pPr>
              <w:spacing w:before="60" w:after="60" w:line="240" w:lineRule="auto"/>
              <w:ind w:right="113"/>
              <w:jc w:val="right"/>
              <w:rPr>
                <w:rFonts w:cstheme="minorHAnsi"/>
                <w:b/>
                <w:sz w:val="20"/>
                <w:szCs w:val="20"/>
              </w:rPr>
            </w:pPr>
            <w:r w:rsidRPr="00631883">
              <w:rPr>
                <w:rFonts w:cstheme="minorHAnsi"/>
                <w:b/>
                <w:sz w:val="20"/>
                <w:szCs w:val="20"/>
              </w:rPr>
              <w:t>5</w:t>
            </w:r>
            <w:r w:rsidR="009D6066">
              <w:rPr>
                <w:rFonts w:cstheme="minorHAnsi"/>
                <w:b/>
                <w:sz w:val="20"/>
                <w:szCs w:val="20"/>
              </w:rPr>
              <w:t> </w:t>
            </w:r>
            <w:r w:rsidRPr="00631883">
              <w:rPr>
                <w:rFonts w:cstheme="minorHAnsi"/>
                <w:b/>
                <w:sz w:val="20"/>
                <w:szCs w:val="20"/>
              </w:rPr>
              <w:t>211</w:t>
            </w:r>
          </w:p>
        </w:tc>
        <w:tc>
          <w:tcPr>
            <w:tcW w:w="170" w:type="dxa"/>
            <w:tcMar>
              <w:top w:w="28" w:type="dxa"/>
              <w:left w:w="28" w:type="dxa"/>
              <w:bottom w:w="28" w:type="dxa"/>
              <w:right w:w="28" w:type="dxa"/>
            </w:tcMar>
            <w:vAlign w:val="center"/>
          </w:tcPr>
          <w:p w14:paraId="2C3B4FEC" w14:textId="77777777" w:rsidR="00157D36" w:rsidRPr="00631883"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tcMar>
              <w:top w:w="28" w:type="dxa"/>
              <w:left w:w="28" w:type="dxa"/>
              <w:bottom w:w="28" w:type="dxa"/>
              <w:right w:w="28" w:type="dxa"/>
            </w:tcMar>
            <w:vAlign w:val="center"/>
          </w:tcPr>
          <w:p w14:paraId="7A75DE0F" w14:textId="77777777" w:rsidR="00157D36" w:rsidRPr="00631883" w:rsidRDefault="00243D64" w:rsidP="000E33D4">
            <w:pPr>
              <w:widowControl w:val="0"/>
              <w:spacing w:before="60" w:after="60" w:line="240" w:lineRule="auto"/>
              <w:ind w:right="113"/>
              <w:jc w:val="right"/>
              <w:rPr>
                <w:rFonts w:cstheme="minorHAnsi"/>
                <w:b/>
                <w:sz w:val="20"/>
                <w:szCs w:val="20"/>
              </w:rPr>
            </w:pPr>
            <w:r w:rsidRPr="00631883">
              <w:rPr>
                <w:rFonts w:cstheme="minorHAnsi"/>
                <w:b/>
                <w:sz w:val="20"/>
                <w:szCs w:val="20"/>
              </w:rPr>
              <w:t>227</w:t>
            </w:r>
          </w:p>
        </w:tc>
        <w:tc>
          <w:tcPr>
            <w:tcW w:w="170" w:type="dxa"/>
            <w:tcMar>
              <w:top w:w="28" w:type="dxa"/>
              <w:left w:w="28" w:type="dxa"/>
              <w:bottom w:w="28" w:type="dxa"/>
              <w:right w:w="28" w:type="dxa"/>
            </w:tcMar>
            <w:vAlign w:val="center"/>
          </w:tcPr>
          <w:p w14:paraId="16D4D0AD" w14:textId="77777777" w:rsidR="00157D36" w:rsidRPr="00631883"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tcMar>
              <w:top w:w="28" w:type="dxa"/>
              <w:left w:w="28" w:type="dxa"/>
              <w:bottom w:w="28" w:type="dxa"/>
              <w:right w:w="28" w:type="dxa"/>
            </w:tcMar>
            <w:vAlign w:val="center"/>
          </w:tcPr>
          <w:p w14:paraId="7D562D9F" w14:textId="77777777" w:rsidR="00157D36" w:rsidRPr="00631883" w:rsidRDefault="00243D64" w:rsidP="000E33D4">
            <w:pPr>
              <w:widowControl w:val="0"/>
              <w:spacing w:before="60" w:after="60" w:line="240" w:lineRule="auto"/>
              <w:ind w:right="113"/>
              <w:jc w:val="right"/>
              <w:rPr>
                <w:rFonts w:cstheme="minorHAnsi"/>
                <w:b/>
                <w:sz w:val="20"/>
                <w:szCs w:val="20"/>
              </w:rPr>
            </w:pPr>
            <w:r w:rsidRPr="00631883">
              <w:rPr>
                <w:rFonts w:cstheme="minorHAnsi"/>
                <w:b/>
                <w:sz w:val="20"/>
                <w:szCs w:val="20"/>
              </w:rPr>
              <w:t>100</w:t>
            </w:r>
          </w:p>
        </w:tc>
        <w:tc>
          <w:tcPr>
            <w:tcW w:w="170" w:type="dxa"/>
            <w:tcMar>
              <w:top w:w="28" w:type="dxa"/>
              <w:left w:w="28" w:type="dxa"/>
              <w:bottom w:w="28" w:type="dxa"/>
              <w:right w:w="28" w:type="dxa"/>
            </w:tcMar>
            <w:vAlign w:val="center"/>
          </w:tcPr>
          <w:p w14:paraId="6E21367A" w14:textId="77777777" w:rsidR="00157D36" w:rsidRPr="00631883" w:rsidRDefault="00157D36" w:rsidP="000E33D4">
            <w:pPr>
              <w:widowControl w:val="0"/>
              <w:spacing w:before="60" w:after="60" w:line="240" w:lineRule="auto"/>
              <w:ind w:right="113"/>
              <w:jc w:val="right"/>
              <w:rPr>
                <w:rFonts w:cstheme="minorHAnsi"/>
                <w:b/>
                <w:sz w:val="20"/>
                <w:szCs w:val="20"/>
              </w:rPr>
            </w:pPr>
          </w:p>
        </w:tc>
        <w:tc>
          <w:tcPr>
            <w:tcW w:w="1191" w:type="dxa"/>
            <w:tcBorders>
              <w:top w:val="single" w:sz="4" w:space="0" w:color="auto"/>
              <w:bottom w:val="thickThinLargeGap" w:sz="24" w:space="0" w:color="auto"/>
            </w:tcBorders>
            <w:noWrap/>
            <w:tcMar>
              <w:top w:w="28" w:type="dxa"/>
              <w:left w:w="28" w:type="dxa"/>
              <w:bottom w:w="28" w:type="dxa"/>
              <w:right w:w="28" w:type="dxa"/>
            </w:tcMar>
            <w:vAlign w:val="center"/>
          </w:tcPr>
          <w:p w14:paraId="0B33E122" w14:textId="1A25FD23" w:rsidR="00157D36" w:rsidRPr="00631883" w:rsidRDefault="00EA3397" w:rsidP="009D6066">
            <w:pPr>
              <w:widowControl w:val="0"/>
              <w:spacing w:before="60" w:after="60" w:line="240" w:lineRule="auto"/>
              <w:ind w:right="113"/>
              <w:jc w:val="right"/>
              <w:rPr>
                <w:rFonts w:cstheme="minorHAnsi"/>
                <w:b/>
                <w:sz w:val="20"/>
                <w:szCs w:val="20"/>
                <w:lang w:val="en-US"/>
              </w:rPr>
            </w:pPr>
            <w:r w:rsidRPr="00631883">
              <w:rPr>
                <w:rFonts w:cstheme="minorHAnsi"/>
                <w:b/>
                <w:sz w:val="20"/>
                <w:szCs w:val="20"/>
                <w:lang w:val="en-US"/>
              </w:rPr>
              <w:t xml:space="preserve">( </w:t>
            </w:r>
            <w:r w:rsidR="009D6066">
              <w:rPr>
                <w:rFonts w:cstheme="minorHAnsi"/>
                <w:b/>
                <w:sz w:val="20"/>
                <w:szCs w:val="20"/>
                <w:lang w:val="en-US"/>
              </w:rPr>
              <w:t>933</w:t>
            </w:r>
            <w:r w:rsidRPr="00631883">
              <w:rPr>
                <w:rFonts w:cstheme="minorHAnsi"/>
                <w:b/>
                <w:sz w:val="20"/>
                <w:szCs w:val="20"/>
                <w:lang w:val="en-US"/>
              </w:rPr>
              <w:t xml:space="preserve"> )</w:t>
            </w:r>
          </w:p>
        </w:tc>
        <w:tc>
          <w:tcPr>
            <w:tcW w:w="170" w:type="dxa"/>
            <w:tcMar>
              <w:top w:w="28" w:type="dxa"/>
              <w:left w:w="28" w:type="dxa"/>
              <w:bottom w:w="28" w:type="dxa"/>
              <w:right w:w="28" w:type="dxa"/>
            </w:tcMar>
            <w:vAlign w:val="center"/>
          </w:tcPr>
          <w:p w14:paraId="60507DBC" w14:textId="77777777" w:rsidR="00157D36" w:rsidRPr="00631883" w:rsidRDefault="00157D36" w:rsidP="000E33D4">
            <w:pPr>
              <w:widowControl w:val="0"/>
              <w:spacing w:before="60" w:after="60" w:line="240" w:lineRule="auto"/>
              <w:ind w:right="113"/>
              <w:jc w:val="right"/>
              <w:rPr>
                <w:rFonts w:cstheme="minorHAnsi"/>
                <w:b/>
                <w:sz w:val="20"/>
                <w:szCs w:val="20"/>
              </w:rPr>
            </w:pPr>
          </w:p>
        </w:tc>
        <w:tc>
          <w:tcPr>
            <w:tcW w:w="1531" w:type="dxa"/>
            <w:tcBorders>
              <w:top w:val="single" w:sz="4" w:space="0" w:color="auto"/>
              <w:bottom w:val="thickThinLargeGap" w:sz="24" w:space="0" w:color="auto"/>
            </w:tcBorders>
            <w:noWrap/>
            <w:tcMar>
              <w:top w:w="28" w:type="dxa"/>
              <w:left w:w="28" w:type="dxa"/>
              <w:bottom w:w="28" w:type="dxa"/>
              <w:right w:w="28" w:type="dxa"/>
            </w:tcMar>
            <w:vAlign w:val="center"/>
          </w:tcPr>
          <w:p w14:paraId="0AF491D5" w14:textId="74DC0D89" w:rsidR="00157D36" w:rsidRPr="00631883" w:rsidRDefault="009D6066" w:rsidP="00C84EA8">
            <w:pPr>
              <w:widowControl w:val="0"/>
              <w:spacing w:before="60" w:after="60" w:line="240" w:lineRule="auto"/>
              <w:ind w:right="113"/>
              <w:jc w:val="right"/>
              <w:rPr>
                <w:rFonts w:cstheme="minorHAnsi"/>
                <w:b/>
                <w:sz w:val="20"/>
                <w:szCs w:val="20"/>
                <w:lang w:val="en-US"/>
              </w:rPr>
            </w:pPr>
            <w:r>
              <w:rPr>
                <w:rFonts w:cstheme="minorHAnsi"/>
                <w:b/>
                <w:sz w:val="20"/>
                <w:szCs w:val="20"/>
                <w:lang w:val="en-US"/>
              </w:rPr>
              <w:t>4 605</w:t>
            </w:r>
          </w:p>
        </w:tc>
      </w:tr>
    </w:tbl>
    <w:p w14:paraId="714329BB" w14:textId="77777777" w:rsidR="0085458D" w:rsidRPr="00631883" w:rsidRDefault="0085458D" w:rsidP="009E224E">
      <w:pPr>
        <w:spacing w:line="240" w:lineRule="auto"/>
        <w:rPr>
          <w:rFonts w:cstheme="minorHAnsi"/>
          <w:b/>
          <w:sz w:val="18"/>
          <w:szCs w:val="20"/>
        </w:rPr>
      </w:pPr>
    </w:p>
    <w:p w14:paraId="74760BD7" w14:textId="47BC2B15" w:rsidR="00B31E95" w:rsidRPr="00631883" w:rsidRDefault="00B31E95" w:rsidP="00B31E95">
      <w:pPr>
        <w:spacing w:before="120" w:after="120" w:line="240" w:lineRule="auto"/>
        <w:rPr>
          <w:rFonts w:cstheme="minorHAnsi"/>
          <w:snapToGrid w:val="0"/>
          <w:sz w:val="20"/>
          <w:szCs w:val="20"/>
        </w:rPr>
      </w:pPr>
      <w:r w:rsidRPr="00631883">
        <w:rPr>
          <w:rFonts w:cstheme="minorHAnsi"/>
          <w:snapToGrid w:val="0"/>
          <w:sz w:val="20"/>
          <w:szCs w:val="20"/>
        </w:rPr>
        <w:t xml:space="preserve">Приложенията от страница 7 до страница </w:t>
      </w:r>
      <w:r w:rsidR="005D40CF">
        <w:rPr>
          <w:rFonts w:cstheme="minorHAnsi"/>
          <w:snapToGrid w:val="0"/>
          <w:sz w:val="20"/>
          <w:szCs w:val="20"/>
        </w:rPr>
        <w:t>26</w:t>
      </w:r>
      <w:r w:rsidRPr="00631883">
        <w:rPr>
          <w:rFonts w:cstheme="minorHAnsi"/>
          <w:snapToGrid w:val="0"/>
          <w:sz w:val="20"/>
          <w:szCs w:val="20"/>
        </w:rPr>
        <w:t xml:space="preserve"> представляват неразделна част от финансовия отчет.</w:t>
      </w:r>
    </w:p>
    <w:p w14:paraId="1FBEA264" w14:textId="77777777" w:rsidR="00BC686F" w:rsidRDefault="00BC686F" w:rsidP="00302759">
      <w:pPr>
        <w:spacing w:before="120" w:after="0" w:line="240" w:lineRule="auto"/>
        <w:jc w:val="center"/>
        <w:rPr>
          <w:rFonts w:cstheme="minorHAnsi"/>
          <w:snapToGrid w:val="0"/>
          <w:sz w:val="20"/>
          <w:szCs w:val="20"/>
        </w:rPr>
      </w:pPr>
    </w:p>
    <w:p w14:paraId="00AB8058" w14:textId="5D34D4ED" w:rsidR="00302759" w:rsidRPr="00631883" w:rsidRDefault="009E584D" w:rsidP="00302759">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302759" w:rsidRPr="00631883">
        <w:rPr>
          <w:rFonts w:cstheme="minorHAnsi"/>
          <w:snapToGrid w:val="0"/>
          <w:sz w:val="20"/>
          <w:szCs w:val="20"/>
        </w:rPr>
        <w:t>инансов отчет е одобрен за издаване на 2</w:t>
      </w:r>
      <w:r>
        <w:rPr>
          <w:rFonts w:cstheme="minorHAnsi"/>
          <w:snapToGrid w:val="0"/>
          <w:sz w:val="20"/>
          <w:szCs w:val="20"/>
        </w:rPr>
        <w:t>9</w:t>
      </w:r>
      <w:r w:rsidR="00302759" w:rsidRPr="00631883">
        <w:rPr>
          <w:rFonts w:cstheme="minorHAnsi"/>
          <w:snapToGrid w:val="0"/>
          <w:sz w:val="20"/>
          <w:szCs w:val="20"/>
        </w:rPr>
        <w:t xml:space="preserve"> </w:t>
      </w:r>
      <w:r>
        <w:rPr>
          <w:rFonts w:cstheme="minorHAnsi"/>
          <w:snapToGrid w:val="0"/>
          <w:sz w:val="20"/>
          <w:szCs w:val="20"/>
        </w:rPr>
        <w:t>юли</w:t>
      </w:r>
      <w:r w:rsidR="00302759"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57"/>
        <w:gridCol w:w="1654"/>
        <w:gridCol w:w="4157"/>
      </w:tblGrid>
      <w:tr w:rsidR="00302759" w:rsidRPr="00631883" w14:paraId="3D4B262A" w14:textId="77777777" w:rsidTr="00B01DD4">
        <w:trPr>
          <w:jc w:val="center"/>
        </w:trPr>
        <w:tc>
          <w:tcPr>
            <w:tcW w:w="4253" w:type="dxa"/>
            <w:tcBorders>
              <w:bottom w:val="single" w:sz="4" w:space="0" w:color="auto"/>
            </w:tcBorders>
          </w:tcPr>
          <w:p w14:paraId="44068972" w14:textId="77777777" w:rsidR="00302759" w:rsidRDefault="00302759" w:rsidP="00B01DD4">
            <w:pPr>
              <w:spacing w:after="0" w:line="240" w:lineRule="auto"/>
              <w:rPr>
                <w:rFonts w:eastAsia="Times New Roman" w:cstheme="minorHAnsi"/>
                <w:snapToGrid w:val="0"/>
                <w:sz w:val="20"/>
                <w:szCs w:val="20"/>
              </w:rPr>
            </w:pPr>
          </w:p>
          <w:p w14:paraId="4E67568E" w14:textId="77777777" w:rsidR="00BC686F" w:rsidRPr="00631883" w:rsidRDefault="00BC686F" w:rsidP="00B01DD4">
            <w:pPr>
              <w:spacing w:after="0" w:line="240" w:lineRule="auto"/>
              <w:rPr>
                <w:rFonts w:eastAsia="Times New Roman" w:cstheme="minorHAnsi"/>
                <w:snapToGrid w:val="0"/>
                <w:sz w:val="20"/>
                <w:szCs w:val="20"/>
              </w:rPr>
            </w:pPr>
          </w:p>
        </w:tc>
        <w:tc>
          <w:tcPr>
            <w:tcW w:w="1701" w:type="dxa"/>
          </w:tcPr>
          <w:p w14:paraId="6D707454" w14:textId="77777777" w:rsidR="00302759" w:rsidRPr="00631883" w:rsidRDefault="00302759" w:rsidP="00B01DD4">
            <w:pPr>
              <w:spacing w:after="0" w:line="240" w:lineRule="auto"/>
              <w:rPr>
                <w:rFonts w:eastAsia="Times New Roman" w:cstheme="minorHAnsi"/>
                <w:snapToGrid w:val="0"/>
                <w:sz w:val="20"/>
                <w:szCs w:val="20"/>
              </w:rPr>
            </w:pPr>
          </w:p>
        </w:tc>
        <w:tc>
          <w:tcPr>
            <w:tcW w:w="4253" w:type="dxa"/>
            <w:tcBorders>
              <w:bottom w:val="single" w:sz="4" w:space="0" w:color="auto"/>
            </w:tcBorders>
          </w:tcPr>
          <w:p w14:paraId="0E2BB1A8" w14:textId="77777777" w:rsidR="00302759" w:rsidRPr="00631883" w:rsidRDefault="00302759" w:rsidP="00B01DD4">
            <w:pPr>
              <w:spacing w:after="0" w:line="240" w:lineRule="auto"/>
              <w:jc w:val="center"/>
              <w:rPr>
                <w:rFonts w:eastAsia="Times New Roman" w:cstheme="minorHAnsi"/>
                <w:snapToGrid w:val="0"/>
                <w:sz w:val="20"/>
                <w:szCs w:val="20"/>
              </w:rPr>
            </w:pPr>
          </w:p>
        </w:tc>
      </w:tr>
      <w:tr w:rsidR="00302759" w:rsidRPr="00631883" w14:paraId="5BBC8ACE" w14:textId="77777777" w:rsidTr="00B01DD4">
        <w:trPr>
          <w:jc w:val="center"/>
        </w:trPr>
        <w:tc>
          <w:tcPr>
            <w:tcW w:w="4253" w:type="dxa"/>
            <w:tcBorders>
              <w:top w:val="single" w:sz="4" w:space="0" w:color="auto"/>
            </w:tcBorders>
          </w:tcPr>
          <w:p w14:paraId="0703F293"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3D7DB8A9"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701" w:type="dxa"/>
          </w:tcPr>
          <w:p w14:paraId="1B21FB45" w14:textId="77777777" w:rsidR="00302759" w:rsidRPr="00631883" w:rsidRDefault="00302759" w:rsidP="00B01DD4">
            <w:pPr>
              <w:spacing w:after="0" w:line="240" w:lineRule="auto"/>
              <w:jc w:val="right"/>
              <w:rPr>
                <w:rFonts w:eastAsia="Times New Roman" w:cstheme="minorHAnsi"/>
                <w:snapToGrid w:val="0"/>
                <w:sz w:val="20"/>
                <w:szCs w:val="20"/>
              </w:rPr>
            </w:pPr>
          </w:p>
        </w:tc>
        <w:tc>
          <w:tcPr>
            <w:tcW w:w="4253" w:type="dxa"/>
            <w:tcBorders>
              <w:top w:val="single" w:sz="4" w:space="0" w:color="auto"/>
            </w:tcBorders>
          </w:tcPr>
          <w:p w14:paraId="01B151AC"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0A96F187"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588920DD" w14:textId="77777777" w:rsidR="00BC686F" w:rsidRDefault="00BC686F" w:rsidP="00302759">
      <w:pPr>
        <w:spacing w:before="120" w:after="0" w:line="240" w:lineRule="auto"/>
        <w:jc w:val="center"/>
        <w:rPr>
          <w:rFonts w:cstheme="minorHAnsi"/>
          <w:snapToGrid w:val="0"/>
          <w:sz w:val="20"/>
          <w:szCs w:val="20"/>
        </w:rPr>
      </w:pPr>
    </w:p>
    <w:p w14:paraId="6F68A394" w14:textId="77777777" w:rsidR="00BC686F" w:rsidRDefault="00BC686F" w:rsidP="00302759">
      <w:pPr>
        <w:spacing w:before="120" w:after="0" w:line="240" w:lineRule="auto"/>
        <w:jc w:val="center"/>
        <w:rPr>
          <w:rFonts w:cstheme="minorHAnsi"/>
          <w:snapToGrid w:val="0"/>
          <w:sz w:val="20"/>
          <w:szCs w:val="20"/>
        </w:rPr>
      </w:pPr>
    </w:p>
    <w:p w14:paraId="04846266" w14:textId="77777777" w:rsidR="00302759" w:rsidRPr="00631883" w:rsidRDefault="00302759" w:rsidP="00B31E95">
      <w:pPr>
        <w:spacing w:before="120" w:after="120" w:line="240" w:lineRule="auto"/>
        <w:rPr>
          <w:rFonts w:cstheme="minorHAnsi"/>
          <w:snapToGrid w:val="0"/>
          <w:sz w:val="20"/>
          <w:szCs w:val="20"/>
        </w:rPr>
      </w:pPr>
    </w:p>
    <w:p w14:paraId="65BF8DB0" w14:textId="77777777" w:rsidR="00302759" w:rsidRPr="00631883" w:rsidRDefault="00302759" w:rsidP="00B31E95">
      <w:pPr>
        <w:spacing w:before="120" w:after="120" w:line="240" w:lineRule="auto"/>
        <w:rPr>
          <w:rFonts w:cstheme="minorHAnsi"/>
          <w:snapToGrid w:val="0"/>
          <w:sz w:val="20"/>
          <w:szCs w:val="20"/>
        </w:rPr>
      </w:pPr>
    </w:p>
    <w:p w14:paraId="206DE83D" w14:textId="77777777" w:rsidR="009C79DE" w:rsidRPr="00631883" w:rsidRDefault="009C79DE" w:rsidP="009E224E">
      <w:pPr>
        <w:rPr>
          <w:rFonts w:cstheme="minorHAnsi"/>
          <w:b/>
          <w:sz w:val="18"/>
          <w:szCs w:val="20"/>
        </w:rPr>
      </w:pPr>
      <w:r w:rsidRPr="00631883">
        <w:rPr>
          <w:rFonts w:cstheme="minorHAnsi"/>
          <w:b/>
          <w:sz w:val="18"/>
          <w:szCs w:val="20"/>
        </w:rPr>
        <w:br w:type="page"/>
      </w:r>
    </w:p>
    <w:p w14:paraId="33732B67" w14:textId="77777777" w:rsidR="00160EAA" w:rsidRPr="00631883" w:rsidRDefault="00160EAA" w:rsidP="009E224E">
      <w:pPr>
        <w:pStyle w:val="Heading1"/>
        <w:rPr>
          <w:rFonts w:cstheme="minorHAnsi"/>
          <w:szCs w:val="22"/>
        </w:rPr>
      </w:pPr>
      <w:bookmarkStart w:id="3" w:name="_Toc506306063"/>
      <w:r w:rsidRPr="00631883">
        <w:rPr>
          <w:rFonts w:cstheme="minorHAnsi"/>
          <w:szCs w:val="22"/>
        </w:rPr>
        <w:t>ОТЧЕТ ЗА ПАРИЧНИТЕ ПОТОЦИ</w:t>
      </w:r>
      <w:bookmarkEnd w:id="3"/>
    </w:p>
    <w:p w14:paraId="6454CD95" w14:textId="77777777" w:rsidR="00160EAA" w:rsidRPr="00631883" w:rsidRDefault="00160EAA" w:rsidP="009E224E">
      <w:pPr>
        <w:spacing w:after="0" w:line="240" w:lineRule="auto"/>
        <w:rPr>
          <w:rFonts w:cstheme="minorHAnsi"/>
          <w:b/>
        </w:rPr>
      </w:pPr>
      <w:r w:rsidRPr="00631883">
        <w:rPr>
          <w:rFonts w:cstheme="minorHAnsi"/>
          <w:b/>
        </w:rPr>
        <w:t xml:space="preserve">на </w:t>
      </w:r>
      <w:r w:rsidR="00BC4B16" w:rsidRPr="00631883">
        <w:rPr>
          <w:rFonts w:cstheme="minorHAnsi"/>
          <w:b/>
        </w:rPr>
        <w:t>„</w:t>
      </w:r>
      <w:r w:rsidR="00AB6E32" w:rsidRPr="00631883">
        <w:rPr>
          <w:rFonts w:cstheme="minorHAnsi"/>
          <w:b/>
        </w:rPr>
        <w:t>КРЕДА КОНСУЛТ</w:t>
      </w:r>
      <w:r w:rsidR="00BC4B16" w:rsidRPr="00631883">
        <w:rPr>
          <w:rFonts w:cstheme="minorHAnsi"/>
          <w:b/>
        </w:rPr>
        <w:t>“ ЕООД</w:t>
      </w:r>
    </w:p>
    <w:p w14:paraId="245FABB1" w14:textId="03320C1C" w:rsidR="003346F5" w:rsidRPr="00631883" w:rsidRDefault="00832E46" w:rsidP="003346F5">
      <w:pPr>
        <w:spacing w:line="240" w:lineRule="auto"/>
        <w:rPr>
          <w:rFonts w:cstheme="minorHAnsi"/>
          <w:b/>
        </w:rPr>
      </w:pPr>
      <w:r>
        <w:rPr>
          <w:rFonts w:cstheme="minorHAnsi"/>
          <w:b/>
        </w:rPr>
        <w:t xml:space="preserve">към </w:t>
      </w:r>
      <w:r w:rsidR="008D7A5A">
        <w:rPr>
          <w:rFonts w:cstheme="minorHAnsi"/>
          <w:b/>
        </w:rPr>
        <w:t xml:space="preserve">30 юни </w:t>
      </w:r>
      <w:r w:rsidR="00C54BFF" w:rsidRPr="00631883">
        <w:rPr>
          <w:rFonts w:cstheme="minorHAnsi"/>
          <w:b/>
        </w:rPr>
        <w:t>201</w:t>
      </w:r>
      <w:r w:rsidR="008D7A5A">
        <w:rPr>
          <w:rFonts w:cstheme="minorHAnsi"/>
          <w:b/>
        </w:rPr>
        <w:t>9</w:t>
      </w:r>
      <w:r w:rsidR="003346F5" w:rsidRPr="00631883">
        <w:rPr>
          <w:rFonts w:cstheme="minorHAnsi"/>
          <w:b/>
        </w:rPr>
        <w:t xml:space="preserve"> г.</w:t>
      </w:r>
    </w:p>
    <w:tbl>
      <w:tblPr>
        <w:tblW w:w="9955" w:type="dxa"/>
        <w:tblInd w:w="70" w:type="dxa"/>
        <w:tblCellMar>
          <w:left w:w="70" w:type="dxa"/>
          <w:right w:w="70" w:type="dxa"/>
        </w:tblCellMar>
        <w:tblLook w:val="0000" w:firstRow="0" w:lastRow="0" w:firstColumn="0" w:lastColumn="0" w:noHBand="0" w:noVBand="0"/>
      </w:tblPr>
      <w:tblGrid>
        <w:gridCol w:w="4926"/>
        <w:gridCol w:w="569"/>
        <w:gridCol w:w="2118"/>
        <w:gridCol w:w="272"/>
        <w:gridCol w:w="2070"/>
      </w:tblGrid>
      <w:tr w:rsidR="003346F5" w:rsidRPr="00631883" w14:paraId="162893A9" w14:textId="77777777" w:rsidTr="00047AA2">
        <w:trPr>
          <w:trHeight w:val="294"/>
        </w:trPr>
        <w:tc>
          <w:tcPr>
            <w:tcW w:w="4926" w:type="dxa"/>
            <w:tcBorders>
              <w:top w:val="nil"/>
              <w:left w:val="nil"/>
              <w:bottom w:val="nil"/>
              <w:right w:val="nil"/>
            </w:tcBorders>
            <w:shd w:val="clear" w:color="auto" w:fill="auto"/>
            <w:noWrap/>
            <w:vAlign w:val="center"/>
          </w:tcPr>
          <w:p w14:paraId="054A619F" w14:textId="77777777" w:rsidR="003346F5" w:rsidRPr="00631883" w:rsidRDefault="003346F5" w:rsidP="009E224E">
            <w:pPr>
              <w:widowControl w:val="0"/>
              <w:spacing w:after="0" w:line="240" w:lineRule="auto"/>
              <w:jc w:val="both"/>
              <w:rPr>
                <w:rFonts w:eastAsia="Times New Roman" w:cstheme="minorHAnsi"/>
                <w:sz w:val="20"/>
                <w:szCs w:val="20"/>
              </w:rPr>
            </w:pPr>
          </w:p>
        </w:tc>
        <w:tc>
          <w:tcPr>
            <w:tcW w:w="569" w:type="dxa"/>
            <w:tcBorders>
              <w:top w:val="nil"/>
              <w:left w:val="nil"/>
              <w:bottom w:val="nil"/>
              <w:right w:val="nil"/>
            </w:tcBorders>
            <w:shd w:val="clear" w:color="auto" w:fill="auto"/>
            <w:noWrap/>
            <w:vAlign w:val="center"/>
          </w:tcPr>
          <w:p w14:paraId="118FCCB5" w14:textId="77777777" w:rsidR="003346F5" w:rsidRPr="00631883" w:rsidRDefault="003346F5" w:rsidP="009E224E">
            <w:pPr>
              <w:widowControl w:val="0"/>
              <w:spacing w:after="0" w:line="240" w:lineRule="auto"/>
              <w:ind w:left="-57" w:right="-57"/>
              <w:jc w:val="center"/>
              <w:rPr>
                <w:rFonts w:eastAsia="Times New Roman" w:cstheme="minorHAnsi"/>
                <w:bCs/>
                <w:sz w:val="16"/>
                <w:szCs w:val="16"/>
              </w:rPr>
            </w:pPr>
            <w:r w:rsidRPr="00631883">
              <w:rPr>
                <w:rFonts w:eastAsia="Times New Roman" w:cstheme="minorHAnsi"/>
                <w:bCs/>
                <w:sz w:val="16"/>
                <w:szCs w:val="16"/>
              </w:rPr>
              <w:t xml:space="preserve">Прило-жения </w:t>
            </w:r>
          </w:p>
        </w:tc>
        <w:tc>
          <w:tcPr>
            <w:tcW w:w="2118" w:type="dxa"/>
            <w:tcBorders>
              <w:top w:val="nil"/>
              <w:left w:val="nil"/>
              <w:bottom w:val="nil"/>
              <w:right w:val="nil"/>
            </w:tcBorders>
            <w:shd w:val="clear" w:color="auto" w:fill="auto"/>
            <w:noWrap/>
          </w:tcPr>
          <w:p w14:paraId="54ACFB38" w14:textId="13BEB4A7" w:rsidR="003346F5" w:rsidRPr="00631883" w:rsidRDefault="00832E46" w:rsidP="005012A9">
            <w:pPr>
              <w:spacing w:after="0" w:line="240" w:lineRule="auto"/>
              <w:jc w:val="right"/>
              <w:rPr>
                <w:rFonts w:cstheme="minorHAnsi"/>
                <w:b/>
                <w:sz w:val="20"/>
                <w:szCs w:val="20"/>
              </w:rPr>
            </w:pPr>
            <w:r>
              <w:rPr>
                <w:rFonts w:cstheme="minorHAnsi"/>
                <w:b/>
                <w:sz w:val="20"/>
                <w:szCs w:val="20"/>
              </w:rPr>
              <w:t>30.06.</w:t>
            </w:r>
            <w:r w:rsidR="00C54BFF" w:rsidRPr="00631883">
              <w:rPr>
                <w:rFonts w:cstheme="minorHAnsi"/>
                <w:b/>
                <w:sz w:val="20"/>
                <w:szCs w:val="20"/>
              </w:rPr>
              <w:t>201</w:t>
            </w:r>
            <w:r w:rsidR="00116982">
              <w:rPr>
                <w:rFonts w:cstheme="minorHAnsi"/>
                <w:b/>
                <w:sz w:val="20"/>
                <w:szCs w:val="20"/>
              </w:rPr>
              <w:t>9</w:t>
            </w:r>
            <w:r w:rsidR="003346F5" w:rsidRPr="00631883">
              <w:rPr>
                <w:rFonts w:cstheme="minorHAnsi"/>
                <w:b/>
                <w:sz w:val="20"/>
                <w:szCs w:val="20"/>
              </w:rPr>
              <w:t xml:space="preserve"> г.</w:t>
            </w:r>
          </w:p>
          <w:p w14:paraId="0B2E676B" w14:textId="77777777" w:rsidR="003346F5" w:rsidRPr="00631883" w:rsidRDefault="003346F5" w:rsidP="00AF6186">
            <w:pPr>
              <w:spacing w:after="0" w:line="240" w:lineRule="auto"/>
              <w:jc w:val="right"/>
              <w:rPr>
                <w:rFonts w:cstheme="minorHAnsi"/>
                <w:b/>
                <w:sz w:val="20"/>
                <w:szCs w:val="20"/>
              </w:rPr>
            </w:pPr>
            <w:r w:rsidRPr="00631883">
              <w:rPr>
                <w:rFonts w:cstheme="minorHAnsi"/>
                <w:b/>
                <w:sz w:val="20"/>
                <w:szCs w:val="20"/>
              </w:rPr>
              <w:t>BGN’000</w:t>
            </w:r>
          </w:p>
        </w:tc>
        <w:tc>
          <w:tcPr>
            <w:tcW w:w="272" w:type="dxa"/>
            <w:tcBorders>
              <w:top w:val="nil"/>
              <w:left w:val="nil"/>
              <w:bottom w:val="nil"/>
              <w:right w:val="nil"/>
            </w:tcBorders>
          </w:tcPr>
          <w:p w14:paraId="0E421FB5" w14:textId="77777777" w:rsidR="003346F5" w:rsidRPr="00631883" w:rsidRDefault="003346F5" w:rsidP="009E224E">
            <w:pPr>
              <w:spacing w:after="0" w:line="240" w:lineRule="auto"/>
              <w:jc w:val="right"/>
              <w:rPr>
                <w:rFonts w:cstheme="minorHAnsi"/>
                <w:b/>
                <w:color w:val="000000"/>
                <w:sz w:val="20"/>
                <w:szCs w:val="20"/>
              </w:rPr>
            </w:pPr>
          </w:p>
        </w:tc>
        <w:tc>
          <w:tcPr>
            <w:tcW w:w="2070" w:type="dxa"/>
            <w:tcBorders>
              <w:top w:val="nil"/>
              <w:left w:val="nil"/>
              <w:bottom w:val="nil"/>
              <w:right w:val="nil"/>
            </w:tcBorders>
            <w:shd w:val="clear" w:color="auto" w:fill="auto"/>
            <w:noWrap/>
          </w:tcPr>
          <w:p w14:paraId="19C72033" w14:textId="24CDEEFD" w:rsidR="003346F5" w:rsidRPr="00631883" w:rsidRDefault="00832E46" w:rsidP="00AF6186">
            <w:pPr>
              <w:spacing w:after="0" w:line="240" w:lineRule="auto"/>
              <w:jc w:val="right"/>
              <w:rPr>
                <w:rFonts w:cstheme="minorHAnsi"/>
                <w:b/>
                <w:sz w:val="20"/>
                <w:szCs w:val="20"/>
              </w:rPr>
            </w:pPr>
            <w:r>
              <w:rPr>
                <w:rFonts w:cstheme="minorHAnsi"/>
                <w:b/>
                <w:sz w:val="20"/>
                <w:szCs w:val="20"/>
              </w:rPr>
              <w:t>30.06.</w:t>
            </w:r>
            <w:r w:rsidR="00C54BFF" w:rsidRPr="00631883">
              <w:rPr>
                <w:rFonts w:cstheme="minorHAnsi"/>
                <w:b/>
                <w:sz w:val="20"/>
                <w:szCs w:val="20"/>
              </w:rPr>
              <w:t>201</w:t>
            </w:r>
            <w:r w:rsidR="00116982">
              <w:rPr>
                <w:rFonts w:cstheme="minorHAnsi"/>
                <w:b/>
                <w:sz w:val="20"/>
                <w:szCs w:val="20"/>
              </w:rPr>
              <w:t>8</w:t>
            </w:r>
            <w:r w:rsidR="003346F5" w:rsidRPr="00631883">
              <w:rPr>
                <w:rFonts w:cstheme="minorHAnsi"/>
                <w:b/>
                <w:sz w:val="20"/>
                <w:szCs w:val="20"/>
              </w:rPr>
              <w:t xml:space="preserve"> г.</w:t>
            </w:r>
          </w:p>
          <w:p w14:paraId="072AF5E9" w14:textId="77777777" w:rsidR="003346F5" w:rsidRPr="00631883" w:rsidRDefault="003346F5" w:rsidP="00AF6186">
            <w:pPr>
              <w:spacing w:after="0" w:line="240" w:lineRule="auto"/>
              <w:jc w:val="right"/>
              <w:rPr>
                <w:rFonts w:cstheme="minorHAnsi"/>
                <w:b/>
                <w:sz w:val="20"/>
                <w:szCs w:val="20"/>
              </w:rPr>
            </w:pPr>
            <w:r w:rsidRPr="00631883">
              <w:rPr>
                <w:rFonts w:cstheme="minorHAnsi"/>
                <w:b/>
                <w:sz w:val="20"/>
                <w:szCs w:val="20"/>
              </w:rPr>
              <w:t>BGN’000</w:t>
            </w:r>
          </w:p>
        </w:tc>
      </w:tr>
      <w:tr w:rsidR="00DF15BE" w:rsidRPr="00631883" w14:paraId="26C7EAB8" w14:textId="77777777" w:rsidTr="00047AA2">
        <w:trPr>
          <w:trHeight w:val="381"/>
        </w:trPr>
        <w:tc>
          <w:tcPr>
            <w:tcW w:w="4926" w:type="dxa"/>
            <w:tcBorders>
              <w:top w:val="nil"/>
              <w:left w:val="nil"/>
              <w:bottom w:val="nil"/>
              <w:right w:val="nil"/>
            </w:tcBorders>
            <w:shd w:val="clear" w:color="auto" w:fill="auto"/>
            <w:vAlign w:val="center"/>
          </w:tcPr>
          <w:p w14:paraId="2DB56DB9" w14:textId="77777777" w:rsidR="00DF15BE" w:rsidRPr="00631883" w:rsidRDefault="00DF15BE" w:rsidP="009E224E">
            <w:pPr>
              <w:widowControl w:val="0"/>
              <w:spacing w:after="0" w:line="240" w:lineRule="auto"/>
              <w:jc w:val="both"/>
              <w:rPr>
                <w:rFonts w:eastAsia="Times New Roman" w:cstheme="minorHAnsi"/>
                <w:b/>
                <w:bCs/>
                <w:i/>
                <w:iCs/>
                <w:sz w:val="20"/>
                <w:szCs w:val="20"/>
              </w:rPr>
            </w:pPr>
            <w:r w:rsidRPr="00631883">
              <w:rPr>
                <w:rFonts w:eastAsia="Times New Roman" w:cstheme="minorHAnsi"/>
                <w:b/>
                <w:bCs/>
                <w:i/>
                <w:iCs/>
                <w:sz w:val="20"/>
                <w:szCs w:val="20"/>
              </w:rPr>
              <w:t>Парични потоци от оперативна дейност</w:t>
            </w:r>
          </w:p>
        </w:tc>
        <w:tc>
          <w:tcPr>
            <w:tcW w:w="569" w:type="dxa"/>
            <w:tcBorders>
              <w:top w:val="nil"/>
              <w:left w:val="nil"/>
              <w:bottom w:val="nil"/>
              <w:right w:val="nil"/>
            </w:tcBorders>
            <w:shd w:val="clear" w:color="auto" w:fill="auto"/>
            <w:noWrap/>
            <w:vAlign w:val="center"/>
          </w:tcPr>
          <w:p w14:paraId="243F15F2" w14:textId="77777777" w:rsidR="00DF15BE" w:rsidRPr="00631883" w:rsidRDefault="00DF15BE" w:rsidP="009E224E">
            <w:pPr>
              <w:widowControl w:val="0"/>
              <w:spacing w:after="0" w:line="240" w:lineRule="auto"/>
              <w:jc w:val="both"/>
              <w:rPr>
                <w:rFonts w:eastAsia="Times New Roman" w:cstheme="minorHAnsi"/>
                <w:sz w:val="16"/>
                <w:szCs w:val="16"/>
              </w:rPr>
            </w:pPr>
          </w:p>
        </w:tc>
        <w:tc>
          <w:tcPr>
            <w:tcW w:w="2118" w:type="dxa"/>
            <w:tcBorders>
              <w:top w:val="nil"/>
              <w:left w:val="nil"/>
              <w:bottom w:val="nil"/>
              <w:right w:val="nil"/>
            </w:tcBorders>
            <w:shd w:val="clear" w:color="auto" w:fill="auto"/>
            <w:noWrap/>
            <w:vAlign w:val="center"/>
          </w:tcPr>
          <w:p w14:paraId="2339A02F" w14:textId="77777777" w:rsidR="00DF15BE" w:rsidRPr="00631883" w:rsidRDefault="00DF15BE" w:rsidP="009E224E">
            <w:pPr>
              <w:widowControl w:val="0"/>
              <w:spacing w:after="0" w:line="240" w:lineRule="auto"/>
              <w:jc w:val="right"/>
              <w:rPr>
                <w:rFonts w:eastAsia="Times New Roman" w:cstheme="minorHAnsi"/>
                <w:sz w:val="20"/>
                <w:szCs w:val="20"/>
              </w:rPr>
            </w:pPr>
          </w:p>
        </w:tc>
        <w:tc>
          <w:tcPr>
            <w:tcW w:w="272" w:type="dxa"/>
            <w:tcBorders>
              <w:top w:val="nil"/>
              <w:left w:val="nil"/>
              <w:bottom w:val="nil"/>
              <w:right w:val="nil"/>
            </w:tcBorders>
          </w:tcPr>
          <w:p w14:paraId="74C2F88C" w14:textId="77777777" w:rsidR="00DF15BE" w:rsidRPr="00631883" w:rsidRDefault="00DF15BE" w:rsidP="009E224E">
            <w:pPr>
              <w:widowControl w:val="0"/>
              <w:spacing w:after="0" w:line="240" w:lineRule="auto"/>
              <w:jc w:val="right"/>
              <w:rPr>
                <w:rFonts w:eastAsia="Times New Roman" w:cstheme="minorHAnsi"/>
                <w:sz w:val="20"/>
                <w:szCs w:val="20"/>
                <w:highlight w:val="yellow"/>
              </w:rPr>
            </w:pPr>
          </w:p>
        </w:tc>
        <w:tc>
          <w:tcPr>
            <w:tcW w:w="2070" w:type="dxa"/>
            <w:tcBorders>
              <w:top w:val="nil"/>
              <w:left w:val="nil"/>
              <w:bottom w:val="nil"/>
              <w:right w:val="nil"/>
            </w:tcBorders>
            <w:shd w:val="clear" w:color="auto" w:fill="auto"/>
            <w:noWrap/>
            <w:vAlign w:val="center"/>
          </w:tcPr>
          <w:p w14:paraId="76C60C04" w14:textId="77777777" w:rsidR="00DF15BE" w:rsidRPr="00631883" w:rsidRDefault="00DF15BE" w:rsidP="009E224E">
            <w:pPr>
              <w:widowControl w:val="0"/>
              <w:spacing w:after="0" w:line="240" w:lineRule="auto"/>
              <w:jc w:val="right"/>
              <w:rPr>
                <w:rFonts w:eastAsia="Times New Roman" w:cstheme="minorHAnsi"/>
                <w:sz w:val="20"/>
                <w:szCs w:val="20"/>
              </w:rPr>
            </w:pPr>
          </w:p>
        </w:tc>
      </w:tr>
      <w:tr w:rsidR="00C54BFF" w:rsidRPr="00631883" w14:paraId="03CB3203" w14:textId="77777777" w:rsidTr="00047AA2">
        <w:trPr>
          <w:trHeight w:val="381"/>
        </w:trPr>
        <w:tc>
          <w:tcPr>
            <w:tcW w:w="4926" w:type="dxa"/>
            <w:tcBorders>
              <w:top w:val="nil"/>
              <w:left w:val="nil"/>
              <w:bottom w:val="nil"/>
              <w:right w:val="nil"/>
            </w:tcBorders>
            <w:shd w:val="clear" w:color="auto" w:fill="auto"/>
            <w:vAlign w:val="center"/>
          </w:tcPr>
          <w:p w14:paraId="5E8452A8" w14:textId="77777777" w:rsidR="00C54BFF" w:rsidRPr="00631883" w:rsidRDefault="00C54BFF" w:rsidP="00C54BFF">
            <w:pPr>
              <w:widowControl w:val="0"/>
              <w:spacing w:after="0" w:line="240" w:lineRule="auto"/>
              <w:jc w:val="both"/>
              <w:rPr>
                <w:rFonts w:eastAsia="Times New Roman" w:cstheme="minorHAnsi"/>
                <w:sz w:val="20"/>
                <w:szCs w:val="20"/>
              </w:rPr>
            </w:pPr>
            <w:r w:rsidRPr="00631883">
              <w:rPr>
                <w:rFonts w:eastAsia="Times New Roman" w:cstheme="minorHAnsi"/>
                <w:sz w:val="20"/>
                <w:szCs w:val="20"/>
              </w:rPr>
              <w:t>Постъпления от клиенти</w:t>
            </w:r>
          </w:p>
        </w:tc>
        <w:tc>
          <w:tcPr>
            <w:tcW w:w="569" w:type="dxa"/>
            <w:tcBorders>
              <w:top w:val="nil"/>
              <w:left w:val="nil"/>
              <w:bottom w:val="nil"/>
              <w:right w:val="nil"/>
            </w:tcBorders>
            <w:shd w:val="clear" w:color="auto" w:fill="auto"/>
            <w:noWrap/>
            <w:vAlign w:val="center"/>
          </w:tcPr>
          <w:p w14:paraId="1563F19E"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nil"/>
              <w:left w:val="nil"/>
              <w:bottom w:val="nil"/>
              <w:right w:val="nil"/>
            </w:tcBorders>
            <w:shd w:val="clear" w:color="auto" w:fill="auto"/>
            <w:noWrap/>
            <w:vAlign w:val="center"/>
          </w:tcPr>
          <w:p w14:paraId="3638F42B" w14:textId="3EE3AFA2" w:rsidR="00C54BFF" w:rsidRPr="00116982" w:rsidRDefault="00931AAA" w:rsidP="00BD2810">
            <w:pPr>
              <w:widowControl w:val="0"/>
              <w:spacing w:after="0" w:line="240" w:lineRule="auto"/>
              <w:jc w:val="right"/>
              <w:rPr>
                <w:rFonts w:eastAsia="Times New Roman" w:cstheme="minorHAnsi"/>
                <w:sz w:val="20"/>
                <w:szCs w:val="20"/>
              </w:rPr>
            </w:pPr>
            <w:r w:rsidRPr="00116982">
              <w:rPr>
                <w:rFonts w:eastAsia="Times New Roman" w:cstheme="minorHAnsi"/>
                <w:sz w:val="20"/>
                <w:szCs w:val="20"/>
              </w:rPr>
              <w:t xml:space="preserve">1 </w:t>
            </w:r>
            <w:r w:rsidR="00BD2810">
              <w:rPr>
                <w:rFonts w:eastAsia="Times New Roman" w:cstheme="minorHAnsi"/>
                <w:sz w:val="20"/>
                <w:szCs w:val="20"/>
              </w:rPr>
              <w:t>440</w:t>
            </w:r>
          </w:p>
        </w:tc>
        <w:tc>
          <w:tcPr>
            <w:tcW w:w="272" w:type="dxa"/>
            <w:tcBorders>
              <w:top w:val="nil"/>
              <w:left w:val="nil"/>
              <w:bottom w:val="nil"/>
              <w:right w:val="nil"/>
            </w:tcBorders>
          </w:tcPr>
          <w:p w14:paraId="41FBF12F" w14:textId="77777777" w:rsidR="00C54BFF" w:rsidRPr="00631883" w:rsidRDefault="00C54BFF" w:rsidP="00C54BFF">
            <w:pPr>
              <w:widowControl w:val="0"/>
              <w:spacing w:after="0" w:line="240" w:lineRule="auto"/>
              <w:jc w:val="right"/>
              <w:rPr>
                <w:rFonts w:eastAsia="Times New Roman" w:cstheme="minorHAnsi"/>
                <w:sz w:val="20"/>
                <w:szCs w:val="20"/>
                <w:highlight w:val="yellow"/>
              </w:rPr>
            </w:pPr>
          </w:p>
        </w:tc>
        <w:tc>
          <w:tcPr>
            <w:tcW w:w="2070" w:type="dxa"/>
            <w:tcBorders>
              <w:top w:val="nil"/>
              <w:left w:val="nil"/>
              <w:bottom w:val="nil"/>
              <w:right w:val="nil"/>
            </w:tcBorders>
            <w:shd w:val="clear" w:color="auto" w:fill="auto"/>
            <w:noWrap/>
            <w:vAlign w:val="center"/>
          </w:tcPr>
          <w:p w14:paraId="79607090" w14:textId="4B43EE30" w:rsidR="00C54BFF" w:rsidRPr="00116982" w:rsidRDefault="00C54BFF" w:rsidP="00160DA4">
            <w:pPr>
              <w:widowControl w:val="0"/>
              <w:spacing w:after="0" w:line="240" w:lineRule="auto"/>
              <w:jc w:val="right"/>
              <w:rPr>
                <w:rFonts w:eastAsia="Times New Roman" w:cstheme="minorHAnsi"/>
                <w:sz w:val="20"/>
                <w:szCs w:val="20"/>
              </w:rPr>
            </w:pPr>
            <w:r w:rsidRPr="00631883">
              <w:rPr>
                <w:rFonts w:eastAsia="Times New Roman" w:cstheme="minorHAnsi"/>
                <w:sz w:val="20"/>
                <w:szCs w:val="20"/>
              </w:rPr>
              <w:t xml:space="preserve">1 </w:t>
            </w:r>
            <w:r w:rsidR="00160DA4">
              <w:rPr>
                <w:rFonts w:eastAsia="Times New Roman" w:cstheme="minorHAnsi"/>
                <w:sz w:val="20"/>
                <w:szCs w:val="20"/>
              </w:rPr>
              <w:t>164</w:t>
            </w:r>
          </w:p>
        </w:tc>
      </w:tr>
      <w:tr w:rsidR="00C54BFF" w:rsidRPr="00631883" w14:paraId="39E692FC" w14:textId="77777777" w:rsidTr="00047AA2">
        <w:trPr>
          <w:trHeight w:val="381"/>
        </w:trPr>
        <w:tc>
          <w:tcPr>
            <w:tcW w:w="4926" w:type="dxa"/>
            <w:tcBorders>
              <w:top w:val="nil"/>
              <w:left w:val="nil"/>
              <w:bottom w:val="nil"/>
              <w:right w:val="nil"/>
            </w:tcBorders>
            <w:shd w:val="clear" w:color="auto" w:fill="auto"/>
            <w:vAlign w:val="center"/>
          </w:tcPr>
          <w:p w14:paraId="254A4D92" w14:textId="77777777" w:rsidR="00C54BFF" w:rsidRPr="00631883" w:rsidRDefault="00C54BFF" w:rsidP="00C54BFF">
            <w:pPr>
              <w:widowControl w:val="0"/>
              <w:spacing w:after="0" w:line="240" w:lineRule="auto"/>
              <w:jc w:val="both"/>
              <w:rPr>
                <w:rFonts w:eastAsia="Times New Roman" w:cstheme="minorHAnsi"/>
                <w:sz w:val="20"/>
                <w:szCs w:val="20"/>
              </w:rPr>
            </w:pPr>
            <w:r w:rsidRPr="00631883">
              <w:rPr>
                <w:rFonts w:eastAsia="Times New Roman" w:cstheme="minorHAnsi"/>
                <w:sz w:val="20"/>
                <w:szCs w:val="20"/>
              </w:rPr>
              <w:t>Плащания към доставчици</w:t>
            </w:r>
          </w:p>
        </w:tc>
        <w:tc>
          <w:tcPr>
            <w:tcW w:w="569" w:type="dxa"/>
            <w:tcBorders>
              <w:top w:val="nil"/>
              <w:left w:val="nil"/>
              <w:bottom w:val="nil"/>
              <w:right w:val="nil"/>
            </w:tcBorders>
            <w:shd w:val="clear" w:color="auto" w:fill="auto"/>
            <w:noWrap/>
            <w:vAlign w:val="center"/>
          </w:tcPr>
          <w:p w14:paraId="2E8EA186"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nil"/>
              <w:left w:val="nil"/>
              <w:bottom w:val="nil"/>
              <w:right w:val="nil"/>
            </w:tcBorders>
            <w:shd w:val="clear" w:color="auto" w:fill="auto"/>
            <w:noWrap/>
            <w:vAlign w:val="center"/>
          </w:tcPr>
          <w:p w14:paraId="30D75019" w14:textId="01A3BE46" w:rsidR="00C54BFF" w:rsidRPr="00832E46" w:rsidRDefault="00246DB9" w:rsidP="00BD2810">
            <w:pPr>
              <w:widowControl w:val="0"/>
              <w:spacing w:after="0" w:line="240" w:lineRule="auto"/>
              <w:jc w:val="right"/>
              <w:rPr>
                <w:rFonts w:eastAsia="Times New Roman" w:cstheme="minorHAnsi"/>
                <w:sz w:val="20"/>
                <w:szCs w:val="20"/>
              </w:rPr>
            </w:pPr>
            <w:r w:rsidRPr="00116982">
              <w:rPr>
                <w:rFonts w:eastAsia="Times New Roman" w:cstheme="minorHAnsi"/>
                <w:sz w:val="20"/>
                <w:szCs w:val="20"/>
              </w:rPr>
              <w:t xml:space="preserve">( </w:t>
            </w:r>
            <w:r w:rsidR="00BD2810">
              <w:rPr>
                <w:rFonts w:eastAsia="Times New Roman" w:cstheme="minorHAnsi"/>
                <w:sz w:val="20"/>
                <w:szCs w:val="20"/>
              </w:rPr>
              <w:t>553</w:t>
            </w:r>
            <w:r w:rsidRPr="00832E46">
              <w:rPr>
                <w:rFonts w:eastAsia="Times New Roman" w:cstheme="minorHAnsi"/>
                <w:sz w:val="20"/>
                <w:szCs w:val="20"/>
              </w:rPr>
              <w:t xml:space="preserve"> )</w:t>
            </w:r>
          </w:p>
        </w:tc>
        <w:tc>
          <w:tcPr>
            <w:tcW w:w="272" w:type="dxa"/>
            <w:tcBorders>
              <w:top w:val="nil"/>
              <w:left w:val="nil"/>
              <w:bottom w:val="nil"/>
              <w:right w:val="nil"/>
            </w:tcBorders>
          </w:tcPr>
          <w:p w14:paraId="4F288E52" w14:textId="77777777" w:rsidR="00C54BFF" w:rsidRPr="00631883" w:rsidRDefault="00C54BFF" w:rsidP="00C54BFF">
            <w:pPr>
              <w:widowControl w:val="0"/>
              <w:spacing w:after="0" w:line="240" w:lineRule="auto"/>
              <w:jc w:val="right"/>
              <w:rPr>
                <w:rFonts w:eastAsia="Times New Roman" w:cstheme="minorHAnsi"/>
                <w:sz w:val="20"/>
                <w:szCs w:val="20"/>
                <w:highlight w:val="yellow"/>
              </w:rPr>
            </w:pPr>
          </w:p>
        </w:tc>
        <w:tc>
          <w:tcPr>
            <w:tcW w:w="2070" w:type="dxa"/>
            <w:tcBorders>
              <w:top w:val="nil"/>
              <w:left w:val="nil"/>
              <w:bottom w:val="nil"/>
              <w:right w:val="nil"/>
            </w:tcBorders>
            <w:shd w:val="clear" w:color="auto" w:fill="auto"/>
            <w:noWrap/>
            <w:vAlign w:val="center"/>
          </w:tcPr>
          <w:p w14:paraId="61E8C551" w14:textId="3E9CB4FB" w:rsidR="00C54BFF" w:rsidRPr="00631883" w:rsidRDefault="00C54BFF" w:rsidP="00160DA4">
            <w:pPr>
              <w:widowControl w:val="0"/>
              <w:spacing w:after="0" w:line="240" w:lineRule="auto"/>
              <w:jc w:val="right"/>
              <w:rPr>
                <w:rFonts w:eastAsia="Times New Roman" w:cstheme="minorHAnsi"/>
                <w:sz w:val="20"/>
                <w:szCs w:val="20"/>
              </w:rPr>
            </w:pPr>
            <w:r w:rsidRPr="00631883">
              <w:rPr>
                <w:rFonts w:eastAsia="Times New Roman" w:cstheme="minorHAnsi"/>
                <w:sz w:val="20"/>
                <w:szCs w:val="20"/>
              </w:rPr>
              <w:t xml:space="preserve">( </w:t>
            </w:r>
            <w:r w:rsidR="00160DA4">
              <w:rPr>
                <w:rFonts w:eastAsia="Times New Roman" w:cstheme="minorHAnsi"/>
                <w:sz w:val="20"/>
                <w:szCs w:val="20"/>
              </w:rPr>
              <w:t>340</w:t>
            </w:r>
            <w:r w:rsidRPr="00631883">
              <w:rPr>
                <w:rFonts w:eastAsia="Times New Roman" w:cstheme="minorHAnsi"/>
                <w:sz w:val="20"/>
                <w:szCs w:val="20"/>
              </w:rPr>
              <w:t xml:space="preserve"> )</w:t>
            </w:r>
          </w:p>
        </w:tc>
      </w:tr>
      <w:tr w:rsidR="00C54BFF" w:rsidRPr="00631883" w14:paraId="0A5D769F" w14:textId="77777777" w:rsidTr="00047AA2">
        <w:trPr>
          <w:trHeight w:val="381"/>
        </w:trPr>
        <w:tc>
          <w:tcPr>
            <w:tcW w:w="4926" w:type="dxa"/>
            <w:tcBorders>
              <w:top w:val="nil"/>
              <w:left w:val="nil"/>
              <w:bottom w:val="nil"/>
              <w:right w:val="nil"/>
            </w:tcBorders>
            <w:shd w:val="clear" w:color="auto" w:fill="auto"/>
            <w:vAlign w:val="center"/>
          </w:tcPr>
          <w:p w14:paraId="5DA1B03A" w14:textId="77777777" w:rsidR="00C54BFF" w:rsidRPr="00631883" w:rsidRDefault="00C54BFF" w:rsidP="00C54BFF">
            <w:pPr>
              <w:widowControl w:val="0"/>
              <w:spacing w:after="0" w:line="240" w:lineRule="auto"/>
              <w:jc w:val="both"/>
              <w:rPr>
                <w:rFonts w:eastAsia="Times New Roman" w:cstheme="minorHAnsi"/>
                <w:sz w:val="20"/>
                <w:szCs w:val="20"/>
              </w:rPr>
            </w:pPr>
            <w:r w:rsidRPr="00631883">
              <w:rPr>
                <w:rFonts w:eastAsia="Times New Roman" w:cstheme="minorHAnsi"/>
                <w:sz w:val="20"/>
                <w:szCs w:val="20"/>
              </w:rPr>
              <w:t>Плащания, свързани с персонала</w:t>
            </w:r>
          </w:p>
        </w:tc>
        <w:tc>
          <w:tcPr>
            <w:tcW w:w="569" w:type="dxa"/>
            <w:tcBorders>
              <w:top w:val="nil"/>
              <w:left w:val="nil"/>
              <w:bottom w:val="nil"/>
              <w:right w:val="nil"/>
            </w:tcBorders>
            <w:shd w:val="clear" w:color="auto" w:fill="auto"/>
            <w:noWrap/>
            <w:vAlign w:val="center"/>
          </w:tcPr>
          <w:p w14:paraId="1EF28361"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nil"/>
              <w:left w:val="nil"/>
              <w:bottom w:val="nil"/>
              <w:right w:val="nil"/>
            </w:tcBorders>
            <w:shd w:val="clear" w:color="auto" w:fill="auto"/>
            <w:noWrap/>
            <w:vAlign w:val="center"/>
          </w:tcPr>
          <w:p w14:paraId="58A6DFB4" w14:textId="7C79E0F0" w:rsidR="00C54BFF" w:rsidRPr="00631883" w:rsidRDefault="00246DB9" w:rsidP="007F2258">
            <w:pPr>
              <w:widowControl w:val="0"/>
              <w:spacing w:after="0" w:line="240" w:lineRule="auto"/>
              <w:jc w:val="right"/>
              <w:rPr>
                <w:rFonts w:eastAsia="Times New Roman" w:cstheme="minorHAnsi"/>
                <w:sz w:val="20"/>
                <w:szCs w:val="20"/>
                <w:lang w:val="en-US"/>
              </w:rPr>
            </w:pPr>
            <w:r w:rsidRPr="00631883">
              <w:rPr>
                <w:rFonts w:eastAsia="Times New Roman" w:cstheme="minorHAnsi"/>
                <w:sz w:val="20"/>
                <w:szCs w:val="20"/>
                <w:lang w:val="en-US"/>
              </w:rPr>
              <w:t xml:space="preserve">( </w:t>
            </w:r>
            <w:r w:rsidR="007F2258">
              <w:rPr>
                <w:rFonts w:eastAsia="Times New Roman" w:cstheme="minorHAnsi"/>
                <w:sz w:val="20"/>
                <w:szCs w:val="20"/>
              </w:rPr>
              <w:t>91</w:t>
            </w:r>
            <w:r w:rsidRPr="00631883">
              <w:rPr>
                <w:rFonts w:eastAsia="Times New Roman" w:cstheme="minorHAnsi"/>
                <w:sz w:val="20"/>
                <w:szCs w:val="20"/>
                <w:lang w:val="en-US"/>
              </w:rPr>
              <w:t xml:space="preserve"> )</w:t>
            </w:r>
          </w:p>
        </w:tc>
        <w:tc>
          <w:tcPr>
            <w:tcW w:w="272" w:type="dxa"/>
            <w:tcBorders>
              <w:top w:val="nil"/>
              <w:left w:val="nil"/>
              <w:bottom w:val="nil"/>
              <w:right w:val="nil"/>
            </w:tcBorders>
          </w:tcPr>
          <w:p w14:paraId="14E0D077" w14:textId="77777777" w:rsidR="00C54BFF" w:rsidRPr="00631883" w:rsidRDefault="00C54BFF" w:rsidP="00C54BFF">
            <w:pPr>
              <w:widowControl w:val="0"/>
              <w:spacing w:after="0" w:line="240" w:lineRule="auto"/>
              <w:jc w:val="right"/>
              <w:rPr>
                <w:rFonts w:eastAsia="Times New Roman" w:cstheme="minorHAnsi"/>
                <w:sz w:val="20"/>
                <w:szCs w:val="20"/>
                <w:highlight w:val="yellow"/>
              </w:rPr>
            </w:pPr>
          </w:p>
        </w:tc>
        <w:tc>
          <w:tcPr>
            <w:tcW w:w="2070" w:type="dxa"/>
            <w:tcBorders>
              <w:top w:val="nil"/>
              <w:left w:val="nil"/>
              <w:bottom w:val="nil"/>
              <w:right w:val="nil"/>
            </w:tcBorders>
            <w:shd w:val="clear" w:color="auto" w:fill="auto"/>
            <w:noWrap/>
            <w:vAlign w:val="center"/>
          </w:tcPr>
          <w:p w14:paraId="0FAA1111" w14:textId="1D14A838" w:rsidR="00C54BFF" w:rsidRPr="00631883" w:rsidRDefault="00C54BFF" w:rsidP="00160DA4">
            <w:pPr>
              <w:widowControl w:val="0"/>
              <w:spacing w:after="0" w:line="240" w:lineRule="auto"/>
              <w:jc w:val="right"/>
              <w:rPr>
                <w:rFonts w:eastAsia="Times New Roman" w:cstheme="minorHAnsi"/>
                <w:sz w:val="20"/>
                <w:szCs w:val="20"/>
              </w:rPr>
            </w:pPr>
            <w:r w:rsidRPr="00631883">
              <w:rPr>
                <w:rFonts w:eastAsia="Times New Roman" w:cstheme="minorHAnsi"/>
                <w:sz w:val="20"/>
                <w:szCs w:val="20"/>
              </w:rPr>
              <w:t xml:space="preserve">( </w:t>
            </w:r>
            <w:r w:rsidR="00160DA4">
              <w:rPr>
                <w:rFonts w:eastAsia="Times New Roman" w:cstheme="minorHAnsi"/>
                <w:sz w:val="20"/>
                <w:szCs w:val="20"/>
              </w:rPr>
              <w:t>23</w:t>
            </w:r>
            <w:r w:rsidRPr="00631883">
              <w:rPr>
                <w:rFonts w:eastAsia="Times New Roman" w:cstheme="minorHAnsi"/>
                <w:sz w:val="20"/>
                <w:szCs w:val="20"/>
              </w:rPr>
              <w:t xml:space="preserve"> )</w:t>
            </w:r>
          </w:p>
        </w:tc>
      </w:tr>
      <w:tr w:rsidR="00C54BFF" w:rsidRPr="00631883" w14:paraId="0FC5291A" w14:textId="77777777" w:rsidTr="00047AA2">
        <w:trPr>
          <w:trHeight w:val="381"/>
        </w:trPr>
        <w:tc>
          <w:tcPr>
            <w:tcW w:w="4926" w:type="dxa"/>
            <w:tcBorders>
              <w:top w:val="nil"/>
              <w:left w:val="nil"/>
              <w:bottom w:val="nil"/>
              <w:right w:val="nil"/>
            </w:tcBorders>
            <w:shd w:val="clear" w:color="auto" w:fill="auto"/>
            <w:vAlign w:val="center"/>
          </w:tcPr>
          <w:p w14:paraId="3E9C6324" w14:textId="77777777" w:rsidR="00C54BFF" w:rsidRPr="00631883" w:rsidRDefault="00C54BFF" w:rsidP="00C54BFF">
            <w:pPr>
              <w:widowControl w:val="0"/>
              <w:spacing w:after="0" w:line="240" w:lineRule="auto"/>
              <w:jc w:val="both"/>
              <w:rPr>
                <w:rFonts w:eastAsia="Times New Roman" w:cstheme="minorHAnsi"/>
                <w:sz w:val="20"/>
                <w:szCs w:val="20"/>
              </w:rPr>
            </w:pPr>
            <w:r w:rsidRPr="00631883">
              <w:rPr>
                <w:rFonts w:eastAsia="Times New Roman" w:cstheme="minorHAnsi"/>
                <w:sz w:val="20"/>
                <w:szCs w:val="20"/>
              </w:rPr>
              <w:t>Платени данъци, без данъци върху печалбата</w:t>
            </w:r>
          </w:p>
        </w:tc>
        <w:tc>
          <w:tcPr>
            <w:tcW w:w="569" w:type="dxa"/>
            <w:tcBorders>
              <w:top w:val="nil"/>
              <w:left w:val="nil"/>
              <w:bottom w:val="nil"/>
              <w:right w:val="nil"/>
            </w:tcBorders>
            <w:shd w:val="clear" w:color="auto" w:fill="auto"/>
            <w:noWrap/>
            <w:vAlign w:val="center"/>
          </w:tcPr>
          <w:p w14:paraId="10942A75"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nil"/>
              <w:left w:val="nil"/>
              <w:right w:val="nil"/>
            </w:tcBorders>
            <w:shd w:val="clear" w:color="auto" w:fill="auto"/>
            <w:noWrap/>
            <w:vAlign w:val="center"/>
          </w:tcPr>
          <w:p w14:paraId="1F2D7DD5" w14:textId="527B34FD" w:rsidR="00C54BFF" w:rsidRPr="00631883" w:rsidRDefault="005E7A1A" w:rsidP="00BD2810">
            <w:pPr>
              <w:widowControl w:val="0"/>
              <w:spacing w:after="0" w:line="240" w:lineRule="auto"/>
              <w:jc w:val="right"/>
              <w:rPr>
                <w:rFonts w:eastAsia="Times New Roman" w:cstheme="minorHAnsi"/>
                <w:sz w:val="20"/>
                <w:szCs w:val="20"/>
                <w:lang w:val="en-US"/>
              </w:rPr>
            </w:pPr>
            <w:r w:rsidRPr="00631883">
              <w:rPr>
                <w:rFonts w:eastAsia="Times New Roman" w:cstheme="minorHAnsi"/>
                <w:sz w:val="20"/>
                <w:szCs w:val="20"/>
                <w:lang w:val="en-US"/>
              </w:rPr>
              <w:t xml:space="preserve">( </w:t>
            </w:r>
            <w:r w:rsidR="00BD2810">
              <w:rPr>
                <w:rFonts w:eastAsia="Times New Roman" w:cstheme="minorHAnsi"/>
                <w:sz w:val="20"/>
                <w:szCs w:val="20"/>
              </w:rPr>
              <w:t>131</w:t>
            </w:r>
            <w:r w:rsidRPr="00631883">
              <w:rPr>
                <w:rFonts w:eastAsia="Times New Roman" w:cstheme="minorHAnsi"/>
                <w:sz w:val="20"/>
                <w:szCs w:val="20"/>
                <w:lang w:val="en-US"/>
              </w:rPr>
              <w:t xml:space="preserve"> )</w:t>
            </w:r>
          </w:p>
        </w:tc>
        <w:tc>
          <w:tcPr>
            <w:tcW w:w="272" w:type="dxa"/>
            <w:tcBorders>
              <w:top w:val="nil"/>
              <w:left w:val="nil"/>
              <w:bottom w:val="nil"/>
              <w:right w:val="nil"/>
            </w:tcBorders>
          </w:tcPr>
          <w:p w14:paraId="2F41181E" w14:textId="77777777" w:rsidR="00C54BFF" w:rsidRPr="00631883" w:rsidRDefault="00C54BFF" w:rsidP="00C54BFF">
            <w:pPr>
              <w:widowControl w:val="0"/>
              <w:spacing w:after="0" w:line="240" w:lineRule="auto"/>
              <w:jc w:val="right"/>
              <w:rPr>
                <w:rFonts w:eastAsia="Times New Roman" w:cstheme="minorHAnsi"/>
                <w:sz w:val="20"/>
                <w:szCs w:val="20"/>
                <w:highlight w:val="yellow"/>
              </w:rPr>
            </w:pPr>
          </w:p>
        </w:tc>
        <w:tc>
          <w:tcPr>
            <w:tcW w:w="2070" w:type="dxa"/>
            <w:tcBorders>
              <w:top w:val="nil"/>
              <w:left w:val="nil"/>
              <w:right w:val="nil"/>
            </w:tcBorders>
            <w:shd w:val="clear" w:color="auto" w:fill="auto"/>
            <w:noWrap/>
            <w:vAlign w:val="center"/>
          </w:tcPr>
          <w:p w14:paraId="6F46F22A" w14:textId="048A5E68" w:rsidR="00C54BFF" w:rsidRPr="00631883" w:rsidRDefault="00C54BFF" w:rsidP="00160DA4">
            <w:pPr>
              <w:widowControl w:val="0"/>
              <w:spacing w:after="0" w:line="240" w:lineRule="auto"/>
              <w:jc w:val="right"/>
              <w:rPr>
                <w:rFonts w:eastAsia="Times New Roman" w:cstheme="minorHAnsi"/>
                <w:sz w:val="20"/>
                <w:szCs w:val="20"/>
              </w:rPr>
            </w:pPr>
            <w:r w:rsidRPr="00631883">
              <w:rPr>
                <w:rFonts w:eastAsia="Times New Roman" w:cstheme="minorHAnsi"/>
                <w:sz w:val="20"/>
                <w:szCs w:val="20"/>
              </w:rPr>
              <w:t xml:space="preserve">( </w:t>
            </w:r>
            <w:r w:rsidR="00160DA4">
              <w:rPr>
                <w:rFonts w:eastAsia="Times New Roman" w:cstheme="minorHAnsi"/>
                <w:sz w:val="20"/>
                <w:szCs w:val="20"/>
              </w:rPr>
              <w:t>140</w:t>
            </w:r>
            <w:r w:rsidRPr="00631883">
              <w:rPr>
                <w:rFonts w:eastAsia="Times New Roman" w:cstheme="minorHAnsi"/>
                <w:sz w:val="20"/>
                <w:szCs w:val="20"/>
              </w:rPr>
              <w:t xml:space="preserve"> )</w:t>
            </w:r>
          </w:p>
        </w:tc>
      </w:tr>
      <w:tr w:rsidR="00C54BFF" w:rsidRPr="00631883" w14:paraId="6A8636FC" w14:textId="77777777" w:rsidTr="00047AA2">
        <w:trPr>
          <w:trHeight w:val="381"/>
        </w:trPr>
        <w:tc>
          <w:tcPr>
            <w:tcW w:w="4926" w:type="dxa"/>
            <w:tcBorders>
              <w:top w:val="nil"/>
              <w:left w:val="nil"/>
              <w:bottom w:val="nil"/>
              <w:right w:val="nil"/>
            </w:tcBorders>
            <w:shd w:val="clear" w:color="auto" w:fill="auto"/>
            <w:vAlign w:val="center"/>
          </w:tcPr>
          <w:p w14:paraId="19C67708" w14:textId="77777777" w:rsidR="00C54BFF" w:rsidRPr="00631883" w:rsidRDefault="00C54BFF" w:rsidP="00C54BFF">
            <w:pPr>
              <w:widowControl w:val="0"/>
              <w:spacing w:after="0" w:line="240" w:lineRule="auto"/>
              <w:jc w:val="both"/>
              <w:rPr>
                <w:rFonts w:eastAsia="Times New Roman" w:cstheme="minorHAnsi"/>
                <w:sz w:val="20"/>
                <w:szCs w:val="20"/>
              </w:rPr>
            </w:pPr>
            <w:r w:rsidRPr="00631883">
              <w:rPr>
                <w:rFonts w:eastAsia="Times New Roman" w:cstheme="minorHAnsi"/>
                <w:sz w:val="20"/>
                <w:szCs w:val="20"/>
              </w:rPr>
              <w:t>Други постъпления / плащания, нето</w:t>
            </w:r>
          </w:p>
        </w:tc>
        <w:tc>
          <w:tcPr>
            <w:tcW w:w="569" w:type="dxa"/>
            <w:tcBorders>
              <w:top w:val="nil"/>
              <w:left w:val="nil"/>
              <w:bottom w:val="nil"/>
              <w:right w:val="nil"/>
            </w:tcBorders>
            <w:shd w:val="clear" w:color="auto" w:fill="auto"/>
            <w:noWrap/>
            <w:vAlign w:val="center"/>
          </w:tcPr>
          <w:p w14:paraId="6DD1244D"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nil"/>
              <w:left w:val="nil"/>
              <w:right w:val="nil"/>
            </w:tcBorders>
            <w:shd w:val="clear" w:color="auto" w:fill="auto"/>
            <w:noWrap/>
            <w:vAlign w:val="center"/>
          </w:tcPr>
          <w:p w14:paraId="0B6A993C" w14:textId="65B3FE41" w:rsidR="00C54BFF" w:rsidRPr="0011325D" w:rsidRDefault="0011325D" w:rsidP="00C54BFF">
            <w:pPr>
              <w:widowControl w:val="0"/>
              <w:spacing w:after="0" w:line="240" w:lineRule="auto"/>
              <w:jc w:val="right"/>
              <w:rPr>
                <w:rFonts w:eastAsia="Times New Roman" w:cstheme="minorHAnsi"/>
                <w:sz w:val="20"/>
                <w:szCs w:val="20"/>
              </w:rPr>
            </w:pPr>
            <w:r>
              <w:rPr>
                <w:rFonts w:eastAsia="Times New Roman" w:cstheme="minorHAnsi"/>
                <w:sz w:val="20"/>
                <w:szCs w:val="20"/>
              </w:rPr>
              <w:t>( 2 )</w:t>
            </w:r>
          </w:p>
        </w:tc>
        <w:tc>
          <w:tcPr>
            <w:tcW w:w="272" w:type="dxa"/>
            <w:tcBorders>
              <w:top w:val="nil"/>
              <w:left w:val="nil"/>
              <w:bottom w:val="nil"/>
              <w:right w:val="nil"/>
            </w:tcBorders>
          </w:tcPr>
          <w:p w14:paraId="13853EA2" w14:textId="77777777" w:rsidR="00C54BFF" w:rsidRPr="00631883" w:rsidRDefault="00C54BFF" w:rsidP="00C54BFF">
            <w:pPr>
              <w:widowControl w:val="0"/>
              <w:spacing w:after="0" w:line="240" w:lineRule="auto"/>
              <w:jc w:val="right"/>
              <w:rPr>
                <w:rFonts w:eastAsia="Times New Roman" w:cstheme="minorHAnsi"/>
                <w:sz w:val="20"/>
                <w:szCs w:val="20"/>
                <w:highlight w:val="yellow"/>
              </w:rPr>
            </w:pPr>
          </w:p>
        </w:tc>
        <w:tc>
          <w:tcPr>
            <w:tcW w:w="2070" w:type="dxa"/>
            <w:tcBorders>
              <w:top w:val="nil"/>
              <w:left w:val="nil"/>
              <w:right w:val="nil"/>
            </w:tcBorders>
            <w:shd w:val="clear" w:color="auto" w:fill="auto"/>
            <w:noWrap/>
            <w:vAlign w:val="center"/>
          </w:tcPr>
          <w:p w14:paraId="79C08A4A" w14:textId="030EB3B4" w:rsidR="00C54BFF" w:rsidRPr="00631883" w:rsidRDefault="00160DA4" w:rsidP="00C54BFF">
            <w:pPr>
              <w:widowControl w:val="0"/>
              <w:spacing w:after="0" w:line="240" w:lineRule="auto"/>
              <w:jc w:val="right"/>
              <w:rPr>
                <w:rFonts w:eastAsia="Times New Roman" w:cstheme="minorHAnsi"/>
                <w:sz w:val="20"/>
                <w:szCs w:val="20"/>
                <w:lang w:val="en-US"/>
              </w:rPr>
            </w:pPr>
            <w:r>
              <w:rPr>
                <w:rFonts w:eastAsia="Times New Roman" w:cstheme="minorHAnsi"/>
                <w:sz w:val="20"/>
                <w:szCs w:val="20"/>
                <w:lang w:val="en-US"/>
              </w:rPr>
              <w:t>( 44 )</w:t>
            </w:r>
          </w:p>
        </w:tc>
      </w:tr>
      <w:tr w:rsidR="00C54BFF" w:rsidRPr="00631883" w14:paraId="23DFB9FA" w14:textId="77777777" w:rsidTr="00047AA2">
        <w:trPr>
          <w:trHeight w:val="381"/>
        </w:trPr>
        <w:tc>
          <w:tcPr>
            <w:tcW w:w="4926" w:type="dxa"/>
            <w:tcBorders>
              <w:top w:val="nil"/>
              <w:left w:val="nil"/>
              <w:bottom w:val="nil"/>
              <w:right w:val="nil"/>
            </w:tcBorders>
            <w:shd w:val="clear" w:color="auto" w:fill="auto"/>
            <w:vAlign w:val="center"/>
          </w:tcPr>
          <w:p w14:paraId="39F8565C" w14:textId="77777777" w:rsidR="00C54BFF" w:rsidRPr="00631883" w:rsidRDefault="00C54BFF" w:rsidP="00C54BFF">
            <w:pPr>
              <w:widowControl w:val="0"/>
              <w:spacing w:after="0" w:line="240" w:lineRule="auto"/>
              <w:jc w:val="both"/>
              <w:rPr>
                <w:rFonts w:eastAsia="Times New Roman" w:cstheme="minorHAnsi"/>
                <w:b/>
                <w:bCs/>
                <w:sz w:val="20"/>
                <w:szCs w:val="20"/>
              </w:rPr>
            </w:pPr>
            <w:r w:rsidRPr="00631883">
              <w:rPr>
                <w:rFonts w:eastAsia="Times New Roman" w:cstheme="minorHAnsi"/>
                <w:b/>
                <w:bCs/>
                <w:sz w:val="20"/>
                <w:szCs w:val="20"/>
              </w:rPr>
              <w:t>Нетен паричен поток от оперативната дейност</w:t>
            </w:r>
          </w:p>
        </w:tc>
        <w:tc>
          <w:tcPr>
            <w:tcW w:w="569" w:type="dxa"/>
            <w:tcBorders>
              <w:top w:val="nil"/>
              <w:left w:val="nil"/>
              <w:bottom w:val="nil"/>
              <w:right w:val="nil"/>
            </w:tcBorders>
            <w:shd w:val="clear" w:color="auto" w:fill="auto"/>
            <w:noWrap/>
            <w:vAlign w:val="center"/>
          </w:tcPr>
          <w:p w14:paraId="0715E815"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single" w:sz="4" w:space="0" w:color="auto"/>
              <w:left w:val="nil"/>
              <w:bottom w:val="nil"/>
              <w:right w:val="nil"/>
            </w:tcBorders>
            <w:shd w:val="clear" w:color="auto" w:fill="auto"/>
            <w:noWrap/>
            <w:vAlign w:val="center"/>
          </w:tcPr>
          <w:p w14:paraId="6E752D3E" w14:textId="0A8531B2" w:rsidR="00C54BFF" w:rsidRPr="0026214E" w:rsidRDefault="00BD2810" w:rsidP="00C54BFF">
            <w:pPr>
              <w:widowControl w:val="0"/>
              <w:spacing w:after="0" w:line="240" w:lineRule="auto"/>
              <w:jc w:val="right"/>
              <w:rPr>
                <w:rFonts w:eastAsia="Times New Roman" w:cstheme="minorHAnsi"/>
                <w:b/>
                <w:bCs/>
                <w:sz w:val="20"/>
                <w:szCs w:val="20"/>
              </w:rPr>
            </w:pPr>
            <w:r>
              <w:rPr>
                <w:rFonts w:eastAsia="Times New Roman" w:cstheme="minorHAnsi"/>
                <w:b/>
                <w:bCs/>
                <w:sz w:val="20"/>
                <w:szCs w:val="20"/>
              </w:rPr>
              <w:t>663</w:t>
            </w:r>
          </w:p>
        </w:tc>
        <w:tc>
          <w:tcPr>
            <w:tcW w:w="272" w:type="dxa"/>
            <w:tcBorders>
              <w:top w:val="nil"/>
              <w:left w:val="nil"/>
              <w:bottom w:val="nil"/>
              <w:right w:val="nil"/>
            </w:tcBorders>
          </w:tcPr>
          <w:p w14:paraId="20558588" w14:textId="77777777" w:rsidR="00C54BFF" w:rsidRPr="00631883" w:rsidRDefault="00C54BFF" w:rsidP="00C54BFF">
            <w:pPr>
              <w:widowControl w:val="0"/>
              <w:spacing w:after="0" w:line="240" w:lineRule="auto"/>
              <w:jc w:val="right"/>
              <w:rPr>
                <w:rFonts w:eastAsia="Times New Roman" w:cstheme="minorHAnsi"/>
                <w:b/>
                <w:bCs/>
                <w:sz w:val="20"/>
                <w:szCs w:val="20"/>
                <w:highlight w:val="yellow"/>
              </w:rPr>
            </w:pPr>
          </w:p>
        </w:tc>
        <w:tc>
          <w:tcPr>
            <w:tcW w:w="2070" w:type="dxa"/>
            <w:tcBorders>
              <w:top w:val="single" w:sz="4" w:space="0" w:color="auto"/>
              <w:left w:val="nil"/>
              <w:bottom w:val="nil"/>
              <w:right w:val="nil"/>
            </w:tcBorders>
            <w:shd w:val="clear" w:color="auto" w:fill="auto"/>
            <w:noWrap/>
            <w:vAlign w:val="center"/>
          </w:tcPr>
          <w:p w14:paraId="0BF07C5D" w14:textId="276FB8BE" w:rsidR="00C54BFF" w:rsidRPr="00631883" w:rsidRDefault="00160DA4" w:rsidP="00C54BF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617</w:t>
            </w:r>
          </w:p>
        </w:tc>
      </w:tr>
      <w:tr w:rsidR="007259E9" w:rsidRPr="00631883" w14:paraId="1D77EBF4" w14:textId="77777777" w:rsidTr="00047AA2">
        <w:trPr>
          <w:trHeight w:val="381"/>
        </w:trPr>
        <w:tc>
          <w:tcPr>
            <w:tcW w:w="4926" w:type="dxa"/>
            <w:tcBorders>
              <w:top w:val="nil"/>
              <w:left w:val="nil"/>
              <w:bottom w:val="nil"/>
              <w:right w:val="nil"/>
            </w:tcBorders>
            <w:shd w:val="clear" w:color="auto" w:fill="auto"/>
            <w:vAlign w:val="center"/>
          </w:tcPr>
          <w:p w14:paraId="58EE7C84" w14:textId="77777777" w:rsidR="007259E9" w:rsidRPr="00631883" w:rsidRDefault="007259E9" w:rsidP="007259E9">
            <w:pPr>
              <w:widowControl w:val="0"/>
              <w:spacing w:after="0" w:line="240" w:lineRule="auto"/>
              <w:jc w:val="both"/>
              <w:rPr>
                <w:rFonts w:eastAsia="Times New Roman" w:cstheme="minorHAnsi"/>
                <w:b/>
                <w:bCs/>
                <w:sz w:val="20"/>
                <w:szCs w:val="20"/>
              </w:rPr>
            </w:pPr>
            <w:r w:rsidRPr="00631883">
              <w:rPr>
                <w:rFonts w:eastAsia="Times New Roman" w:cstheme="minorHAnsi"/>
                <w:b/>
                <w:bCs/>
                <w:i/>
                <w:iCs/>
                <w:sz w:val="20"/>
                <w:szCs w:val="20"/>
              </w:rPr>
              <w:t>Парични потоци от финансова дейност</w:t>
            </w:r>
          </w:p>
        </w:tc>
        <w:tc>
          <w:tcPr>
            <w:tcW w:w="569" w:type="dxa"/>
            <w:tcBorders>
              <w:top w:val="nil"/>
              <w:left w:val="nil"/>
              <w:bottom w:val="nil"/>
              <w:right w:val="nil"/>
            </w:tcBorders>
            <w:shd w:val="clear" w:color="auto" w:fill="auto"/>
            <w:noWrap/>
            <w:vAlign w:val="center"/>
          </w:tcPr>
          <w:p w14:paraId="502BC5D8" w14:textId="71B893D6" w:rsidR="007259E9" w:rsidRPr="00631883" w:rsidRDefault="007259E9" w:rsidP="007259E9">
            <w:pPr>
              <w:widowControl w:val="0"/>
              <w:spacing w:after="0" w:line="240" w:lineRule="auto"/>
              <w:jc w:val="center"/>
              <w:rPr>
                <w:rFonts w:eastAsia="Times New Roman" w:cstheme="minorHAnsi"/>
                <w:sz w:val="16"/>
                <w:szCs w:val="16"/>
              </w:rPr>
            </w:pPr>
          </w:p>
        </w:tc>
        <w:tc>
          <w:tcPr>
            <w:tcW w:w="2118" w:type="dxa"/>
            <w:tcBorders>
              <w:top w:val="single" w:sz="4" w:space="0" w:color="auto"/>
              <w:left w:val="nil"/>
              <w:bottom w:val="nil"/>
              <w:right w:val="nil"/>
            </w:tcBorders>
            <w:shd w:val="clear" w:color="auto" w:fill="auto"/>
            <w:noWrap/>
            <w:vAlign w:val="center"/>
          </w:tcPr>
          <w:p w14:paraId="3A51CCE8" w14:textId="77777777" w:rsidR="007259E9" w:rsidRPr="0015026A" w:rsidRDefault="007259E9" w:rsidP="00C54BFF">
            <w:pPr>
              <w:widowControl w:val="0"/>
              <w:spacing w:after="0" w:line="240" w:lineRule="auto"/>
              <w:jc w:val="right"/>
              <w:rPr>
                <w:rFonts w:eastAsia="Times New Roman" w:cstheme="minorHAnsi"/>
                <w:b/>
                <w:bCs/>
                <w:sz w:val="20"/>
                <w:szCs w:val="20"/>
              </w:rPr>
            </w:pPr>
          </w:p>
        </w:tc>
        <w:tc>
          <w:tcPr>
            <w:tcW w:w="272" w:type="dxa"/>
            <w:tcBorders>
              <w:top w:val="nil"/>
              <w:left w:val="nil"/>
              <w:bottom w:val="nil"/>
              <w:right w:val="nil"/>
            </w:tcBorders>
          </w:tcPr>
          <w:p w14:paraId="6F2EA729" w14:textId="77777777" w:rsidR="007259E9" w:rsidRPr="00631883" w:rsidRDefault="007259E9" w:rsidP="00C54BFF">
            <w:pPr>
              <w:widowControl w:val="0"/>
              <w:spacing w:after="0" w:line="240" w:lineRule="auto"/>
              <w:jc w:val="right"/>
              <w:rPr>
                <w:rFonts w:eastAsia="Times New Roman" w:cstheme="minorHAnsi"/>
                <w:b/>
                <w:bCs/>
                <w:sz w:val="20"/>
                <w:szCs w:val="20"/>
              </w:rPr>
            </w:pPr>
          </w:p>
        </w:tc>
        <w:tc>
          <w:tcPr>
            <w:tcW w:w="2070" w:type="dxa"/>
            <w:tcBorders>
              <w:top w:val="single" w:sz="4" w:space="0" w:color="auto"/>
              <w:left w:val="nil"/>
              <w:bottom w:val="nil"/>
              <w:right w:val="nil"/>
            </w:tcBorders>
            <w:shd w:val="clear" w:color="auto" w:fill="auto"/>
            <w:noWrap/>
            <w:vAlign w:val="center"/>
          </w:tcPr>
          <w:p w14:paraId="6BCFC9A7" w14:textId="77777777" w:rsidR="007259E9" w:rsidRPr="00631883" w:rsidRDefault="007259E9" w:rsidP="00C54BFF">
            <w:pPr>
              <w:widowControl w:val="0"/>
              <w:spacing w:after="0" w:line="240" w:lineRule="auto"/>
              <w:jc w:val="right"/>
              <w:rPr>
                <w:rFonts w:eastAsia="Times New Roman" w:cstheme="minorHAnsi"/>
                <w:b/>
                <w:bCs/>
                <w:sz w:val="20"/>
                <w:szCs w:val="20"/>
              </w:rPr>
            </w:pPr>
          </w:p>
        </w:tc>
      </w:tr>
      <w:tr w:rsidR="00C54BFF" w:rsidRPr="00631883" w14:paraId="6CEAE221" w14:textId="77777777" w:rsidTr="00047AA2">
        <w:trPr>
          <w:trHeight w:val="381"/>
        </w:trPr>
        <w:tc>
          <w:tcPr>
            <w:tcW w:w="4926" w:type="dxa"/>
            <w:tcBorders>
              <w:top w:val="nil"/>
              <w:left w:val="nil"/>
              <w:bottom w:val="nil"/>
              <w:right w:val="nil"/>
            </w:tcBorders>
            <w:shd w:val="clear" w:color="auto" w:fill="auto"/>
            <w:vAlign w:val="center"/>
          </w:tcPr>
          <w:p w14:paraId="1CA3B2DB" w14:textId="77777777" w:rsidR="00C54BFF" w:rsidRPr="00631883" w:rsidRDefault="00C54BFF" w:rsidP="00C54BFF">
            <w:pPr>
              <w:widowControl w:val="0"/>
              <w:spacing w:after="0" w:line="240" w:lineRule="auto"/>
              <w:jc w:val="both"/>
              <w:rPr>
                <w:rFonts w:eastAsia="Times New Roman" w:cstheme="minorHAnsi"/>
                <w:bCs/>
                <w:iCs/>
                <w:sz w:val="20"/>
                <w:szCs w:val="20"/>
              </w:rPr>
            </w:pPr>
            <w:r w:rsidRPr="00631883">
              <w:rPr>
                <w:rFonts w:eastAsia="Times New Roman" w:cstheme="minorHAnsi"/>
                <w:bCs/>
                <w:iCs/>
                <w:sz w:val="20"/>
                <w:szCs w:val="20"/>
              </w:rPr>
              <w:t>Постъпления от получени заеми</w:t>
            </w:r>
          </w:p>
        </w:tc>
        <w:tc>
          <w:tcPr>
            <w:tcW w:w="569" w:type="dxa"/>
            <w:tcBorders>
              <w:top w:val="nil"/>
              <w:left w:val="nil"/>
              <w:bottom w:val="nil"/>
              <w:right w:val="nil"/>
            </w:tcBorders>
            <w:shd w:val="clear" w:color="auto" w:fill="auto"/>
            <w:noWrap/>
            <w:vAlign w:val="center"/>
          </w:tcPr>
          <w:p w14:paraId="4F112C69"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nil"/>
              <w:left w:val="nil"/>
              <w:bottom w:val="nil"/>
              <w:right w:val="nil"/>
            </w:tcBorders>
            <w:shd w:val="clear" w:color="auto" w:fill="auto"/>
            <w:noWrap/>
            <w:vAlign w:val="center"/>
          </w:tcPr>
          <w:p w14:paraId="60E1A277" w14:textId="1401B0DC" w:rsidR="00C54BFF" w:rsidRPr="00631883" w:rsidRDefault="003B4145" w:rsidP="00C54BFF">
            <w:pPr>
              <w:widowControl w:val="0"/>
              <w:spacing w:after="0" w:line="240" w:lineRule="auto"/>
              <w:jc w:val="right"/>
              <w:rPr>
                <w:rFonts w:eastAsia="Times New Roman" w:cstheme="minorHAnsi"/>
                <w:sz w:val="20"/>
                <w:szCs w:val="20"/>
                <w:lang w:val="en-US"/>
              </w:rPr>
            </w:pPr>
            <w:r w:rsidRPr="00631883">
              <w:rPr>
                <w:rFonts w:eastAsia="Times New Roman" w:cstheme="minorHAnsi"/>
                <w:sz w:val="20"/>
                <w:szCs w:val="20"/>
                <w:lang w:val="en-US"/>
              </w:rPr>
              <w:t>131</w:t>
            </w:r>
          </w:p>
        </w:tc>
        <w:tc>
          <w:tcPr>
            <w:tcW w:w="272" w:type="dxa"/>
            <w:tcBorders>
              <w:top w:val="nil"/>
              <w:left w:val="nil"/>
              <w:bottom w:val="nil"/>
              <w:right w:val="nil"/>
            </w:tcBorders>
          </w:tcPr>
          <w:p w14:paraId="4B22A5C4" w14:textId="77777777" w:rsidR="00C54BFF" w:rsidRPr="00631883" w:rsidRDefault="00C54BFF" w:rsidP="00C54BFF">
            <w:pPr>
              <w:widowControl w:val="0"/>
              <w:spacing w:after="0" w:line="240" w:lineRule="auto"/>
              <w:jc w:val="right"/>
              <w:rPr>
                <w:rFonts w:eastAsia="Times New Roman" w:cstheme="minorHAnsi"/>
                <w:sz w:val="20"/>
                <w:szCs w:val="20"/>
                <w:highlight w:val="yellow"/>
              </w:rPr>
            </w:pPr>
          </w:p>
        </w:tc>
        <w:tc>
          <w:tcPr>
            <w:tcW w:w="2070" w:type="dxa"/>
            <w:tcBorders>
              <w:top w:val="nil"/>
              <w:left w:val="nil"/>
              <w:bottom w:val="nil"/>
              <w:right w:val="nil"/>
            </w:tcBorders>
            <w:shd w:val="clear" w:color="auto" w:fill="auto"/>
            <w:noWrap/>
            <w:vAlign w:val="center"/>
          </w:tcPr>
          <w:p w14:paraId="0B3E37AF" w14:textId="17C9DDD7" w:rsidR="00C54BFF" w:rsidRPr="00631883" w:rsidRDefault="00B31E0E" w:rsidP="00C54BFF">
            <w:pPr>
              <w:widowControl w:val="0"/>
              <w:spacing w:after="0" w:line="240" w:lineRule="auto"/>
              <w:jc w:val="right"/>
              <w:rPr>
                <w:rFonts w:eastAsia="Times New Roman" w:cstheme="minorHAnsi"/>
                <w:sz w:val="20"/>
                <w:szCs w:val="20"/>
                <w:lang w:val="en-US"/>
              </w:rPr>
            </w:pPr>
            <w:r w:rsidRPr="00631883">
              <w:rPr>
                <w:rFonts w:eastAsia="Times New Roman" w:cstheme="minorHAnsi"/>
                <w:sz w:val="20"/>
                <w:szCs w:val="20"/>
                <w:lang w:val="en-US"/>
              </w:rPr>
              <w:t>-</w:t>
            </w:r>
          </w:p>
        </w:tc>
      </w:tr>
      <w:tr w:rsidR="00C54BFF" w:rsidRPr="00631883" w14:paraId="5BB25056" w14:textId="77777777" w:rsidTr="00047AA2">
        <w:trPr>
          <w:trHeight w:val="381"/>
        </w:trPr>
        <w:tc>
          <w:tcPr>
            <w:tcW w:w="4926" w:type="dxa"/>
            <w:tcBorders>
              <w:top w:val="nil"/>
              <w:left w:val="nil"/>
              <w:bottom w:val="nil"/>
              <w:right w:val="nil"/>
            </w:tcBorders>
            <w:shd w:val="clear" w:color="auto" w:fill="auto"/>
            <w:vAlign w:val="center"/>
          </w:tcPr>
          <w:p w14:paraId="00E11F75" w14:textId="77777777" w:rsidR="00C54BFF" w:rsidRPr="00631883" w:rsidRDefault="00C54BFF" w:rsidP="00C54BFF">
            <w:pPr>
              <w:widowControl w:val="0"/>
              <w:spacing w:after="0" w:line="240" w:lineRule="auto"/>
              <w:jc w:val="both"/>
              <w:rPr>
                <w:rFonts w:eastAsia="Times New Roman" w:cstheme="minorHAnsi"/>
                <w:sz w:val="20"/>
                <w:szCs w:val="20"/>
              </w:rPr>
            </w:pPr>
            <w:r w:rsidRPr="00631883">
              <w:rPr>
                <w:rFonts w:eastAsia="Times New Roman" w:cstheme="minorHAnsi"/>
                <w:sz w:val="20"/>
                <w:szCs w:val="20"/>
              </w:rPr>
              <w:t>Плащания по получени заеми</w:t>
            </w:r>
          </w:p>
        </w:tc>
        <w:tc>
          <w:tcPr>
            <w:tcW w:w="569" w:type="dxa"/>
            <w:tcBorders>
              <w:top w:val="nil"/>
              <w:left w:val="nil"/>
              <w:bottom w:val="nil"/>
              <w:right w:val="nil"/>
            </w:tcBorders>
            <w:shd w:val="clear" w:color="auto" w:fill="auto"/>
            <w:noWrap/>
            <w:vAlign w:val="center"/>
          </w:tcPr>
          <w:p w14:paraId="578082BA" w14:textId="77777777" w:rsidR="00C54BFF" w:rsidRPr="00631883" w:rsidRDefault="00C54BFF" w:rsidP="00C54BFF">
            <w:pPr>
              <w:widowControl w:val="0"/>
              <w:spacing w:after="0" w:line="240" w:lineRule="auto"/>
              <w:jc w:val="both"/>
              <w:rPr>
                <w:rFonts w:eastAsia="Times New Roman" w:cstheme="minorHAnsi"/>
                <w:b/>
                <w:bCs/>
                <w:sz w:val="16"/>
                <w:szCs w:val="16"/>
              </w:rPr>
            </w:pPr>
          </w:p>
        </w:tc>
        <w:tc>
          <w:tcPr>
            <w:tcW w:w="2118" w:type="dxa"/>
            <w:tcBorders>
              <w:top w:val="nil"/>
              <w:left w:val="nil"/>
              <w:bottom w:val="nil"/>
              <w:right w:val="nil"/>
            </w:tcBorders>
            <w:shd w:val="clear" w:color="auto" w:fill="auto"/>
            <w:noWrap/>
            <w:vAlign w:val="center"/>
          </w:tcPr>
          <w:p w14:paraId="7823EE63" w14:textId="788E622B" w:rsidR="00C54BFF" w:rsidRPr="00631883" w:rsidRDefault="005E7A1A" w:rsidP="00BD2810">
            <w:pPr>
              <w:widowControl w:val="0"/>
              <w:spacing w:after="0" w:line="240" w:lineRule="auto"/>
              <w:jc w:val="right"/>
              <w:rPr>
                <w:rFonts w:eastAsia="Times New Roman" w:cstheme="minorHAnsi"/>
                <w:sz w:val="20"/>
                <w:szCs w:val="20"/>
                <w:lang w:val="en-US"/>
              </w:rPr>
            </w:pPr>
            <w:r w:rsidRPr="00631883">
              <w:rPr>
                <w:rFonts w:eastAsia="Times New Roman" w:cstheme="minorHAnsi"/>
                <w:sz w:val="20"/>
                <w:szCs w:val="20"/>
                <w:lang w:val="en-US"/>
              </w:rPr>
              <w:t xml:space="preserve">( </w:t>
            </w:r>
            <w:r w:rsidR="00BD2810">
              <w:rPr>
                <w:rFonts w:eastAsia="Times New Roman" w:cstheme="minorHAnsi"/>
                <w:sz w:val="20"/>
                <w:szCs w:val="20"/>
              </w:rPr>
              <w:t>577</w:t>
            </w:r>
            <w:r w:rsidRPr="00631883">
              <w:rPr>
                <w:rFonts w:eastAsia="Times New Roman" w:cstheme="minorHAnsi"/>
                <w:sz w:val="20"/>
                <w:szCs w:val="20"/>
                <w:lang w:val="en-US"/>
              </w:rPr>
              <w:t xml:space="preserve"> )</w:t>
            </w:r>
          </w:p>
        </w:tc>
        <w:tc>
          <w:tcPr>
            <w:tcW w:w="272" w:type="dxa"/>
            <w:tcBorders>
              <w:top w:val="nil"/>
              <w:left w:val="nil"/>
              <w:bottom w:val="nil"/>
              <w:right w:val="nil"/>
            </w:tcBorders>
          </w:tcPr>
          <w:p w14:paraId="157D48F3" w14:textId="77777777" w:rsidR="00C54BFF" w:rsidRPr="00631883" w:rsidRDefault="00C54BFF" w:rsidP="00C54BFF">
            <w:pPr>
              <w:widowControl w:val="0"/>
              <w:spacing w:after="0" w:line="240" w:lineRule="auto"/>
              <w:jc w:val="right"/>
              <w:rPr>
                <w:rFonts w:eastAsia="Times New Roman" w:cstheme="minorHAnsi"/>
                <w:sz w:val="20"/>
                <w:szCs w:val="20"/>
                <w:highlight w:val="yellow"/>
              </w:rPr>
            </w:pPr>
          </w:p>
        </w:tc>
        <w:tc>
          <w:tcPr>
            <w:tcW w:w="2070" w:type="dxa"/>
            <w:tcBorders>
              <w:top w:val="nil"/>
              <w:left w:val="nil"/>
              <w:bottom w:val="nil"/>
              <w:right w:val="nil"/>
            </w:tcBorders>
            <w:shd w:val="clear" w:color="auto" w:fill="auto"/>
            <w:noWrap/>
            <w:vAlign w:val="center"/>
          </w:tcPr>
          <w:p w14:paraId="026444DC" w14:textId="51403C3F" w:rsidR="00C54BFF" w:rsidRPr="00631883" w:rsidRDefault="00C54BFF" w:rsidP="00160DA4">
            <w:pPr>
              <w:widowControl w:val="0"/>
              <w:spacing w:after="0" w:line="240" w:lineRule="auto"/>
              <w:jc w:val="right"/>
              <w:rPr>
                <w:rFonts w:eastAsia="Times New Roman" w:cstheme="minorHAnsi"/>
                <w:sz w:val="20"/>
                <w:szCs w:val="20"/>
              </w:rPr>
            </w:pPr>
            <w:r w:rsidRPr="00631883">
              <w:rPr>
                <w:rFonts w:eastAsia="Times New Roman" w:cstheme="minorHAnsi"/>
                <w:sz w:val="20"/>
                <w:szCs w:val="20"/>
              </w:rPr>
              <w:t xml:space="preserve">( </w:t>
            </w:r>
            <w:r w:rsidR="00160DA4">
              <w:rPr>
                <w:rFonts w:eastAsia="Times New Roman" w:cstheme="minorHAnsi"/>
                <w:sz w:val="20"/>
                <w:szCs w:val="20"/>
                <w:lang w:val="en-US"/>
              </w:rPr>
              <w:t>401</w:t>
            </w:r>
            <w:r w:rsidRPr="00631883">
              <w:rPr>
                <w:rFonts w:eastAsia="Times New Roman" w:cstheme="minorHAnsi"/>
                <w:sz w:val="20"/>
                <w:szCs w:val="20"/>
              </w:rPr>
              <w:t xml:space="preserve"> )</w:t>
            </w:r>
          </w:p>
        </w:tc>
      </w:tr>
      <w:tr w:rsidR="00C54BFF" w:rsidRPr="00631883" w14:paraId="3556A071" w14:textId="77777777" w:rsidTr="00047AA2">
        <w:trPr>
          <w:trHeight w:val="381"/>
        </w:trPr>
        <w:tc>
          <w:tcPr>
            <w:tcW w:w="4926" w:type="dxa"/>
            <w:tcBorders>
              <w:top w:val="nil"/>
              <w:left w:val="nil"/>
              <w:bottom w:val="nil"/>
              <w:right w:val="nil"/>
            </w:tcBorders>
            <w:shd w:val="clear" w:color="auto" w:fill="auto"/>
            <w:vAlign w:val="center"/>
          </w:tcPr>
          <w:p w14:paraId="62C0D7B9" w14:textId="77777777" w:rsidR="00C54BFF" w:rsidRPr="00631883" w:rsidRDefault="00C54BFF" w:rsidP="00C54BFF">
            <w:pPr>
              <w:widowControl w:val="0"/>
              <w:spacing w:after="0" w:line="240" w:lineRule="auto"/>
              <w:jc w:val="both"/>
              <w:rPr>
                <w:rFonts w:eastAsia="Times New Roman" w:cstheme="minorHAnsi"/>
                <w:sz w:val="20"/>
                <w:szCs w:val="20"/>
              </w:rPr>
            </w:pPr>
            <w:r w:rsidRPr="00631883">
              <w:rPr>
                <w:rFonts w:eastAsia="Times New Roman" w:cstheme="minorHAnsi"/>
                <w:sz w:val="20"/>
                <w:szCs w:val="20"/>
              </w:rPr>
              <w:t xml:space="preserve">Платени лихви, комисиони и други </w:t>
            </w:r>
          </w:p>
        </w:tc>
        <w:tc>
          <w:tcPr>
            <w:tcW w:w="569" w:type="dxa"/>
            <w:tcBorders>
              <w:top w:val="nil"/>
              <w:left w:val="nil"/>
              <w:bottom w:val="nil"/>
              <w:right w:val="nil"/>
            </w:tcBorders>
            <w:shd w:val="clear" w:color="auto" w:fill="auto"/>
            <w:noWrap/>
            <w:vAlign w:val="center"/>
          </w:tcPr>
          <w:p w14:paraId="1B20B4F1" w14:textId="77777777" w:rsidR="00C54BFF" w:rsidRPr="00631883" w:rsidRDefault="00C54BFF" w:rsidP="00C54BFF">
            <w:pPr>
              <w:widowControl w:val="0"/>
              <w:spacing w:after="0" w:line="240" w:lineRule="auto"/>
              <w:jc w:val="both"/>
              <w:rPr>
                <w:rFonts w:eastAsia="Times New Roman" w:cstheme="minorHAnsi"/>
                <w:b/>
                <w:bCs/>
                <w:sz w:val="16"/>
                <w:szCs w:val="16"/>
              </w:rPr>
            </w:pPr>
          </w:p>
        </w:tc>
        <w:tc>
          <w:tcPr>
            <w:tcW w:w="2118" w:type="dxa"/>
            <w:tcBorders>
              <w:top w:val="nil"/>
              <w:left w:val="nil"/>
              <w:bottom w:val="nil"/>
              <w:right w:val="nil"/>
            </w:tcBorders>
            <w:shd w:val="clear" w:color="auto" w:fill="auto"/>
            <w:noWrap/>
            <w:vAlign w:val="center"/>
          </w:tcPr>
          <w:p w14:paraId="50CA4822" w14:textId="3BC804A2" w:rsidR="00C54BFF" w:rsidRPr="00631883" w:rsidRDefault="005E7A1A" w:rsidP="00BD2810">
            <w:pPr>
              <w:widowControl w:val="0"/>
              <w:spacing w:after="0" w:line="240" w:lineRule="auto"/>
              <w:jc w:val="right"/>
              <w:rPr>
                <w:rFonts w:eastAsia="Times New Roman" w:cstheme="minorHAnsi"/>
                <w:sz w:val="20"/>
                <w:szCs w:val="20"/>
                <w:lang w:val="en-US"/>
              </w:rPr>
            </w:pPr>
            <w:r w:rsidRPr="00631883">
              <w:rPr>
                <w:rFonts w:eastAsia="Times New Roman" w:cstheme="minorHAnsi"/>
                <w:sz w:val="20"/>
                <w:szCs w:val="20"/>
                <w:lang w:val="en-US"/>
              </w:rPr>
              <w:t xml:space="preserve">( </w:t>
            </w:r>
            <w:r w:rsidR="006C3FAD">
              <w:rPr>
                <w:rFonts w:eastAsia="Times New Roman" w:cstheme="minorHAnsi"/>
                <w:sz w:val="20"/>
                <w:szCs w:val="20"/>
              </w:rPr>
              <w:t>176</w:t>
            </w:r>
            <w:r w:rsidRPr="00631883">
              <w:rPr>
                <w:rFonts w:eastAsia="Times New Roman" w:cstheme="minorHAnsi"/>
                <w:sz w:val="20"/>
                <w:szCs w:val="20"/>
                <w:lang w:val="en-US"/>
              </w:rPr>
              <w:t xml:space="preserve"> )</w:t>
            </w:r>
          </w:p>
        </w:tc>
        <w:tc>
          <w:tcPr>
            <w:tcW w:w="272" w:type="dxa"/>
            <w:tcBorders>
              <w:top w:val="nil"/>
              <w:left w:val="nil"/>
              <w:bottom w:val="nil"/>
              <w:right w:val="nil"/>
            </w:tcBorders>
          </w:tcPr>
          <w:p w14:paraId="7B3E1E3C" w14:textId="77777777" w:rsidR="00C54BFF" w:rsidRPr="00631883" w:rsidRDefault="00C54BFF" w:rsidP="00C54BFF">
            <w:pPr>
              <w:widowControl w:val="0"/>
              <w:spacing w:after="0" w:line="240" w:lineRule="auto"/>
              <w:jc w:val="right"/>
              <w:rPr>
                <w:rFonts w:eastAsia="Times New Roman" w:cstheme="minorHAnsi"/>
                <w:sz w:val="20"/>
                <w:szCs w:val="20"/>
                <w:highlight w:val="yellow"/>
              </w:rPr>
            </w:pPr>
          </w:p>
        </w:tc>
        <w:tc>
          <w:tcPr>
            <w:tcW w:w="2070" w:type="dxa"/>
            <w:tcBorders>
              <w:top w:val="nil"/>
              <w:left w:val="nil"/>
              <w:bottom w:val="nil"/>
              <w:right w:val="nil"/>
            </w:tcBorders>
            <w:shd w:val="clear" w:color="auto" w:fill="auto"/>
            <w:noWrap/>
            <w:vAlign w:val="center"/>
          </w:tcPr>
          <w:p w14:paraId="191AD47E" w14:textId="3DA2479D" w:rsidR="00C54BFF" w:rsidRPr="00631883" w:rsidRDefault="00C54BFF" w:rsidP="00160DA4">
            <w:pPr>
              <w:widowControl w:val="0"/>
              <w:spacing w:after="0" w:line="240" w:lineRule="auto"/>
              <w:jc w:val="right"/>
              <w:rPr>
                <w:rFonts w:eastAsia="Times New Roman" w:cstheme="minorHAnsi"/>
                <w:sz w:val="20"/>
                <w:szCs w:val="20"/>
              </w:rPr>
            </w:pPr>
            <w:r w:rsidRPr="00631883">
              <w:rPr>
                <w:rFonts w:eastAsia="Times New Roman" w:cstheme="minorHAnsi"/>
                <w:sz w:val="20"/>
                <w:szCs w:val="20"/>
              </w:rPr>
              <w:t xml:space="preserve">( </w:t>
            </w:r>
            <w:r w:rsidR="00160DA4">
              <w:rPr>
                <w:rFonts w:eastAsia="Times New Roman" w:cstheme="minorHAnsi"/>
                <w:sz w:val="20"/>
                <w:szCs w:val="20"/>
                <w:lang w:val="en-US"/>
              </w:rPr>
              <w:t>106</w:t>
            </w:r>
            <w:r w:rsidRPr="00631883">
              <w:rPr>
                <w:rFonts w:eastAsia="Times New Roman" w:cstheme="minorHAnsi"/>
                <w:sz w:val="20"/>
                <w:szCs w:val="20"/>
              </w:rPr>
              <w:t xml:space="preserve"> )</w:t>
            </w:r>
          </w:p>
        </w:tc>
      </w:tr>
      <w:tr w:rsidR="00C54BFF" w:rsidRPr="00631883" w14:paraId="03D40E54" w14:textId="77777777" w:rsidTr="00047AA2">
        <w:trPr>
          <w:trHeight w:val="381"/>
        </w:trPr>
        <w:tc>
          <w:tcPr>
            <w:tcW w:w="4926" w:type="dxa"/>
            <w:tcBorders>
              <w:top w:val="nil"/>
              <w:left w:val="nil"/>
              <w:right w:val="nil"/>
            </w:tcBorders>
            <w:shd w:val="clear" w:color="auto" w:fill="auto"/>
            <w:vAlign w:val="center"/>
          </w:tcPr>
          <w:p w14:paraId="5755F181" w14:textId="77777777" w:rsidR="00C54BFF" w:rsidRPr="00631883" w:rsidRDefault="00C54BFF" w:rsidP="00C54BFF">
            <w:pPr>
              <w:widowControl w:val="0"/>
              <w:spacing w:after="0" w:line="240" w:lineRule="auto"/>
              <w:jc w:val="both"/>
              <w:rPr>
                <w:rFonts w:eastAsia="Times New Roman" w:cstheme="minorHAnsi"/>
                <w:b/>
                <w:bCs/>
                <w:sz w:val="20"/>
                <w:szCs w:val="20"/>
              </w:rPr>
            </w:pPr>
            <w:r w:rsidRPr="00631883">
              <w:rPr>
                <w:rFonts w:eastAsia="Times New Roman" w:cstheme="minorHAnsi"/>
                <w:b/>
                <w:bCs/>
                <w:sz w:val="20"/>
                <w:szCs w:val="20"/>
              </w:rPr>
              <w:t>Нетен паричен поток от финансовата дейност</w:t>
            </w:r>
          </w:p>
        </w:tc>
        <w:tc>
          <w:tcPr>
            <w:tcW w:w="569" w:type="dxa"/>
            <w:tcBorders>
              <w:top w:val="nil"/>
              <w:left w:val="nil"/>
              <w:right w:val="nil"/>
            </w:tcBorders>
            <w:shd w:val="clear" w:color="auto" w:fill="auto"/>
            <w:noWrap/>
            <w:vAlign w:val="center"/>
          </w:tcPr>
          <w:p w14:paraId="171ED5A1"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single" w:sz="4" w:space="0" w:color="auto"/>
              <w:left w:val="nil"/>
              <w:right w:val="nil"/>
            </w:tcBorders>
            <w:shd w:val="clear" w:color="auto" w:fill="auto"/>
            <w:noWrap/>
            <w:vAlign w:val="center"/>
          </w:tcPr>
          <w:p w14:paraId="14F64D52" w14:textId="10F5E0E4" w:rsidR="00C54BFF" w:rsidRPr="00631883" w:rsidRDefault="005E7A1A" w:rsidP="006C3FAD">
            <w:pPr>
              <w:widowControl w:val="0"/>
              <w:spacing w:after="0" w:line="240" w:lineRule="auto"/>
              <w:jc w:val="right"/>
              <w:rPr>
                <w:rFonts w:eastAsia="Times New Roman" w:cstheme="minorHAnsi"/>
                <w:b/>
                <w:bCs/>
                <w:sz w:val="20"/>
                <w:szCs w:val="20"/>
                <w:lang w:val="en-US"/>
              </w:rPr>
            </w:pPr>
            <w:r w:rsidRPr="00631883">
              <w:rPr>
                <w:rFonts w:eastAsia="Times New Roman" w:cstheme="minorHAnsi"/>
                <w:b/>
                <w:bCs/>
                <w:sz w:val="20"/>
                <w:szCs w:val="20"/>
                <w:lang w:val="en-US"/>
              </w:rPr>
              <w:t xml:space="preserve">( </w:t>
            </w:r>
            <w:r w:rsidR="00BD2810">
              <w:rPr>
                <w:rFonts w:eastAsia="Times New Roman" w:cstheme="minorHAnsi"/>
                <w:b/>
                <w:bCs/>
                <w:sz w:val="20"/>
                <w:szCs w:val="20"/>
              </w:rPr>
              <w:t>6</w:t>
            </w:r>
            <w:r w:rsidR="006C3FAD">
              <w:rPr>
                <w:rFonts w:eastAsia="Times New Roman" w:cstheme="minorHAnsi"/>
                <w:b/>
                <w:bCs/>
                <w:sz w:val="20"/>
                <w:szCs w:val="20"/>
              </w:rPr>
              <w:t>22</w:t>
            </w:r>
            <w:r w:rsidRPr="00631883">
              <w:rPr>
                <w:rFonts w:eastAsia="Times New Roman" w:cstheme="minorHAnsi"/>
                <w:b/>
                <w:bCs/>
                <w:sz w:val="20"/>
                <w:szCs w:val="20"/>
                <w:lang w:val="en-US"/>
              </w:rPr>
              <w:t xml:space="preserve"> )</w:t>
            </w:r>
          </w:p>
        </w:tc>
        <w:tc>
          <w:tcPr>
            <w:tcW w:w="272" w:type="dxa"/>
            <w:tcBorders>
              <w:top w:val="nil"/>
              <w:left w:val="nil"/>
              <w:right w:val="nil"/>
            </w:tcBorders>
          </w:tcPr>
          <w:p w14:paraId="4800EF5F" w14:textId="77777777" w:rsidR="00C54BFF" w:rsidRPr="00631883" w:rsidRDefault="00C54BFF" w:rsidP="00C54BFF">
            <w:pPr>
              <w:widowControl w:val="0"/>
              <w:spacing w:after="0" w:line="240" w:lineRule="auto"/>
              <w:jc w:val="right"/>
              <w:rPr>
                <w:rFonts w:eastAsia="Times New Roman" w:cstheme="minorHAnsi"/>
                <w:b/>
                <w:bCs/>
                <w:sz w:val="20"/>
                <w:szCs w:val="20"/>
                <w:highlight w:val="yellow"/>
              </w:rPr>
            </w:pPr>
          </w:p>
        </w:tc>
        <w:tc>
          <w:tcPr>
            <w:tcW w:w="2070" w:type="dxa"/>
            <w:tcBorders>
              <w:top w:val="single" w:sz="4" w:space="0" w:color="auto"/>
              <w:left w:val="nil"/>
              <w:right w:val="nil"/>
            </w:tcBorders>
            <w:shd w:val="clear" w:color="auto" w:fill="auto"/>
            <w:noWrap/>
            <w:vAlign w:val="center"/>
          </w:tcPr>
          <w:p w14:paraId="66EBEC45" w14:textId="07777933" w:rsidR="00C54BFF" w:rsidRPr="00631883" w:rsidRDefault="00C54BFF" w:rsidP="00160DA4">
            <w:pPr>
              <w:widowControl w:val="0"/>
              <w:spacing w:after="0" w:line="240" w:lineRule="auto"/>
              <w:jc w:val="right"/>
              <w:rPr>
                <w:rFonts w:eastAsia="Times New Roman" w:cstheme="minorHAnsi"/>
                <w:b/>
                <w:bCs/>
                <w:sz w:val="20"/>
                <w:szCs w:val="20"/>
              </w:rPr>
            </w:pPr>
            <w:r w:rsidRPr="00631883">
              <w:rPr>
                <w:rFonts w:eastAsia="Times New Roman" w:cstheme="minorHAnsi"/>
                <w:b/>
                <w:bCs/>
                <w:sz w:val="20"/>
                <w:szCs w:val="20"/>
              </w:rPr>
              <w:t xml:space="preserve">( </w:t>
            </w:r>
            <w:r w:rsidR="00160DA4">
              <w:rPr>
                <w:rFonts w:eastAsia="Times New Roman" w:cstheme="minorHAnsi"/>
                <w:b/>
                <w:bCs/>
                <w:sz w:val="20"/>
                <w:szCs w:val="20"/>
                <w:lang w:val="en-US"/>
              </w:rPr>
              <w:t>507</w:t>
            </w:r>
            <w:r w:rsidRPr="00631883">
              <w:rPr>
                <w:rFonts w:eastAsia="Times New Roman" w:cstheme="minorHAnsi"/>
                <w:b/>
                <w:bCs/>
                <w:sz w:val="20"/>
                <w:szCs w:val="20"/>
              </w:rPr>
              <w:t xml:space="preserve"> )</w:t>
            </w:r>
          </w:p>
        </w:tc>
      </w:tr>
      <w:tr w:rsidR="00C54BFF" w:rsidRPr="00631883" w14:paraId="21FCBFFF" w14:textId="77777777" w:rsidTr="00047AA2">
        <w:trPr>
          <w:trHeight w:val="381"/>
        </w:trPr>
        <w:tc>
          <w:tcPr>
            <w:tcW w:w="4926" w:type="dxa"/>
            <w:tcBorders>
              <w:left w:val="nil"/>
              <w:bottom w:val="nil"/>
              <w:right w:val="nil"/>
            </w:tcBorders>
            <w:shd w:val="clear" w:color="auto" w:fill="auto"/>
            <w:vAlign w:val="center"/>
          </w:tcPr>
          <w:p w14:paraId="79365845" w14:textId="63E50816" w:rsidR="00C54BFF" w:rsidRPr="00631883" w:rsidRDefault="00C54BFF" w:rsidP="00450085">
            <w:pPr>
              <w:widowControl w:val="0"/>
              <w:spacing w:after="0" w:line="240" w:lineRule="auto"/>
              <w:rPr>
                <w:rFonts w:eastAsia="Times New Roman" w:cstheme="minorHAnsi"/>
                <w:b/>
                <w:bCs/>
                <w:sz w:val="20"/>
                <w:szCs w:val="20"/>
              </w:rPr>
            </w:pPr>
            <w:r w:rsidRPr="00631883">
              <w:rPr>
                <w:rFonts w:eastAsia="Times New Roman" w:cstheme="minorHAnsi"/>
                <w:b/>
                <w:bCs/>
                <w:sz w:val="20"/>
                <w:szCs w:val="20"/>
              </w:rPr>
              <w:t>Нетно увеличение</w:t>
            </w:r>
            <w:r w:rsidR="004C6FDE">
              <w:rPr>
                <w:rFonts w:eastAsia="Times New Roman" w:cstheme="minorHAnsi"/>
                <w:b/>
                <w:bCs/>
                <w:sz w:val="20"/>
                <w:szCs w:val="20"/>
              </w:rPr>
              <w:t>/намаление</w:t>
            </w:r>
            <w:r w:rsidRPr="00631883">
              <w:rPr>
                <w:rFonts w:eastAsia="Times New Roman" w:cstheme="minorHAnsi"/>
                <w:b/>
                <w:bCs/>
                <w:sz w:val="20"/>
                <w:szCs w:val="20"/>
              </w:rPr>
              <w:t xml:space="preserve"> на парични средства </w:t>
            </w:r>
          </w:p>
        </w:tc>
        <w:tc>
          <w:tcPr>
            <w:tcW w:w="569" w:type="dxa"/>
            <w:tcBorders>
              <w:left w:val="nil"/>
              <w:bottom w:val="nil"/>
              <w:right w:val="nil"/>
            </w:tcBorders>
            <w:shd w:val="clear" w:color="auto" w:fill="auto"/>
            <w:noWrap/>
            <w:vAlign w:val="center"/>
          </w:tcPr>
          <w:p w14:paraId="34E55244"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left w:val="nil"/>
              <w:right w:val="nil"/>
            </w:tcBorders>
            <w:shd w:val="clear" w:color="auto" w:fill="auto"/>
            <w:noWrap/>
            <w:vAlign w:val="center"/>
          </w:tcPr>
          <w:p w14:paraId="5C91D6A4" w14:textId="67E7835A" w:rsidR="00C54BFF" w:rsidRPr="00BD2810" w:rsidRDefault="006C3FAD" w:rsidP="007F2258">
            <w:pPr>
              <w:widowControl w:val="0"/>
              <w:spacing w:after="0" w:line="240" w:lineRule="auto"/>
              <w:jc w:val="right"/>
              <w:rPr>
                <w:rFonts w:eastAsia="Times New Roman" w:cstheme="minorHAnsi"/>
                <w:b/>
                <w:bCs/>
                <w:sz w:val="20"/>
                <w:szCs w:val="20"/>
              </w:rPr>
            </w:pPr>
            <w:r>
              <w:rPr>
                <w:rFonts w:eastAsia="Times New Roman" w:cstheme="minorHAnsi"/>
                <w:b/>
                <w:bCs/>
                <w:sz w:val="20"/>
                <w:szCs w:val="20"/>
              </w:rPr>
              <w:t>41</w:t>
            </w:r>
          </w:p>
        </w:tc>
        <w:tc>
          <w:tcPr>
            <w:tcW w:w="272" w:type="dxa"/>
            <w:tcBorders>
              <w:left w:val="nil"/>
              <w:right w:val="nil"/>
            </w:tcBorders>
          </w:tcPr>
          <w:p w14:paraId="61E4268C" w14:textId="77777777" w:rsidR="00C54BFF" w:rsidRPr="00631883" w:rsidRDefault="00C54BFF" w:rsidP="00C54BFF">
            <w:pPr>
              <w:widowControl w:val="0"/>
              <w:spacing w:after="0" w:line="240" w:lineRule="auto"/>
              <w:jc w:val="right"/>
              <w:rPr>
                <w:rFonts w:eastAsia="Times New Roman" w:cstheme="minorHAnsi"/>
                <w:b/>
                <w:bCs/>
                <w:sz w:val="20"/>
                <w:szCs w:val="20"/>
                <w:highlight w:val="yellow"/>
              </w:rPr>
            </w:pPr>
          </w:p>
        </w:tc>
        <w:tc>
          <w:tcPr>
            <w:tcW w:w="2070" w:type="dxa"/>
            <w:tcBorders>
              <w:left w:val="nil"/>
              <w:right w:val="nil"/>
            </w:tcBorders>
            <w:shd w:val="clear" w:color="auto" w:fill="auto"/>
            <w:noWrap/>
            <w:vAlign w:val="center"/>
          </w:tcPr>
          <w:p w14:paraId="08A7A1F4" w14:textId="4FE302AE" w:rsidR="00C54BFF" w:rsidRPr="00631883" w:rsidRDefault="00160DA4" w:rsidP="00C54BF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110</w:t>
            </w:r>
          </w:p>
        </w:tc>
      </w:tr>
      <w:tr w:rsidR="00C54BFF" w:rsidRPr="00631883" w14:paraId="6761A243" w14:textId="77777777" w:rsidTr="00047AA2">
        <w:trPr>
          <w:trHeight w:val="381"/>
        </w:trPr>
        <w:tc>
          <w:tcPr>
            <w:tcW w:w="4926" w:type="dxa"/>
            <w:tcBorders>
              <w:top w:val="nil"/>
              <w:left w:val="nil"/>
              <w:right w:val="nil"/>
            </w:tcBorders>
            <w:shd w:val="clear" w:color="auto" w:fill="auto"/>
            <w:vAlign w:val="center"/>
          </w:tcPr>
          <w:p w14:paraId="114DB5C0" w14:textId="77777777" w:rsidR="006172D4" w:rsidRDefault="00C54BFF" w:rsidP="00C54BFF">
            <w:pPr>
              <w:widowControl w:val="0"/>
              <w:spacing w:after="0" w:line="240" w:lineRule="auto"/>
              <w:rPr>
                <w:rFonts w:eastAsia="Times New Roman" w:cstheme="minorHAnsi"/>
                <w:b/>
                <w:bCs/>
                <w:iCs/>
                <w:sz w:val="20"/>
                <w:szCs w:val="20"/>
              </w:rPr>
            </w:pPr>
            <w:r w:rsidRPr="00631883">
              <w:rPr>
                <w:rFonts w:eastAsia="Times New Roman" w:cstheme="minorHAnsi"/>
                <w:b/>
                <w:bCs/>
                <w:iCs/>
                <w:sz w:val="20"/>
                <w:szCs w:val="20"/>
              </w:rPr>
              <w:t xml:space="preserve">Парични средства и парични еквиваленти на </w:t>
            </w:r>
          </w:p>
          <w:p w14:paraId="785E4F82" w14:textId="1891675B" w:rsidR="00C54BFF" w:rsidRPr="00631883" w:rsidRDefault="00AB1D1B" w:rsidP="00C54BFF">
            <w:pPr>
              <w:widowControl w:val="0"/>
              <w:spacing w:after="0" w:line="240" w:lineRule="auto"/>
              <w:rPr>
                <w:rFonts w:eastAsia="Times New Roman" w:cstheme="minorHAnsi"/>
                <w:b/>
                <w:bCs/>
                <w:iCs/>
                <w:sz w:val="20"/>
                <w:szCs w:val="20"/>
              </w:rPr>
            </w:pPr>
            <w:r>
              <w:rPr>
                <w:rFonts w:eastAsia="Times New Roman" w:cstheme="minorHAnsi"/>
                <w:b/>
                <w:bCs/>
                <w:iCs/>
                <w:sz w:val="20"/>
                <w:szCs w:val="20"/>
              </w:rPr>
              <w:t>30 юни 2018</w:t>
            </w:r>
          </w:p>
        </w:tc>
        <w:tc>
          <w:tcPr>
            <w:tcW w:w="569" w:type="dxa"/>
            <w:tcBorders>
              <w:top w:val="nil"/>
              <w:left w:val="nil"/>
              <w:right w:val="nil"/>
            </w:tcBorders>
            <w:shd w:val="clear" w:color="auto" w:fill="auto"/>
            <w:noWrap/>
            <w:vAlign w:val="center"/>
          </w:tcPr>
          <w:p w14:paraId="551D1F11" w14:textId="77777777" w:rsidR="00C54BFF" w:rsidRPr="00631883" w:rsidRDefault="00C54BFF" w:rsidP="00C54BFF">
            <w:pPr>
              <w:widowControl w:val="0"/>
              <w:spacing w:after="0" w:line="240" w:lineRule="auto"/>
              <w:jc w:val="both"/>
              <w:rPr>
                <w:rFonts w:eastAsia="Times New Roman" w:cstheme="minorHAnsi"/>
                <w:sz w:val="16"/>
                <w:szCs w:val="16"/>
              </w:rPr>
            </w:pPr>
          </w:p>
        </w:tc>
        <w:tc>
          <w:tcPr>
            <w:tcW w:w="2118" w:type="dxa"/>
            <w:tcBorders>
              <w:top w:val="nil"/>
              <w:left w:val="nil"/>
              <w:right w:val="nil"/>
            </w:tcBorders>
            <w:shd w:val="clear" w:color="auto" w:fill="auto"/>
            <w:noWrap/>
            <w:vAlign w:val="center"/>
          </w:tcPr>
          <w:p w14:paraId="593DBE4B" w14:textId="0C402AFB" w:rsidR="00C54BFF" w:rsidRPr="00631883" w:rsidRDefault="00E45941" w:rsidP="00C54BF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510</w:t>
            </w:r>
          </w:p>
        </w:tc>
        <w:tc>
          <w:tcPr>
            <w:tcW w:w="272" w:type="dxa"/>
            <w:tcBorders>
              <w:top w:val="nil"/>
              <w:left w:val="nil"/>
              <w:right w:val="nil"/>
            </w:tcBorders>
          </w:tcPr>
          <w:p w14:paraId="30BA2B66" w14:textId="77777777" w:rsidR="00C54BFF" w:rsidRPr="00631883" w:rsidRDefault="00C54BFF" w:rsidP="00C54BFF">
            <w:pPr>
              <w:widowControl w:val="0"/>
              <w:spacing w:after="0" w:line="240" w:lineRule="auto"/>
              <w:jc w:val="right"/>
              <w:rPr>
                <w:rFonts w:eastAsia="Times New Roman" w:cstheme="minorHAnsi"/>
                <w:b/>
                <w:bCs/>
                <w:sz w:val="20"/>
                <w:szCs w:val="20"/>
                <w:highlight w:val="yellow"/>
              </w:rPr>
            </w:pPr>
          </w:p>
        </w:tc>
        <w:tc>
          <w:tcPr>
            <w:tcW w:w="2070" w:type="dxa"/>
            <w:tcBorders>
              <w:top w:val="nil"/>
              <w:left w:val="nil"/>
              <w:right w:val="nil"/>
            </w:tcBorders>
            <w:shd w:val="clear" w:color="auto" w:fill="auto"/>
            <w:noWrap/>
            <w:vAlign w:val="center"/>
          </w:tcPr>
          <w:p w14:paraId="711FADF6" w14:textId="0F764B21" w:rsidR="00C54BFF" w:rsidRPr="00631883" w:rsidRDefault="00160DA4" w:rsidP="00C54BF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400</w:t>
            </w:r>
          </w:p>
        </w:tc>
      </w:tr>
      <w:tr w:rsidR="00C54BFF" w:rsidRPr="00631883" w14:paraId="37F0E9E9" w14:textId="77777777" w:rsidTr="00047AA2">
        <w:trPr>
          <w:trHeight w:val="345"/>
        </w:trPr>
        <w:tc>
          <w:tcPr>
            <w:tcW w:w="4926" w:type="dxa"/>
            <w:tcBorders>
              <w:left w:val="nil"/>
              <w:right w:val="nil"/>
            </w:tcBorders>
            <w:shd w:val="clear" w:color="auto" w:fill="auto"/>
            <w:vAlign w:val="center"/>
          </w:tcPr>
          <w:p w14:paraId="244CEBE1" w14:textId="77777777" w:rsidR="006172D4" w:rsidRDefault="00C54BFF" w:rsidP="00C54BFF">
            <w:pPr>
              <w:widowControl w:val="0"/>
              <w:spacing w:after="0" w:line="240" w:lineRule="auto"/>
              <w:rPr>
                <w:rFonts w:eastAsia="Times New Roman" w:cstheme="minorHAnsi"/>
                <w:b/>
                <w:bCs/>
                <w:iCs/>
                <w:sz w:val="20"/>
                <w:szCs w:val="20"/>
              </w:rPr>
            </w:pPr>
            <w:r w:rsidRPr="00631883">
              <w:rPr>
                <w:rFonts w:eastAsia="Times New Roman" w:cstheme="minorHAnsi"/>
                <w:b/>
                <w:bCs/>
                <w:iCs/>
                <w:sz w:val="20"/>
                <w:szCs w:val="20"/>
              </w:rPr>
              <w:t xml:space="preserve">Парични средства и парични еквиваленти на </w:t>
            </w:r>
          </w:p>
          <w:p w14:paraId="34FF776D" w14:textId="70D70580" w:rsidR="00C54BFF" w:rsidRPr="00AB1D1B" w:rsidRDefault="00C54BFF" w:rsidP="00AB1D1B">
            <w:pPr>
              <w:widowControl w:val="0"/>
              <w:spacing w:after="0" w:line="240" w:lineRule="auto"/>
              <w:rPr>
                <w:rFonts w:eastAsia="Times New Roman" w:cstheme="minorHAnsi"/>
                <w:b/>
                <w:bCs/>
                <w:iCs/>
                <w:sz w:val="20"/>
                <w:szCs w:val="20"/>
              </w:rPr>
            </w:pPr>
            <w:r w:rsidRPr="00631883">
              <w:rPr>
                <w:rFonts w:eastAsia="Times New Roman" w:cstheme="minorHAnsi"/>
                <w:b/>
                <w:bCs/>
                <w:iCs/>
                <w:sz w:val="20"/>
                <w:szCs w:val="20"/>
              </w:rPr>
              <w:t>3</w:t>
            </w:r>
            <w:r w:rsidR="00AB1D1B">
              <w:rPr>
                <w:rFonts w:eastAsia="Times New Roman" w:cstheme="minorHAnsi"/>
                <w:b/>
                <w:bCs/>
                <w:iCs/>
                <w:sz w:val="20"/>
                <w:szCs w:val="20"/>
                <w:lang w:val="en-US"/>
              </w:rPr>
              <w:t>0</w:t>
            </w:r>
            <w:r w:rsidRPr="00631883">
              <w:rPr>
                <w:rFonts w:eastAsia="Times New Roman" w:cstheme="minorHAnsi"/>
                <w:b/>
                <w:bCs/>
                <w:iCs/>
                <w:sz w:val="20"/>
                <w:szCs w:val="20"/>
              </w:rPr>
              <w:t xml:space="preserve"> </w:t>
            </w:r>
            <w:r w:rsidR="00AB1D1B">
              <w:rPr>
                <w:rFonts w:eastAsia="Times New Roman" w:cstheme="minorHAnsi"/>
                <w:b/>
                <w:bCs/>
                <w:iCs/>
                <w:sz w:val="20"/>
                <w:szCs w:val="20"/>
              </w:rPr>
              <w:t>юни 2019</w:t>
            </w:r>
          </w:p>
        </w:tc>
        <w:tc>
          <w:tcPr>
            <w:tcW w:w="569" w:type="dxa"/>
            <w:tcBorders>
              <w:left w:val="nil"/>
              <w:right w:val="nil"/>
            </w:tcBorders>
            <w:shd w:val="clear" w:color="auto" w:fill="auto"/>
            <w:noWrap/>
            <w:vAlign w:val="center"/>
          </w:tcPr>
          <w:p w14:paraId="47955A8D" w14:textId="0E4EE1F6" w:rsidR="00C54BFF" w:rsidRPr="0045698C" w:rsidRDefault="0045698C" w:rsidP="00C54BFF">
            <w:pPr>
              <w:widowControl w:val="0"/>
              <w:spacing w:after="0" w:line="240" w:lineRule="auto"/>
              <w:jc w:val="center"/>
              <w:rPr>
                <w:rFonts w:eastAsia="Times New Roman" w:cstheme="minorHAnsi"/>
                <w:sz w:val="16"/>
                <w:szCs w:val="16"/>
              </w:rPr>
            </w:pPr>
            <w:r>
              <w:rPr>
                <w:rFonts w:eastAsia="Times New Roman" w:cstheme="minorHAnsi"/>
                <w:sz w:val="16"/>
                <w:szCs w:val="16"/>
              </w:rPr>
              <w:t>4</w:t>
            </w:r>
          </w:p>
        </w:tc>
        <w:tc>
          <w:tcPr>
            <w:tcW w:w="2118" w:type="dxa"/>
            <w:tcBorders>
              <w:top w:val="single" w:sz="4" w:space="0" w:color="auto"/>
              <w:left w:val="nil"/>
              <w:bottom w:val="double" w:sz="4" w:space="0" w:color="auto"/>
              <w:right w:val="nil"/>
            </w:tcBorders>
            <w:shd w:val="clear" w:color="auto" w:fill="auto"/>
            <w:noWrap/>
            <w:vAlign w:val="center"/>
          </w:tcPr>
          <w:p w14:paraId="47BFB7C7" w14:textId="1AA5AA6D" w:rsidR="00C54BFF" w:rsidRPr="00BD2810" w:rsidRDefault="00BD2810" w:rsidP="006C3FAD">
            <w:pPr>
              <w:widowControl w:val="0"/>
              <w:spacing w:after="0" w:line="240" w:lineRule="auto"/>
              <w:jc w:val="right"/>
              <w:rPr>
                <w:rFonts w:eastAsia="Times New Roman" w:cstheme="minorHAnsi"/>
                <w:b/>
                <w:bCs/>
                <w:sz w:val="20"/>
                <w:szCs w:val="20"/>
              </w:rPr>
            </w:pPr>
            <w:r>
              <w:rPr>
                <w:rFonts w:eastAsia="Times New Roman" w:cstheme="minorHAnsi"/>
                <w:b/>
                <w:bCs/>
                <w:sz w:val="20"/>
                <w:szCs w:val="20"/>
              </w:rPr>
              <w:t>5</w:t>
            </w:r>
            <w:r w:rsidR="006C3FAD">
              <w:rPr>
                <w:rFonts w:eastAsia="Times New Roman" w:cstheme="minorHAnsi"/>
                <w:b/>
                <w:bCs/>
                <w:sz w:val="20"/>
                <w:szCs w:val="20"/>
              </w:rPr>
              <w:t>51</w:t>
            </w:r>
          </w:p>
        </w:tc>
        <w:tc>
          <w:tcPr>
            <w:tcW w:w="272" w:type="dxa"/>
            <w:tcBorders>
              <w:left w:val="nil"/>
              <w:right w:val="nil"/>
            </w:tcBorders>
          </w:tcPr>
          <w:p w14:paraId="20FA1DFE" w14:textId="77777777" w:rsidR="00C54BFF" w:rsidRPr="00631883" w:rsidRDefault="00C54BFF" w:rsidP="00C54BFF">
            <w:pPr>
              <w:widowControl w:val="0"/>
              <w:spacing w:after="0" w:line="240" w:lineRule="auto"/>
              <w:jc w:val="right"/>
              <w:rPr>
                <w:rFonts w:eastAsia="Times New Roman" w:cstheme="minorHAnsi"/>
                <w:b/>
                <w:bCs/>
                <w:sz w:val="20"/>
                <w:szCs w:val="20"/>
                <w:highlight w:val="yellow"/>
              </w:rPr>
            </w:pPr>
          </w:p>
        </w:tc>
        <w:tc>
          <w:tcPr>
            <w:tcW w:w="2070" w:type="dxa"/>
            <w:tcBorders>
              <w:top w:val="single" w:sz="4" w:space="0" w:color="auto"/>
              <w:left w:val="nil"/>
              <w:bottom w:val="double" w:sz="4" w:space="0" w:color="auto"/>
              <w:right w:val="nil"/>
            </w:tcBorders>
            <w:shd w:val="clear" w:color="auto" w:fill="auto"/>
            <w:noWrap/>
            <w:vAlign w:val="center"/>
          </w:tcPr>
          <w:p w14:paraId="365D64CD" w14:textId="7FD1FD8B" w:rsidR="00C54BFF" w:rsidRPr="00631883" w:rsidRDefault="00160DA4" w:rsidP="00C54BFF">
            <w:pPr>
              <w:widowControl w:val="0"/>
              <w:spacing w:after="0" w:line="240" w:lineRule="auto"/>
              <w:jc w:val="right"/>
              <w:rPr>
                <w:rFonts w:eastAsia="Times New Roman" w:cstheme="minorHAnsi"/>
                <w:b/>
                <w:bCs/>
                <w:sz w:val="20"/>
                <w:szCs w:val="20"/>
                <w:lang w:val="en-US"/>
              </w:rPr>
            </w:pPr>
            <w:r>
              <w:rPr>
                <w:rFonts w:eastAsia="Times New Roman" w:cstheme="minorHAnsi"/>
                <w:b/>
                <w:bCs/>
                <w:sz w:val="20"/>
                <w:szCs w:val="20"/>
                <w:lang w:val="en-US"/>
              </w:rPr>
              <w:t>510</w:t>
            </w:r>
          </w:p>
        </w:tc>
      </w:tr>
    </w:tbl>
    <w:p w14:paraId="304A5687" w14:textId="77777777" w:rsidR="00457C52" w:rsidRPr="00631883" w:rsidRDefault="00457C52" w:rsidP="009E224E">
      <w:pPr>
        <w:spacing w:line="240" w:lineRule="auto"/>
        <w:rPr>
          <w:rFonts w:cstheme="minorHAnsi"/>
          <w:b/>
          <w:sz w:val="18"/>
          <w:szCs w:val="20"/>
        </w:rPr>
      </w:pPr>
    </w:p>
    <w:p w14:paraId="79FA6205" w14:textId="2298BB07" w:rsidR="00B31E95" w:rsidRPr="00631883" w:rsidRDefault="00B31E95" w:rsidP="00B31E95">
      <w:pPr>
        <w:spacing w:before="120" w:after="120" w:line="240" w:lineRule="auto"/>
        <w:rPr>
          <w:rFonts w:cstheme="minorHAnsi"/>
          <w:snapToGrid w:val="0"/>
          <w:sz w:val="20"/>
          <w:szCs w:val="20"/>
        </w:rPr>
      </w:pPr>
      <w:r w:rsidRPr="00631883">
        <w:rPr>
          <w:rFonts w:cstheme="minorHAnsi"/>
          <w:snapToGrid w:val="0"/>
          <w:sz w:val="20"/>
          <w:szCs w:val="20"/>
        </w:rPr>
        <w:t>Приложенията от страница 7 до страница 2</w:t>
      </w:r>
      <w:r w:rsidR="005D40CF">
        <w:rPr>
          <w:rFonts w:cstheme="minorHAnsi"/>
          <w:snapToGrid w:val="0"/>
          <w:sz w:val="20"/>
          <w:szCs w:val="20"/>
        </w:rPr>
        <w:t>6</w:t>
      </w:r>
      <w:r w:rsidRPr="00631883">
        <w:rPr>
          <w:rFonts w:cstheme="minorHAnsi"/>
          <w:snapToGrid w:val="0"/>
          <w:sz w:val="20"/>
          <w:szCs w:val="20"/>
        </w:rPr>
        <w:t xml:space="preserve"> представляват неразделна част от финансовия отчет.</w:t>
      </w:r>
    </w:p>
    <w:p w14:paraId="1C584906" w14:textId="77777777" w:rsidR="00BC686F" w:rsidRDefault="00BC686F" w:rsidP="00302759">
      <w:pPr>
        <w:spacing w:before="120" w:after="0" w:line="240" w:lineRule="auto"/>
        <w:jc w:val="center"/>
        <w:rPr>
          <w:rFonts w:cstheme="minorHAnsi"/>
          <w:snapToGrid w:val="0"/>
          <w:sz w:val="20"/>
          <w:szCs w:val="20"/>
        </w:rPr>
      </w:pPr>
    </w:p>
    <w:p w14:paraId="5918CB84" w14:textId="1084B94C" w:rsidR="00302759" w:rsidRPr="00631883" w:rsidRDefault="00BA01FF" w:rsidP="00302759">
      <w:pPr>
        <w:spacing w:before="120" w:after="0" w:line="240" w:lineRule="auto"/>
        <w:jc w:val="center"/>
        <w:rPr>
          <w:rFonts w:cstheme="minorHAnsi"/>
          <w:snapToGrid w:val="0"/>
          <w:sz w:val="20"/>
          <w:szCs w:val="20"/>
        </w:rPr>
      </w:pPr>
      <w:r>
        <w:rPr>
          <w:rFonts w:cstheme="minorHAnsi"/>
          <w:snapToGrid w:val="0"/>
          <w:sz w:val="20"/>
          <w:szCs w:val="20"/>
        </w:rPr>
        <w:t>Междинният ф</w:t>
      </w:r>
      <w:r w:rsidR="00302759" w:rsidRPr="00631883">
        <w:rPr>
          <w:rFonts w:cstheme="minorHAnsi"/>
          <w:snapToGrid w:val="0"/>
          <w:sz w:val="20"/>
          <w:szCs w:val="20"/>
        </w:rPr>
        <w:t xml:space="preserve">инансов отчет е одобрен за издаване на </w:t>
      </w:r>
      <w:r>
        <w:rPr>
          <w:rFonts w:cstheme="minorHAnsi"/>
          <w:snapToGrid w:val="0"/>
          <w:sz w:val="20"/>
          <w:szCs w:val="20"/>
        </w:rPr>
        <w:t>29</w:t>
      </w:r>
      <w:r w:rsidR="00302759" w:rsidRPr="00631883">
        <w:rPr>
          <w:rFonts w:cstheme="minorHAnsi"/>
          <w:snapToGrid w:val="0"/>
          <w:sz w:val="20"/>
          <w:szCs w:val="20"/>
        </w:rPr>
        <w:t xml:space="preserve"> </w:t>
      </w:r>
      <w:r>
        <w:rPr>
          <w:rFonts w:cstheme="minorHAnsi"/>
          <w:snapToGrid w:val="0"/>
          <w:sz w:val="20"/>
          <w:szCs w:val="20"/>
        </w:rPr>
        <w:t>юли</w:t>
      </w:r>
      <w:r w:rsidR="00302759" w:rsidRPr="00631883">
        <w:rPr>
          <w:rFonts w:cstheme="minorHAnsi"/>
          <w:snapToGrid w:val="0"/>
          <w:sz w:val="20"/>
          <w:szCs w:val="20"/>
        </w:rPr>
        <w:t xml:space="preserve"> 2019 г.:</w:t>
      </w:r>
    </w:p>
    <w:tbl>
      <w:tblPr>
        <w:tblW w:w="0" w:type="auto"/>
        <w:jc w:val="center"/>
        <w:tblCellMar>
          <w:left w:w="0" w:type="dxa"/>
        </w:tblCellMar>
        <w:tblLook w:val="00A0" w:firstRow="1" w:lastRow="0" w:firstColumn="1" w:lastColumn="0" w:noHBand="0" w:noVBand="0"/>
      </w:tblPr>
      <w:tblGrid>
        <w:gridCol w:w="4157"/>
        <w:gridCol w:w="1654"/>
        <w:gridCol w:w="4157"/>
      </w:tblGrid>
      <w:tr w:rsidR="00302759" w:rsidRPr="00631883" w14:paraId="39BC4E3D" w14:textId="77777777" w:rsidTr="00B01DD4">
        <w:trPr>
          <w:jc w:val="center"/>
        </w:trPr>
        <w:tc>
          <w:tcPr>
            <w:tcW w:w="4253" w:type="dxa"/>
            <w:tcBorders>
              <w:bottom w:val="single" w:sz="4" w:space="0" w:color="auto"/>
            </w:tcBorders>
          </w:tcPr>
          <w:p w14:paraId="01F62002" w14:textId="77777777" w:rsidR="00302759" w:rsidRDefault="00302759" w:rsidP="00B01DD4">
            <w:pPr>
              <w:spacing w:after="0" w:line="240" w:lineRule="auto"/>
              <w:rPr>
                <w:rFonts w:eastAsia="Times New Roman" w:cstheme="minorHAnsi"/>
                <w:snapToGrid w:val="0"/>
                <w:sz w:val="20"/>
                <w:szCs w:val="20"/>
              </w:rPr>
            </w:pPr>
          </w:p>
          <w:p w14:paraId="27445D59" w14:textId="77777777" w:rsidR="00BC686F" w:rsidRPr="00631883" w:rsidRDefault="00BC686F" w:rsidP="00B01DD4">
            <w:pPr>
              <w:spacing w:after="0" w:line="240" w:lineRule="auto"/>
              <w:rPr>
                <w:rFonts w:eastAsia="Times New Roman" w:cstheme="minorHAnsi"/>
                <w:snapToGrid w:val="0"/>
                <w:sz w:val="20"/>
                <w:szCs w:val="20"/>
              </w:rPr>
            </w:pPr>
          </w:p>
        </w:tc>
        <w:tc>
          <w:tcPr>
            <w:tcW w:w="1701" w:type="dxa"/>
          </w:tcPr>
          <w:p w14:paraId="04BDE35F" w14:textId="77777777" w:rsidR="00302759" w:rsidRPr="00631883" w:rsidRDefault="00302759" w:rsidP="00B01DD4">
            <w:pPr>
              <w:spacing w:after="0" w:line="240" w:lineRule="auto"/>
              <w:rPr>
                <w:rFonts w:eastAsia="Times New Roman" w:cstheme="minorHAnsi"/>
                <w:snapToGrid w:val="0"/>
                <w:sz w:val="20"/>
                <w:szCs w:val="20"/>
              </w:rPr>
            </w:pPr>
          </w:p>
        </w:tc>
        <w:tc>
          <w:tcPr>
            <w:tcW w:w="4253" w:type="dxa"/>
            <w:tcBorders>
              <w:bottom w:val="single" w:sz="4" w:space="0" w:color="auto"/>
            </w:tcBorders>
          </w:tcPr>
          <w:p w14:paraId="03C8644B" w14:textId="77777777" w:rsidR="00302759" w:rsidRPr="00631883" w:rsidRDefault="00302759" w:rsidP="00B01DD4">
            <w:pPr>
              <w:spacing w:after="0" w:line="240" w:lineRule="auto"/>
              <w:jc w:val="center"/>
              <w:rPr>
                <w:rFonts w:eastAsia="Times New Roman" w:cstheme="minorHAnsi"/>
                <w:snapToGrid w:val="0"/>
                <w:sz w:val="20"/>
                <w:szCs w:val="20"/>
              </w:rPr>
            </w:pPr>
          </w:p>
        </w:tc>
      </w:tr>
      <w:tr w:rsidR="00302759" w:rsidRPr="00631883" w14:paraId="767461ED" w14:textId="77777777" w:rsidTr="00B01DD4">
        <w:trPr>
          <w:jc w:val="center"/>
        </w:trPr>
        <w:tc>
          <w:tcPr>
            <w:tcW w:w="4253" w:type="dxa"/>
            <w:tcBorders>
              <w:top w:val="single" w:sz="4" w:space="0" w:color="auto"/>
            </w:tcBorders>
          </w:tcPr>
          <w:p w14:paraId="08124E75"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Илона Тафкова</w:t>
            </w:r>
          </w:p>
          <w:p w14:paraId="41589F3E"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„Ти Пи Ей България“ ЕООД, Съставител</w:t>
            </w:r>
          </w:p>
        </w:tc>
        <w:tc>
          <w:tcPr>
            <w:tcW w:w="1701" w:type="dxa"/>
          </w:tcPr>
          <w:p w14:paraId="7FE1E4F6" w14:textId="77777777" w:rsidR="00302759" w:rsidRPr="00631883" w:rsidRDefault="00302759" w:rsidP="00B01DD4">
            <w:pPr>
              <w:spacing w:after="0" w:line="240" w:lineRule="auto"/>
              <w:jc w:val="right"/>
              <w:rPr>
                <w:rFonts w:eastAsia="Times New Roman" w:cstheme="minorHAnsi"/>
                <w:snapToGrid w:val="0"/>
                <w:sz w:val="20"/>
                <w:szCs w:val="20"/>
              </w:rPr>
            </w:pPr>
          </w:p>
        </w:tc>
        <w:tc>
          <w:tcPr>
            <w:tcW w:w="4253" w:type="dxa"/>
            <w:tcBorders>
              <w:top w:val="single" w:sz="4" w:space="0" w:color="auto"/>
            </w:tcBorders>
          </w:tcPr>
          <w:p w14:paraId="1819B099"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 xml:space="preserve">Томас Шпиндлер </w:t>
            </w:r>
          </w:p>
          <w:p w14:paraId="2C98A165" w14:textId="77777777" w:rsidR="00302759" w:rsidRPr="00631883" w:rsidRDefault="00302759" w:rsidP="00B01DD4">
            <w:pPr>
              <w:spacing w:after="0" w:line="240" w:lineRule="auto"/>
              <w:jc w:val="center"/>
              <w:rPr>
                <w:rFonts w:eastAsia="Times New Roman" w:cstheme="minorHAnsi"/>
                <w:snapToGrid w:val="0"/>
                <w:sz w:val="20"/>
                <w:szCs w:val="20"/>
              </w:rPr>
            </w:pPr>
            <w:r w:rsidRPr="00631883">
              <w:rPr>
                <w:rFonts w:eastAsia="Times New Roman" w:cstheme="minorHAnsi"/>
                <w:snapToGrid w:val="0"/>
                <w:sz w:val="20"/>
                <w:szCs w:val="20"/>
              </w:rPr>
              <w:t>Управител</w:t>
            </w:r>
          </w:p>
        </w:tc>
      </w:tr>
    </w:tbl>
    <w:p w14:paraId="5A36A260" w14:textId="77777777" w:rsidR="00BC686F" w:rsidRDefault="00BC686F" w:rsidP="00302759">
      <w:pPr>
        <w:spacing w:before="120" w:after="0" w:line="240" w:lineRule="auto"/>
        <w:jc w:val="center"/>
        <w:rPr>
          <w:rFonts w:cstheme="minorHAnsi"/>
          <w:snapToGrid w:val="0"/>
          <w:sz w:val="20"/>
          <w:szCs w:val="20"/>
        </w:rPr>
      </w:pPr>
    </w:p>
    <w:p w14:paraId="7D0018D0" w14:textId="77777777" w:rsidR="00BC686F" w:rsidRDefault="00BC686F" w:rsidP="00302759">
      <w:pPr>
        <w:spacing w:before="120" w:after="0" w:line="240" w:lineRule="auto"/>
        <w:jc w:val="center"/>
        <w:rPr>
          <w:rFonts w:cstheme="minorHAnsi"/>
          <w:snapToGrid w:val="0"/>
          <w:sz w:val="20"/>
          <w:szCs w:val="20"/>
        </w:rPr>
      </w:pPr>
    </w:p>
    <w:p w14:paraId="66D246F0" w14:textId="77777777" w:rsidR="001D0EEF" w:rsidRPr="00631883" w:rsidRDefault="00D265AE" w:rsidP="009E224E">
      <w:pPr>
        <w:pStyle w:val="Heading1"/>
        <w:keepLines w:val="0"/>
        <w:spacing w:line="276" w:lineRule="auto"/>
        <w:jc w:val="both"/>
        <w:rPr>
          <w:rFonts w:eastAsia="Times New Roman" w:cstheme="minorHAnsi"/>
          <w:szCs w:val="22"/>
        </w:rPr>
      </w:pPr>
      <w:r w:rsidRPr="00631883">
        <w:rPr>
          <w:rFonts w:cstheme="minorHAnsi"/>
          <w:b w:val="0"/>
          <w:sz w:val="18"/>
          <w:szCs w:val="20"/>
        </w:rPr>
        <w:br w:type="page"/>
      </w:r>
      <w:bookmarkStart w:id="4" w:name="_Toc256497597"/>
      <w:bookmarkStart w:id="5" w:name="_Toc256498441"/>
      <w:bookmarkStart w:id="6" w:name="_Toc418175566"/>
      <w:bookmarkStart w:id="7" w:name="_Toc506306064"/>
      <w:r w:rsidR="005257A3" w:rsidRPr="00631883">
        <w:rPr>
          <w:rFonts w:eastAsia="Times New Roman" w:cstheme="minorHAnsi"/>
          <w:szCs w:val="22"/>
        </w:rPr>
        <w:t xml:space="preserve">ПРИЛОЖЕНИЯ КЪМ </w:t>
      </w:r>
      <w:r w:rsidR="00777B8D" w:rsidRPr="00631883">
        <w:rPr>
          <w:rFonts w:eastAsia="Times New Roman" w:cstheme="minorHAnsi"/>
          <w:szCs w:val="22"/>
        </w:rPr>
        <w:t>ГОДИШНИЯ</w:t>
      </w:r>
      <w:r w:rsidR="005257A3" w:rsidRPr="00631883">
        <w:rPr>
          <w:rFonts w:eastAsia="Times New Roman" w:cstheme="minorHAnsi"/>
          <w:szCs w:val="22"/>
        </w:rPr>
        <w:t xml:space="preserve"> ФИНАНСОВ ОТЧЕТ</w:t>
      </w:r>
      <w:bookmarkEnd w:id="4"/>
      <w:bookmarkEnd w:id="5"/>
      <w:bookmarkEnd w:id="6"/>
      <w:bookmarkEnd w:id="7"/>
    </w:p>
    <w:p w14:paraId="2BF85069" w14:textId="77777777" w:rsidR="001D0EEF" w:rsidRPr="00631883" w:rsidRDefault="005257A3" w:rsidP="008A7E02">
      <w:pPr>
        <w:pStyle w:val="Heading1"/>
        <w:keepNext w:val="0"/>
        <w:keepLines w:val="0"/>
        <w:numPr>
          <w:ilvl w:val="0"/>
          <w:numId w:val="1"/>
        </w:numPr>
        <w:spacing w:before="120" w:after="120" w:line="320" w:lineRule="atLeast"/>
        <w:ind w:left="0" w:firstLine="0"/>
        <w:jc w:val="both"/>
        <w:rPr>
          <w:rFonts w:eastAsia="Times New Roman" w:cstheme="minorHAnsi"/>
          <w:bCs w:val="0"/>
          <w:iCs/>
          <w:szCs w:val="22"/>
        </w:rPr>
      </w:pPr>
      <w:bookmarkStart w:id="8" w:name="_Toc256008353"/>
      <w:bookmarkStart w:id="9" w:name="_Toc256444949"/>
      <w:bookmarkStart w:id="10" w:name="_Toc256497598"/>
      <w:bookmarkStart w:id="11" w:name="_Toc256498442"/>
      <w:bookmarkStart w:id="12" w:name="_Toc418175567"/>
      <w:bookmarkStart w:id="13" w:name="_Toc506306065"/>
      <w:r w:rsidRPr="00631883">
        <w:rPr>
          <w:rFonts w:eastAsia="Times New Roman" w:cstheme="minorHAnsi"/>
          <w:bCs w:val="0"/>
          <w:iCs/>
          <w:szCs w:val="22"/>
        </w:rPr>
        <w:t>Информация за дружеството</w:t>
      </w:r>
      <w:bookmarkEnd w:id="8"/>
      <w:bookmarkEnd w:id="9"/>
      <w:bookmarkEnd w:id="10"/>
      <w:bookmarkEnd w:id="11"/>
      <w:bookmarkEnd w:id="12"/>
      <w:bookmarkEnd w:id="13"/>
    </w:p>
    <w:p w14:paraId="2A7E4CBC" w14:textId="5CC261F4" w:rsidR="008D1218" w:rsidRPr="008D1218" w:rsidRDefault="008D1218" w:rsidP="00F26983">
      <w:pPr>
        <w:pStyle w:val="ListParagraph"/>
        <w:keepNext/>
        <w:widowControl w:val="0"/>
        <w:numPr>
          <w:ilvl w:val="1"/>
          <w:numId w:val="1"/>
        </w:numPr>
        <w:autoSpaceDE w:val="0"/>
        <w:autoSpaceDN w:val="0"/>
        <w:spacing w:before="120" w:after="120" w:line="320" w:lineRule="atLeast"/>
        <w:ind w:left="714" w:hanging="357"/>
        <w:jc w:val="both"/>
        <w:outlineLvl w:val="1"/>
        <w:rPr>
          <w:rFonts w:eastAsia="Times New Roman" w:cstheme="minorHAnsi"/>
          <w:b/>
        </w:rPr>
      </w:pPr>
      <w:r w:rsidRPr="008D1218">
        <w:rPr>
          <w:rFonts w:eastAsia="Times New Roman" w:cstheme="minorHAnsi"/>
          <w:b/>
        </w:rPr>
        <w:t xml:space="preserve"> </w:t>
      </w:r>
      <w:r>
        <w:rPr>
          <w:rFonts w:eastAsia="Times New Roman" w:cstheme="minorHAnsi"/>
          <w:b/>
        </w:rPr>
        <w:t>Собственост и управление</w:t>
      </w:r>
    </w:p>
    <w:p w14:paraId="7031A335" w14:textId="341F2A1B" w:rsidR="00D86BF2" w:rsidRPr="00631883" w:rsidRDefault="00BC4B16" w:rsidP="008A7E02">
      <w:pPr>
        <w:spacing w:before="120" w:after="120" w:line="320" w:lineRule="atLeast"/>
        <w:jc w:val="both"/>
        <w:rPr>
          <w:rFonts w:cstheme="minorHAnsi"/>
        </w:rPr>
      </w:pPr>
      <w:r w:rsidRPr="00631883">
        <w:rPr>
          <w:rFonts w:cstheme="minorHAnsi"/>
        </w:rPr>
        <w:t>„</w:t>
      </w:r>
      <w:r w:rsidR="00C15AAC" w:rsidRPr="00631883">
        <w:rPr>
          <w:rFonts w:cstheme="minorHAnsi"/>
        </w:rPr>
        <w:t>КРЕДА КОНСУЛТ</w:t>
      </w:r>
      <w:r w:rsidRPr="00631883">
        <w:rPr>
          <w:rFonts w:cstheme="minorHAnsi"/>
        </w:rPr>
        <w:t>“ ЕООД</w:t>
      </w:r>
      <w:r w:rsidR="000A4F68" w:rsidRPr="00631883">
        <w:rPr>
          <w:rFonts w:cstheme="minorHAnsi"/>
        </w:rPr>
        <w:t xml:space="preserve"> </w:t>
      </w:r>
      <w:r w:rsidR="00730816" w:rsidRPr="00631883">
        <w:rPr>
          <w:rFonts w:cstheme="minorHAnsi"/>
        </w:rPr>
        <w:t>(</w:t>
      </w:r>
      <w:r w:rsidR="0026214E">
        <w:rPr>
          <w:rFonts w:cstheme="minorHAnsi"/>
        </w:rPr>
        <w:t>„</w:t>
      </w:r>
      <w:r w:rsidR="000A4F68" w:rsidRPr="00631883">
        <w:rPr>
          <w:rFonts w:cstheme="minorHAnsi"/>
        </w:rPr>
        <w:t>Дружеството</w:t>
      </w:r>
      <w:r w:rsidR="0026214E">
        <w:rPr>
          <w:rFonts w:cstheme="minorHAnsi"/>
        </w:rPr>
        <w:t>“</w:t>
      </w:r>
      <w:r w:rsidR="00730816" w:rsidRPr="00631883">
        <w:rPr>
          <w:rFonts w:cstheme="minorHAnsi"/>
        </w:rPr>
        <w:t>)</w:t>
      </w:r>
      <w:r w:rsidR="000A4F68" w:rsidRPr="00631883">
        <w:rPr>
          <w:rFonts w:cstheme="minorHAnsi"/>
        </w:rPr>
        <w:t xml:space="preserve"> е </w:t>
      </w:r>
      <w:r w:rsidR="00D86BF2" w:rsidRPr="00631883">
        <w:rPr>
          <w:rFonts w:cstheme="minorHAnsi"/>
        </w:rPr>
        <w:t>еднолично</w:t>
      </w:r>
      <w:r w:rsidR="000A4F68" w:rsidRPr="00631883">
        <w:rPr>
          <w:rFonts w:cstheme="minorHAnsi"/>
        </w:rPr>
        <w:t xml:space="preserve"> дружество</w:t>
      </w:r>
      <w:r w:rsidR="00D86BF2" w:rsidRPr="00631883">
        <w:rPr>
          <w:rFonts w:cstheme="minorHAnsi"/>
        </w:rPr>
        <w:t xml:space="preserve"> с ограничена отговорност</w:t>
      </w:r>
      <w:r w:rsidR="00AE4086" w:rsidRPr="00631883">
        <w:rPr>
          <w:rFonts w:cstheme="minorHAnsi"/>
        </w:rPr>
        <w:t xml:space="preserve">, вписано в Търговския регистър под ЕИК: </w:t>
      </w:r>
      <w:r w:rsidR="00C15AAC" w:rsidRPr="00631883">
        <w:rPr>
          <w:rFonts w:cstheme="minorHAnsi"/>
        </w:rPr>
        <w:t>131303733</w:t>
      </w:r>
      <w:r w:rsidR="00D86BF2" w:rsidRPr="00631883">
        <w:rPr>
          <w:rFonts w:cstheme="minorHAnsi"/>
        </w:rPr>
        <w:t xml:space="preserve">, седалище и адрес на управление: гр. </w:t>
      </w:r>
      <w:r w:rsidR="00990501" w:rsidRPr="00631883">
        <w:rPr>
          <w:rFonts w:cstheme="minorHAnsi"/>
        </w:rPr>
        <w:t>София</w:t>
      </w:r>
      <w:r w:rsidR="00D86BF2" w:rsidRPr="00631883">
        <w:rPr>
          <w:rFonts w:cstheme="minorHAnsi"/>
        </w:rPr>
        <w:t xml:space="preserve"> 1000, </w:t>
      </w:r>
      <w:r w:rsidR="00990501" w:rsidRPr="00631883">
        <w:rPr>
          <w:rFonts w:cstheme="minorHAnsi"/>
        </w:rPr>
        <w:t>ул. „Г. С. Раковски</w:t>
      </w:r>
      <w:r w:rsidR="001F2B20" w:rsidRPr="00631883">
        <w:rPr>
          <w:rFonts w:cstheme="minorHAnsi"/>
        </w:rPr>
        <w:t>“ № 1</w:t>
      </w:r>
      <w:r w:rsidR="00990501" w:rsidRPr="00631883">
        <w:rPr>
          <w:rFonts w:cstheme="minorHAnsi"/>
        </w:rPr>
        <w:t>28</w:t>
      </w:r>
      <w:r w:rsidR="001F2B20" w:rsidRPr="00631883">
        <w:rPr>
          <w:rFonts w:cstheme="minorHAnsi"/>
        </w:rPr>
        <w:t>, ет.</w:t>
      </w:r>
      <w:r w:rsidR="00990501" w:rsidRPr="00631883">
        <w:rPr>
          <w:rFonts w:cstheme="minorHAnsi"/>
        </w:rPr>
        <w:t>2</w:t>
      </w:r>
      <w:r w:rsidR="00D86BF2" w:rsidRPr="00631883">
        <w:rPr>
          <w:rFonts w:cstheme="minorHAnsi"/>
        </w:rPr>
        <w:t>.</w:t>
      </w:r>
    </w:p>
    <w:p w14:paraId="3B4F2B01" w14:textId="4A8886E9" w:rsidR="00A01229" w:rsidRPr="00631883" w:rsidRDefault="008131B8" w:rsidP="008A7E02">
      <w:pPr>
        <w:pStyle w:val="ListParagraph"/>
        <w:spacing w:before="120" w:after="120" w:line="320" w:lineRule="atLeast"/>
        <w:ind w:left="0"/>
        <w:contextualSpacing w:val="0"/>
        <w:jc w:val="both"/>
        <w:rPr>
          <w:rFonts w:cstheme="minorHAnsi"/>
        </w:rPr>
      </w:pPr>
      <w:r w:rsidRPr="00631883">
        <w:rPr>
          <w:rFonts w:cstheme="minorHAnsi"/>
        </w:rPr>
        <w:t>Едноличен собственик на капитала на Дружеството е „ЕНЕРДЖИ АСЕТ МЕНИДЖМЪНТ ХОЛДИНГ“ ЕООД, ЕИК: 200263366</w:t>
      </w:r>
      <w:r w:rsidR="00B92DB7" w:rsidRPr="00631883">
        <w:rPr>
          <w:rFonts w:cstheme="minorHAnsi"/>
        </w:rPr>
        <w:t>.</w:t>
      </w:r>
      <w:r w:rsidR="00FA3889" w:rsidRPr="00631883">
        <w:rPr>
          <w:rFonts w:cstheme="minorHAnsi"/>
        </w:rPr>
        <w:t xml:space="preserve"> Крайно</w:t>
      </w:r>
      <w:r w:rsidR="006B429C" w:rsidRPr="00631883">
        <w:rPr>
          <w:rFonts w:cstheme="minorHAnsi"/>
        </w:rPr>
        <w:t>то</w:t>
      </w:r>
      <w:r w:rsidR="00FA3889" w:rsidRPr="00631883">
        <w:rPr>
          <w:rFonts w:cstheme="minorHAnsi"/>
        </w:rPr>
        <w:t xml:space="preserve"> предприятие-майка е </w:t>
      </w:r>
      <w:r w:rsidR="0026214E">
        <w:rPr>
          <w:rFonts w:cstheme="minorHAnsi"/>
        </w:rPr>
        <w:t>„</w:t>
      </w:r>
      <w:r w:rsidR="00FA3889" w:rsidRPr="00631883">
        <w:rPr>
          <w:rFonts w:cstheme="minorHAnsi"/>
        </w:rPr>
        <w:t>СТРИЙМ ИНВЕСТ ХОЛДИНГ</w:t>
      </w:r>
      <w:r w:rsidR="0026214E">
        <w:rPr>
          <w:rFonts w:cstheme="minorHAnsi"/>
        </w:rPr>
        <w:t>“</w:t>
      </w:r>
      <w:r w:rsidR="00FA3889" w:rsidRPr="00631883">
        <w:rPr>
          <w:rFonts w:cstheme="minorHAnsi"/>
        </w:rPr>
        <w:t xml:space="preserve"> АД, Швейцария.</w:t>
      </w:r>
      <w:r w:rsidR="00A01229" w:rsidRPr="00631883">
        <w:rPr>
          <w:rFonts w:cstheme="minorHAnsi"/>
        </w:rPr>
        <w:t xml:space="preserve"> </w:t>
      </w:r>
    </w:p>
    <w:p w14:paraId="67319DDA" w14:textId="77777777" w:rsidR="00A01229" w:rsidRPr="00631883" w:rsidRDefault="00A01229" w:rsidP="008A7E02">
      <w:pPr>
        <w:pStyle w:val="ListParagraph"/>
        <w:spacing w:before="120" w:after="120" w:line="320" w:lineRule="atLeast"/>
        <w:ind w:left="0"/>
        <w:contextualSpacing w:val="0"/>
        <w:jc w:val="both"/>
        <w:rPr>
          <w:rFonts w:cstheme="minorHAnsi"/>
        </w:rPr>
      </w:pPr>
      <w:r w:rsidRPr="00631883">
        <w:rPr>
          <w:rFonts w:eastAsia="Times New Roman" w:cstheme="minorHAnsi"/>
        </w:rPr>
        <w:t xml:space="preserve">Основният капитал е в размер на </w:t>
      </w:r>
      <w:r w:rsidR="001F2B20" w:rsidRPr="00631883">
        <w:rPr>
          <w:rFonts w:eastAsia="Times New Roman" w:cstheme="minorHAnsi"/>
        </w:rPr>
        <w:t>5</w:t>
      </w:r>
      <w:r w:rsidR="00D6401D" w:rsidRPr="00631883">
        <w:rPr>
          <w:rFonts w:eastAsia="Times New Roman" w:cstheme="minorHAnsi"/>
        </w:rPr>
        <w:t> </w:t>
      </w:r>
      <w:r w:rsidR="001F2B20" w:rsidRPr="00631883">
        <w:rPr>
          <w:rFonts w:eastAsia="Times New Roman" w:cstheme="minorHAnsi"/>
        </w:rPr>
        <w:t>211</w:t>
      </w:r>
      <w:r w:rsidR="00D6401D" w:rsidRPr="00631883">
        <w:rPr>
          <w:rFonts w:eastAsia="Times New Roman" w:cstheme="minorHAnsi"/>
        </w:rPr>
        <w:t xml:space="preserve"> </w:t>
      </w:r>
      <w:r w:rsidR="001F2B20" w:rsidRPr="00631883">
        <w:rPr>
          <w:rFonts w:eastAsia="Times New Roman" w:cstheme="minorHAnsi"/>
        </w:rPr>
        <w:t>000</w:t>
      </w:r>
      <w:r w:rsidRPr="00631883">
        <w:rPr>
          <w:rFonts w:eastAsia="Times New Roman" w:cstheme="minorHAnsi"/>
        </w:rPr>
        <w:t xml:space="preserve"> лева, разпределен в </w:t>
      </w:r>
      <w:r w:rsidR="001F2B20" w:rsidRPr="00631883">
        <w:rPr>
          <w:rFonts w:eastAsia="Times New Roman" w:cstheme="minorHAnsi"/>
        </w:rPr>
        <w:t>52110</w:t>
      </w:r>
      <w:r w:rsidRPr="00631883">
        <w:rPr>
          <w:rFonts w:eastAsia="Times New Roman" w:cstheme="minorHAnsi"/>
        </w:rPr>
        <w:t xml:space="preserve"> дяла по 100 лева всеки</w:t>
      </w:r>
      <w:r w:rsidR="006B429C" w:rsidRPr="00631883">
        <w:rPr>
          <w:rFonts w:eastAsia="Times New Roman" w:cstheme="minorHAnsi"/>
        </w:rPr>
        <w:t>, внесен изцяло към датата на този отчет.</w:t>
      </w:r>
    </w:p>
    <w:p w14:paraId="7581A1E3" w14:textId="77777777" w:rsidR="006B27DF" w:rsidRDefault="006B27DF" w:rsidP="008A7E02">
      <w:pPr>
        <w:spacing w:before="120" w:after="120" w:line="320" w:lineRule="atLeast"/>
        <w:rPr>
          <w:rFonts w:cstheme="minorHAnsi"/>
        </w:rPr>
      </w:pPr>
      <w:r w:rsidRPr="00631883">
        <w:rPr>
          <w:rFonts w:cstheme="minorHAnsi"/>
        </w:rPr>
        <w:t xml:space="preserve">Дружеството </w:t>
      </w:r>
      <w:r w:rsidR="00B93FCA" w:rsidRPr="00631883">
        <w:rPr>
          <w:rFonts w:cstheme="minorHAnsi"/>
        </w:rPr>
        <w:t xml:space="preserve">се управлява </w:t>
      </w:r>
      <w:r w:rsidR="00A01229" w:rsidRPr="00631883">
        <w:rPr>
          <w:rFonts w:cstheme="minorHAnsi"/>
        </w:rPr>
        <w:t xml:space="preserve">и представлява от Щефан Симон </w:t>
      </w:r>
      <w:r w:rsidR="006F2BF0" w:rsidRPr="00631883">
        <w:rPr>
          <w:rFonts w:cstheme="minorHAnsi"/>
        </w:rPr>
        <w:t>и Томас Шпиндлер поотделно</w:t>
      </w:r>
      <w:r w:rsidR="00A01229" w:rsidRPr="00631883">
        <w:rPr>
          <w:rFonts w:cstheme="minorHAnsi"/>
        </w:rPr>
        <w:t>.</w:t>
      </w:r>
    </w:p>
    <w:p w14:paraId="08EFB581" w14:textId="5B6BD6DD" w:rsidR="008D1218" w:rsidRPr="008D1218" w:rsidRDefault="008D1218" w:rsidP="00F26983">
      <w:pPr>
        <w:pStyle w:val="ListParagraph"/>
        <w:keepNext/>
        <w:widowControl w:val="0"/>
        <w:numPr>
          <w:ilvl w:val="1"/>
          <w:numId w:val="1"/>
        </w:numPr>
        <w:autoSpaceDE w:val="0"/>
        <w:autoSpaceDN w:val="0"/>
        <w:spacing w:before="120" w:after="120" w:line="320" w:lineRule="atLeast"/>
        <w:ind w:left="714" w:hanging="357"/>
        <w:jc w:val="both"/>
        <w:outlineLvl w:val="1"/>
        <w:rPr>
          <w:rFonts w:eastAsia="Times New Roman" w:cstheme="minorHAnsi"/>
          <w:b/>
        </w:rPr>
      </w:pPr>
      <w:r>
        <w:rPr>
          <w:rFonts w:eastAsia="Times New Roman" w:cstheme="minorHAnsi"/>
          <w:b/>
        </w:rPr>
        <w:t xml:space="preserve"> Предмет на дейност</w:t>
      </w:r>
    </w:p>
    <w:p w14:paraId="092C7EAC" w14:textId="77777777" w:rsidR="009E224E" w:rsidRPr="00631883" w:rsidRDefault="00781401" w:rsidP="008A7E02">
      <w:pPr>
        <w:pStyle w:val="ListParagraph"/>
        <w:spacing w:before="120" w:after="120" w:line="320" w:lineRule="atLeast"/>
        <w:ind w:left="0"/>
        <w:contextualSpacing w:val="0"/>
        <w:jc w:val="both"/>
        <w:rPr>
          <w:rFonts w:cstheme="minorHAnsi"/>
        </w:rPr>
      </w:pPr>
      <w:r w:rsidRPr="00631883">
        <w:rPr>
          <w:rFonts w:cstheme="minorHAnsi"/>
        </w:rPr>
        <w:t>Предметът на дейност на Дружеството е реализиране, управление и продажба на инвестиционни проекти в областта на енергетиката; изграждане, поддържане и експлоатация на съоръжения за производство на електрическа енергия; производство на електрическа енергия от възобновяеми енергийни източници; предлагане на енергоефективни услуги, консултации и всички други незабранени от закона дейности.</w:t>
      </w:r>
    </w:p>
    <w:p w14:paraId="0B04540B" w14:textId="77777777" w:rsidR="006B429C" w:rsidRDefault="001429C5" w:rsidP="008A7E02">
      <w:pPr>
        <w:pStyle w:val="ListParagraph"/>
        <w:spacing w:before="120" w:after="120" w:line="320" w:lineRule="atLeast"/>
        <w:ind w:left="0"/>
        <w:contextualSpacing w:val="0"/>
        <w:jc w:val="both"/>
        <w:rPr>
          <w:rFonts w:cstheme="minorHAnsi"/>
        </w:rPr>
      </w:pPr>
      <w:r w:rsidRPr="00631883">
        <w:rPr>
          <w:rFonts w:cstheme="minorHAnsi"/>
        </w:rPr>
        <w:t>Дружеството експлоатира 2 ветрогенератора, изградени и пуснати в търговска експлоатация през 2010 година, с обща мощност 4.2 MW, тип SUZLON S88, представляващи 1/3 от парк „Кардам“, състоящ се от общо 6 ветрогенератора. Общо инсталираната мощност на парка е 12.6 MW.</w:t>
      </w:r>
      <w:r w:rsidR="00925154" w:rsidRPr="00631883">
        <w:rPr>
          <w:rFonts w:cstheme="minorHAnsi"/>
        </w:rPr>
        <w:t xml:space="preserve"> </w:t>
      </w:r>
    </w:p>
    <w:p w14:paraId="50671535" w14:textId="28BA79CB" w:rsidR="008D1218" w:rsidRPr="00631883" w:rsidRDefault="008D1218" w:rsidP="008D1218">
      <w:pPr>
        <w:pStyle w:val="ListParagraph"/>
        <w:keepNext/>
        <w:widowControl w:val="0"/>
        <w:numPr>
          <w:ilvl w:val="1"/>
          <w:numId w:val="1"/>
        </w:numPr>
        <w:autoSpaceDE w:val="0"/>
        <w:autoSpaceDN w:val="0"/>
        <w:spacing w:before="240" w:after="120" w:line="320" w:lineRule="atLeast"/>
        <w:jc w:val="both"/>
        <w:outlineLvl w:val="1"/>
        <w:rPr>
          <w:rFonts w:eastAsia="Times New Roman" w:cstheme="minorHAnsi"/>
          <w:b/>
        </w:rPr>
      </w:pPr>
      <w:bookmarkStart w:id="14" w:name="_Toc401816911"/>
      <w:bookmarkStart w:id="15" w:name="_Toc506306068"/>
      <w:r w:rsidRPr="00631883">
        <w:rPr>
          <w:rFonts w:eastAsia="Times New Roman" w:cstheme="minorHAnsi"/>
          <w:b/>
        </w:rPr>
        <w:t xml:space="preserve"> Действащо предприятие</w:t>
      </w:r>
      <w:bookmarkEnd w:id="14"/>
      <w:bookmarkEnd w:id="15"/>
    </w:p>
    <w:p w14:paraId="1DA56DD2" w14:textId="77777777" w:rsidR="008D1218" w:rsidRDefault="008D1218" w:rsidP="008D1218">
      <w:pPr>
        <w:widowControl w:val="0"/>
        <w:autoSpaceDE w:val="0"/>
        <w:autoSpaceDN w:val="0"/>
        <w:spacing w:before="120" w:after="120" w:line="320" w:lineRule="atLeast"/>
        <w:jc w:val="both"/>
        <w:rPr>
          <w:rFonts w:eastAsia="Times New Roman" w:cstheme="minorHAnsi"/>
        </w:rPr>
      </w:pPr>
      <w:r w:rsidRPr="00631883">
        <w:rPr>
          <w:rFonts w:eastAsia="Times New Roman" w:cstheme="minorHAnsi"/>
        </w:rPr>
        <w:t>Принципът-предположение за действащо предприятие е фундаментален принцип при изготвянето на финансовите отчети. Съгласно този принцип, предприятието обикновено се разглежда като продължаващо дейността си в обозримо бъдеще без намерение или необходимост от ликвидация, преустановяване на стопанската дейност или търсене на защита от кредиторите, вследствие на съществуващи закони или други нормативни разпоредби. Съответно, активите и пасивите се отчитат на база възможността на предприятието да реализира активите и да уреди пасивите си в нормалния ход на бизнеса. При оценката за това дали принципът-предположение за действащо предприятие е уместен, ръководството взема предвид цялата налична информация за обозримото бъдеще, която обхваща поне, но не се ограничава само до дванадесетте месеца от края на отчетния период. Финансовият отчет е изготвен на принципа-предположение за действащо предприятие.</w:t>
      </w:r>
    </w:p>
    <w:p w14:paraId="2BA09423" w14:textId="70305ADF" w:rsidR="0078181B" w:rsidRPr="00631883" w:rsidRDefault="0078181B" w:rsidP="00F26983">
      <w:pPr>
        <w:pStyle w:val="ListParagraph"/>
        <w:keepNext/>
        <w:widowControl w:val="0"/>
        <w:numPr>
          <w:ilvl w:val="1"/>
          <w:numId w:val="1"/>
        </w:numPr>
        <w:autoSpaceDE w:val="0"/>
        <w:autoSpaceDN w:val="0"/>
        <w:spacing w:before="120" w:after="120" w:line="320" w:lineRule="atLeast"/>
        <w:ind w:left="714" w:hanging="357"/>
        <w:jc w:val="both"/>
        <w:outlineLvl w:val="1"/>
        <w:rPr>
          <w:rFonts w:eastAsia="Times New Roman" w:cstheme="minorHAnsi"/>
          <w:b/>
        </w:rPr>
      </w:pPr>
      <w:r>
        <w:rPr>
          <w:rFonts w:eastAsia="Times New Roman" w:cstheme="minorHAnsi"/>
          <w:b/>
        </w:rPr>
        <w:t xml:space="preserve"> Значителни промени през текущия период</w:t>
      </w:r>
    </w:p>
    <w:p w14:paraId="1AA5CE22" w14:textId="77777777" w:rsidR="00492F8A" w:rsidRPr="00F31563" w:rsidRDefault="00492F8A" w:rsidP="00492F8A">
      <w:pPr>
        <w:widowControl w:val="0"/>
        <w:autoSpaceDE w:val="0"/>
        <w:autoSpaceDN w:val="0"/>
        <w:spacing w:before="120" w:after="120" w:line="320" w:lineRule="atLeast"/>
        <w:jc w:val="both"/>
        <w:rPr>
          <w:rFonts w:eastAsia="Times New Roman" w:cstheme="minorHAnsi"/>
          <w:b/>
          <w:bCs/>
        </w:rPr>
      </w:pPr>
      <w:r>
        <w:rPr>
          <w:rFonts w:eastAsia="Times New Roman" w:cstheme="minorHAnsi"/>
        </w:rPr>
        <w:t xml:space="preserve">През отчетния период не са настъпили </w:t>
      </w:r>
      <w:r w:rsidRPr="0078181B">
        <w:rPr>
          <w:rFonts w:eastAsia="Times New Roman" w:cstheme="minorHAnsi"/>
        </w:rPr>
        <w:t>сделки и събития</w:t>
      </w:r>
      <w:r>
        <w:rPr>
          <w:rFonts w:eastAsia="Times New Roman" w:cstheme="minorHAnsi"/>
        </w:rPr>
        <w:t>, които да са оказали значително влияние върху ф</w:t>
      </w:r>
      <w:r w:rsidRPr="0078181B">
        <w:rPr>
          <w:rFonts w:eastAsia="Times New Roman" w:cstheme="minorHAnsi"/>
        </w:rPr>
        <w:t>инансовото състояние и резултатите на Дружеството</w:t>
      </w:r>
      <w:r>
        <w:rPr>
          <w:rFonts w:eastAsia="Times New Roman" w:cstheme="minorHAnsi"/>
        </w:rPr>
        <w:t>, освен п</w:t>
      </w:r>
      <w:r w:rsidRPr="00F31563">
        <w:rPr>
          <w:rFonts w:eastAsia="Times New Roman" w:cstheme="minorHAnsi"/>
        </w:rPr>
        <w:t>рилагане</w:t>
      </w:r>
      <w:r>
        <w:rPr>
          <w:rFonts w:eastAsia="Times New Roman" w:cstheme="minorHAnsi"/>
        </w:rPr>
        <w:t>то</w:t>
      </w:r>
      <w:r w:rsidRPr="00F31563">
        <w:rPr>
          <w:rFonts w:eastAsia="Times New Roman" w:cstheme="minorHAnsi"/>
        </w:rPr>
        <w:t xml:space="preserve"> на новите счетоводни стандарти за финансови инструменти и приходи от договори с клиенти.</w:t>
      </w:r>
    </w:p>
    <w:p w14:paraId="3DD9322F" w14:textId="77777777" w:rsidR="008D1218" w:rsidRPr="00631883" w:rsidRDefault="008D1218" w:rsidP="008A7E02">
      <w:pPr>
        <w:pStyle w:val="ListParagraph"/>
        <w:spacing w:before="120" w:after="120" w:line="320" w:lineRule="atLeast"/>
        <w:ind w:left="0"/>
        <w:contextualSpacing w:val="0"/>
        <w:jc w:val="both"/>
        <w:rPr>
          <w:rFonts w:cstheme="minorHAnsi"/>
        </w:rPr>
      </w:pPr>
    </w:p>
    <w:p w14:paraId="4E6CC94E" w14:textId="3E195ACD" w:rsidR="00E60C4C" w:rsidRPr="0017777A" w:rsidRDefault="00E60C4C" w:rsidP="0017777A">
      <w:pPr>
        <w:pStyle w:val="ListParagraph"/>
        <w:keepNext/>
        <w:numPr>
          <w:ilvl w:val="0"/>
          <w:numId w:val="1"/>
        </w:numPr>
        <w:spacing w:before="360" w:after="120" w:line="240" w:lineRule="auto"/>
        <w:outlineLvl w:val="0"/>
        <w:rPr>
          <w:rFonts w:eastAsia="Times New Roman" w:cstheme="minorHAnsi"/>
          <w:b/>
          <w:bCs/>
        </w:rPr>
      </w:pPr>
      <w:bookmarkStart w:id="16" w:name="_Toc506306082"/>
      <w:r w:rsidRPr="0017777A">
        <w:rPr>
          <w:rFonts w:eastAsia="Times New Roman" w:cstheme="minorHAnsi"/>
          <w:b/>
          <w:bCs/>
        </w:rPr>
        <w:t>Имоти, машини, съоръжения, нематериални активи</w:t>
      </w:r>
      <w:bookmarkEnd w:id="16"/>
    </w:p>
    <w:tbl>
      <w:tblPr>
        <w:tblpPr w:leftFromText="142" w:rightFromText="142" w:vertAnchor="text" w:tblpY="1"/>
        <w:tblOverlap w:val="never"/>
        <w:tblW w:w="0" w:type="auto"/>
        <w:tblLayout w:type="fixed"/>
        <w:tblCellMar>
          <w:left w:w="70" w:type="dxa"/>
          <w:right w:w="70" w:type="dxa"/>
        </w:tblCellMar>
        <w:tblLook w:val="0600" w:firstRow="0" w:lastRow="0" w:firstColumn="0" w:lastColumn="0" w:noHBand="1" w:noVBand="1"/>
      </w:tblPr>
      <w:tblGrid>
        <w:gridCol w:w="1913"/>
        <w:gridCol w:w="1247"/>
        <w:gridCol w:w="170"/>
        <w:gridCol w:w="1588"/>
        <w:gridCol w:w="170"/>
        <w:gridCol w:w="1474"/>
        <w:gridCol w:w="170"/>
        <w:gridCol w:w="1474"/>
        <w:gridCol w:w="170"/>
        <w:gridCol w:w="1474"/>
      </w:tblGrid>
      <w:tr w:rsidR="00990501" w:rsidRPr="00631883" w14:paraId="720F7115" w14:textId="77777777" w:rsidTr="00C618DB">
        <w:trPr>
          <w:trHeight w:val="521"/>
        </w:trPr>
        <w:tc>
          <w:tcPr>
            <w:tcW w:w="1913" w:type="dxa"/>
          </w:tcPr>
          <w:p w14:paraId="3E738882" w14:textId="77777777" w:rsidR="00990501" w:rsidRPr="00631883" w:rsidRDefault="00990501" w:rsidP="002E7906">
            <w:pPr>
              <w:keepNext/>
              <w:spacing w:before="60" w:after="60" w:line="240" w:lineRule="auto"/>
              <w:jc w:val="center"/>
              <w:rPr>
                <w:rFonts w:eastAsia="Times New Roman" w:cstheme="minorHAnsi"/>
                <w:b/>
              </w:rPr>
            </w:pPr>
          </w:p>
        </w:tc>
        <w:tc>
          <w:tcPr>
            <w:tcW w:w="1247" w:type="dxa"/>
            <w:tcBorders>
              <w:top w:val="single" w:sz="4" w:space="0" w:color="auto"/>
              <w:bottom w:val="single" w:sz="4" w:space="0" w:color="auto"/>
            </w:tcBorders>
          </w:tcPr>
          <w:p w14:paraId="7148AE87" w14:textId="77777777" w:rsidR="00990501" w:rsidRPr="00631883" w:rsidRDefault="00691A89" w:rsidP="002E7906">
            <w:pPr>
              <w:keepNext/>
              <w:spacing w:before="60" w:after="60" w:line="240" w:lineRule="auto"/>
              <w:jc w:val="center"/>
              <w:rPr>
                <w:rFonts w:eastAsia="Times New Roman" w:cstheme="minorHAnsi"/>
                <w:b/>
              </w:rPr>
            </w:pPr>
            <w:r w:rsidRPr="00631883">
              <w:rPr>
                <w:rFonts w:eastAsia="Times New Roman" w:cstheme="minorHAnsi"/>
                <w:b/>
              </w:rPr>
              <w:t>Земи</w:t>
            </w:r>
          </w:p>
        </w:tc>
        <w:tc>
          <w:tcPr>
            <w:tcW w:w="170" w:type="dxa"/>
          </w:tcPr>
          <w:p w14:paraId="0C5C5FF1" w14:textId="77777777" w:rsidR="00990501" w:rsidRPr="00631883" w:rsidRDefault="00990501" w:rsidP="002E7906">
            <w:pPr>
              <w:keepNext/>
              <w:spacing w:before="60" w:after="60" w:line="240" w:lineRule="auto"/>
              <w:jc w:val="center"/>
              <w:rPr>
                <w:rFonts w:eastAsia="Times New Roman" w:cstheme="minorHAnsi"/>
                <w:b/>
              </w:rPr>
            </w:pPr>
          </w:p>
        </w:tc>
        <w:tc>
          <w:tcPr>
            <w:tcW w:w="1588" w:type="dxa"/>
            <w:tcBorders>
              <w:top w:val="single" w:sz="4" w:space="0" w:color="auto"/>
              <w:bottom w:val="single" w:sz="4" w:space="0" w:color="auto"/>
            </w:tcBorders>
          </w:tcPr>
          <w:p w14:paraId="4ED94D6F" w14:textId="77777777" w:rsidR="00990501" w:rsidRPr="00631883" w:rsidRDefault="00990501" w:rsidP="002E7906">
            <w:pPr>
              <w:keepNext/>
              <w:spacing w:before="60" w:after="60" w:line="240" w:lineRule="auto"/>
              <w:jc w:val="center"/>
              <w:rPr>
                <w:rFonts w:eastAsia="Times New Roman" w:cstheme="minorHAnsi"/>
                <w:b/>
              </w:rPr>
            </w:pPr>
            <w:r w:rsidRPr="00631883">
              <w:rPr>
                <w:rFonts w:eastAsia="Times New Roman" w:cstheme="minorHAnsi"/>
                <w:b/>
              </w:rPr>
              <w:t>Съоръжения за производство на ел. енергия</w:t>
            </w:r>
          </w:p>
        </w:tc>
        <w:tc>
          <w:tcPr>
            <w:tcW w:w="170" w:type="dxa"/>
          </w:tcPr>
          <w:p w14:paraId="017C6D9A" w14:textId="77777777" w:rsidR="00990501" w:rsidRPr="00631883" w:rsidRDefault="00990501" w:rsidP="002E7906">
            <w:pPr>
              <w:keepNext/>
              <w:spacing w:before="60" w:after="60" w:line="240" w:lineRule="auto"/>
              <w:jc w:val="center"/>
              <w:rPr>
                <w:rFonts w:eastAsia="Times New Roman" w:cstheme="minorHAnsi"/>
                <w:b/>
              </w:rPr>
            </w:pPr>
          </w:p>
        </w:tc>
        <w:tc>
          <w:tcPr>
            <w:tcW w:w="1474" w:type="dxa"/>
            <w:tcBorders>
              <w:top w:val="single" w:sz="4" w:space="0" w:color="auto"/>
              <w:bottom w:val="single" w:sz="4" w:space="0" w:color="auto"/>
            </w:tcBorders>
          </w:tcPr>
          <w:p w14:paraId="1D854AFE" w14:textId="77777777" w:rsidR="00990501" w:rsidRPr="00631883" w:rsidRDefault="00990501" w:rsidP="002E7906">
            <w:pPr>
              <w:keepNext/>
              <w:spacing w:before="60" w:after="60" w:line="240" w:lineRule="auto"/>
              <w:jc w:val="center"/>
              <w:rPr>
                <w:rFonts w:eastAsia="Times New Roman" w:cstheme="minorHAnsi"/>
                <w:b/>
              </w:rPr>
            </w:pPr>
            <w:r w:rsidRPr="00631883">
              <w:rPr>
                <w:rFonts w:eastAsia="Times New Roman" w:cstheme="minorHAnsi"/>
                <w:b/>
              </w:rPr>
              <w:t>Такса за присъеди-няване</w:t>
            </w:r>
          </w:p>
        </w:tc>
        <w:tc>
          <w:tcPr>
            <w:tcW w:w="170" w:type="dxa"/>
          </w:tcPr>
          <w:p w14:paraId="1D9AC5E6" w14:textId="77777777" w:rsidR="00990501" w:rsidRPr="00631883" w:rsidRDefault="00990501" w:rsidP="002E7906">
            <w:pPr>
              <w:keepNext/>
              <w:spacing w:before="60" w:after="60" w:line="240" w:lineRule="auto"/>
              <w:jc w:val="center"/>
              <w:rPr>
                <w:rFonts w:eastAsia="Times New Roman" w:cstheme="minorHAnsi"/>
                <w:b/>
              </w:rPr>
            </w:pPr>
          </w:p>
        </w:tc>
        <w:tc>
          <w:tcPr>
            <w:tcW w:w="1474" w:type="dxa"/>
            <w:tcBorders>
              <w:top w:val="single" w:sz="4" w:space="0" w:color="auto"/>
              <w:bottom w:val="single" w:sz="4" w:space="0" w:color="auto"/>
            </w:tcBorders>
          </w:tcPr>
          <w:p w14:paraId="55A6BC71" w14:textId="1D89E67B" w:rsidR="00990501" w:rsidRPr="00631883" w:rsidRDefault="00990501" w:rsidP="002E7906">
            <w:pPr>
              <w:keepNext/>
              <w:spacing w:before="60" w:after="60" w:line="240" w:lineRule="auto"/>
              <w:jc w:val="center"/>
              <w:rPr>
                <w:rFonts w:eastAsia="Times New Roman" w:cstheme="minorHAnsi"/>
                <w:b/>
                <w:lang w:val="en-US"/>
              </w:rPr>
            </w:pPr>
            <w:r w:rsidRPr="00631883">
              <w:rPr>
                <w:rFonts w:eastAsia="Times New Roman" w:cstheme="minorHAnsi"/>
                <w:b/>
              </w:rPr>
              <w:t xml:space="preserve">Ограничени вещни </w:t>
            </w:r>
            <w:r w:rsidR="00F16DF9" w:rsidRPr="00631883">
              <w:rPr>
                <w:rFonts w:eastAsia="Times New Roman" w:cstheme="minorHAnsi"/>
                <w:b/>
                <w:lang w:val="en-US"/>
              </w:rPr>
              <w:br/>
            </w:r>
            <w:r w:rsidRPr="00631883">
              <w:rPr>
                <w:rFonts w:eastAsia="Times New Roman" w:cstheme="minorHAnsi"/>
                <w:b/>
              </w:rPr>
              <w:t>права</w:t>
            </w:r>
          </w:p>
        </w:tc>
        <w:tc>
          <w:tcPr>
            <w:tcW w:w="170" w:type="dxa"/>
          </w:tcPr>
          <w:p w14:paraId="78981FDD" w14:textId="77777777" w:rsidR="00990501" w:rsidRPr="00631883" w:rsidRDefault="00990501" w:rsidP="002E7906">
            <w:pPr>
              <w:keepNext/>
              <w:spacing w:before="60" w:after="60" w:line="240" w:lineRule="auto"/>
              <w:jc w:val="center"/>
              <w:rPr>
                <w:rFonts w:eastAsia="Times New Roman" w:cstheme="minorHAnsi"/>
                <w:b/>
              </w:rPr>
            </w:pPr>
          </w:p>
        </w:tc>
        <w:tc>
          <w:tcPr>
            <w:tcW w:w="1474" w:type="dxa"/>
            <w:tcBorders>
              <w:top w:val="single" w:sz="4" w:space="0" w:color="auto"/>
              <w:bottom w:val="single" w:sz="4" w:space="0" w:color="auto"/>
            </w:tcBorders>
          </w:tcPr>
          <w:p w14:paraId="7F0B5D83" w14:textId="77777777" w:rsidR="00990501" w:rsidRPr="00631883" w:rsidRDefault="00990501" w:rsidP="002E7906">
            <w:pPr>
              <w:keepNext/>
              <w:spacing w:before="60" w:after="60" w:line="240" w:lineRule="auto"/>
              <w:jc w:val="center"/>
              <w:rPr>
                <w:rFonts w:eastAsia="Times New Roman" w:cstheme="minorHAnsi"/>
                <w:b/>
              </w:rPr>
            </w:pPr>
            <w:r w:rsidRPr="00631883">
              <w:rPr>
                <w:rFonts w:eastAsia="Times New Roman" w:cstheme="minorHAnsi"/>
                <w:b/>
              </w:rPr>
              <w:t>Общо</w:t>
            </w:r>
          </w:p>
        </w:tc>
      </w:tr>
      <w:tr w:rsidR="00990501" w:rsidRPr="00631883" w14:paraId="10DE77D3" w14:textId="77777777" w:rsidTr="00F04F5B">
        <w:trPr>
          <w:trHeight w:val="260"/>
        </w:trPr>
        <w:tc>
          <w:tcPr>
            <w:tcW w:w="1913" w:type="dxa"/>
          </w:tcPr>
          <w:p w14:paraId="557234A1" w14:textId="77777777" w:rsidR="00990501" w:rsidRPr="00631883" w:rsidRDefault="00990501" w:rsidP="002E7906">
            <w:pPr>
              <w:keepNext/>
              <w:spacing w:after="0" w:line="240" w:lineRule="auto"/>
              <w:jc w:val="right"/>
              <w:rPr>
                <w:rFonts w:eastAsia="Times New Roman" w:cstheme="minorHAnsi"/>
              </w:rPr>
            </w:pPr>
            <w:r w:rsidRPr="00631883">
              <w:rPr>
                <w:rFonts w:eastAsia="Times New Roman" w:cstheme="minorHAnsi"/>
              </w:rPr>
              <w:t> </w:t>
            </w:r>
          </w:p>
        </w:tc>
        <w:tc>
          <w:tcPr>
            <w:tcW w:w="1247" w:type="dxa"/>
            <w:tcBorders>
              <w:top w:val="single" w:sz="4" w:space="0" w:color="auto"/>
              <w:bottom w:val="single" w:sz="4" w:space="0" w:color="auto"/>
            </w:tcBorders>
            <w:vAlign w:val="center"/>
          </w:tcPr>
          <w:p w14:paraId="1959E406" w14:textId="77777777" w:rsidR="00990501" w:rsidRPr="00631883" w:rsidRDefault="00990501" w:rsidP="002E7906">
            <w:pPr>
              <w:keepNext/>
              <w:spacing w:after="0" w:line="240" w:lineRule="auto"/>
              <w:jc w:val="right"/>
              <w:rPr>
                <w:rFonts w:eastAsia="Times New Roman" w:cstheme="minorHAnsi"/>
                <w:b/>
                <w:sz w:val="20"/>
                <w:szCs w:val="20"/>
              </w:rPr>
            </w:pPr>
            <w:r w:rsidRPr="00631883">
              <w:rPr>
                <w:rFonts w:eastAsia="Times New Roman" w:cstheme="minorHAnsi"/>
                <w:b/>
                <w:sz w:val="20"/>
                <w:szCs w:val="20"/>
              </w:rPr>
              <w:t>BGN’000</w:t>
            </w:r>
          </w:p>
        </w:tc>
        <w:tc>
          <w:tcPr>
            <w:tcW w:w="170" w:type="dxa"/>
          </w:tcPr>
          <w:p w14:paraId="288D845C" w14:textId="77777777" w:rsidR="00990501" w:rsidRPr="00631883" w:rsidRDefault="00990501" w:rsidP="002E7906">
            <w:pPr>
              <w:keepNext/>
              <w:spacing w:after="0" w:line="240" w:lineRule="auto"/>
              <w:jc w:val="right"/>
              <w:rPr>
                <w:rFonts w:eastAsia="Times New Roman" w:cstheme="minorHAnsi"/>
                <w:b/>
                <w:sz w:val="20"/>
                <w:szCs w:val="20"/>
              </w:rPr>
            </w:pPr>
          </w:p>
        </w:tc>
        <w:tc>
          <w:tcPr>
            <w:tcW w:w="1588" w:type="dxa"/>
            <w:tcBorders>
              <w:top w:val="single" w:sz="4" w:space="0" w:color="auto"/>
              <w:bottom w:val="single" w:sz="4" w:space="0" w:color="auto"/>
            </w:tcBorders>
            <w:vAlign w:val="center"/>
          </w:tcPr>
          <w:p w14:paraId="581B9084" w14:textId="77777777" w:rsidR="00990501" w:rsidRPr="00631883" w:rsidRDefault="00990501" w:rsidP="002E7906">
            <w:pPr>
              <w:keepNext/>
              <w:spacing w:after="0" w:line="240" w:lineRule="auto"/>
              <w:jc w:val="right"/>
              <w:rPr>
                <w:rFonts w:eastAsia="Times New Roman" w:cstheme="minorHAnsi"/>
                <w:b/>
                <w:sz w:val="20"/>
                <w:szCs w:val="20"/>
              </w:rPr>
            </w:pPr>
            <w:r w:rsidRPr="00631883">
              <w:rPr>
                <w:rFonts w:eastAsia="Times New Roman" w:cstheme="minorHAnsi"/>
                <w:b/>
                <w:sz w:val="20"/>
                <w:szCs w:val="20"/>
              </w:rPr>
              <w:t>BGN’000</w:t>
            </w:r>
          </w:p>
        </w:tc>
        <w:tc>
          <w:tcPr>
            <w:tcW w:w="170" w:type="dxa"/>
          </w:tcPr>
          <w:p w14:paraId="348402A7" w14:textId="77777777" w:rsidR="00990501" w:rsidRPr="00631883" w:rsidRDefault="00990501" w:rsidP="002E7906">
            <w:pPr>
              <w:keepNext/>
              <w:spacing w:after="0" w:line="240" w:lineRule="auto"/>
              <w:jc w:val="right"/>
              <w:rPr>
                <w:rFonts w:eastAsia="Times New Roman" w:cstheme="minorHAnsi"/>
                <w:b/>
                <w:sz w:val="20"/>
                <w:szCs w:val="20"/>
              </w:rPr>
            </w:pPr>
          </w:p>
        </w:tc>
        <w:tc>
          <w:tcPr>
            <w:tcW w:w="1474" w:type="dxa"/>
            <w:tcBorders>
              <w:top w:val="single" w:sz="4" w:space="0" w:color="auto"/>
              <w:bottom w:val="single" w:sz="4" w:space="0" w:color="auto"/>
            </w:tcBorders>
            <w:vAlign w:val="center"/>
          </w:tcPr>
          <w:p w14:paraId="47668D52" w14:textId="77777777" w:rsidR="00990501" w:rsidRPr="00631883" w:rsidRDefault="00990501" w:rsidP="002E7906">
            <w:pPr>
              <w:keepNext/>
              <w:spacing w:after="0" w:line="240" w:lineRule="auto"/>
              <w:jc w:val="right"/>
              <w:rPr>
                <w:rFonts w:eastAsia="Times New Roman" w:cstheme="minorHAnsi"/>
                <w:b/>
                <w:sz w:val="20"/>
                <w:szCs w:val="20"/>
              </w:rPr>
            </w:pPr>
            <w:r w:rsidRPr="00631883">
              <w:rPr>
                <w:rFonts w:eastAsia="Times New Roman" w:cstheme="minorHAnsi"/>
                <w:b/>
                <w:sz w:val="20"/>
                <w:szCs w:val="20"/>
              </w:rPr>
              <w:t>BGN’000</w:t>
            </w:r>
          </w:p>
        </w:tc>
        <w:tc>
          <w:tcPr>
            <w:tcW w:w="170" w:type="dxa"/>
          </w:tcPr>
          <w:p w14:paraId="444855A9" w14:textId="77777777" w:rsidR="00990501" w:rsidRPr="00631883" w:rsidRDefault="00990501" w:rsidP="002E7906">
            <w:pPr>
              <w:keepNext/>
              <w:spacing w:after="0" w:line="240" w:lineRule="auto"/>
              <w:jc w:val="right"/>
              <w:rPr>
                <w:rFonts w:eastAsia="Times New Roman" w:cstheme="minorHAnsi"/>
                <w:b/>
                <w:sz w:val="20"/>
                <w:szCs w:val="20"/>
              </w:rPr>
            </w:pPr>
          </w:p>
        </w:tc>
        <w:tc>
          <w:tcPr>
            <w:tcW w:w="1474" w:type="dxa"/>
            <w:tcBorders>
              <w:top w:val="single" w:sz="4" w:space="0" w:color="auto"/>
              <w:bottom w:val="single" w:sz="4" w:space="0" w:color="auto"/>
            </w:tcBorders>
          </w:tcPr>
          <w:p w14:paraId="260B0A30" w14:textId="77777777" w:rsidR="00990501" w:rsidRPr="00631883" w:rsidRDefault="00990501" w:rsidP="002E7906">
            <w:pPr>
              <w:keepNext/>
              <w:spacing w:after="0" w:line="240" w:lineRule="auto"/>
              <w:jc w:val="right"/>
              <w:rPr>
                <w:rFonts w:eastAsia="Times New Roman" w:cstheme="minorHAnsi"/>
                <w:b/>
                <w:sz w:val="20"/>
                <w:szCs w:val="20"/>
              </w:rPr>
            </w:pPr>
            <w:r w:rsidRPr="00631883">
              <w:rPr>
                <w:rFonts w:eastAsia="Times New Roman" w:cstheme="minorHAnsi"/>
                <w:b/>
                <w:sz w:val="20"/>
                <w:szCs w:val="20"/>
              </w:rPr>
              <w:t>BGN’000</w:t>
            </w:r>
          </w:p>
        </w:tc>
        <w:tc>
          <w:tcPr>
            <w:tcW w:w="170" w:type="dxa"/>
          </w:tcPr>
          <w:p w14:paraId="1092AC75" w14:textId="77777777" w:rsidR="00990501" w:rsidRPr="00631883" w:rsidRDefault="00990501" w:rsidP="002E7906">
            <w:pPr>
              <w:keepNext/>
              <w:spacing w:after="0" w:line="240" w:lineRule="auto"/>
              <w:jc w:val="right"/>
              <w:rPr>
                <w:rFonts w:eastAsia="Times New Roman" w:cstheme="minorHAnsi"/>
                <w:b/>
                <w:sz w:val="20"/>
                <w:szCs w:val="20"/>
              </w:rPr>
            </w:pPr>
          </w:p>
        </w:tc>
        <w:tc>
          <w:tcPr>
            <w:tcW w:w="1474" w:type="dxa"/>
            <w:tcBorders>
              <w:top w:val="single" w:sz="4" w:space="0" w:color="auto"/>
              <w:bottom w:val="single" w:sz="4" w:space="0" w:color="auto"/>
            </w:tcBorders>
            <w:vAlign w:val="center"/>
          </w:tcPr>
          <w:p w14:paraId="65EEAFE3" w14:textId="77777777" w:rsidR="00990501" w:rsidRPr="00631883" w:rsidRDefault="00990501" w:rsidP="002E7906">
            <w:pPr>
              <w:keepNext/>
              <w:spacing w:after="0" w:line="240" w:lineRule="auto"/>
              <w:jc w:val="right"/>
              <w:rPr>
                <w:rFonts w:eastAsia="Times New Roman" w:cstheme="minorHAnsi"/>
                <w:b/>
                <w:sz w:val="20"/>
                <w:szCs w:val="20"/>
              </w:rPr>
            </w:pPr>
            <w:r w:rsidRPr="00631883">
              <w:rPr>
                <w:rFonts w:eastAsia="Times New Roman" w:cstheme="minorHAnsi"/>
                <w:b/>
                <w:sz w:val="20"/>
                <w:szCs w:val="20"/>
              </w:rPr>
              <w:t>BGN’000</w:t>
            </w:r>
          </w:p>
        </w:tc>
      </w:tr>
      <w:tr w:rsidR="00990501" w:rsidRPr="00631883" w14:paraId="767D8039" w14:textId="77777777" w:rsidTr="00F04F5B">
        <w:trPr>
          <w:trHeight w:val="260"/>
        </w:trPr>
        <w:tc>
          <w:tcPr>
            <w:tcW w:w="1913" w:type="dxa"/>
          </w:tcPr>
          <w:p w14:paraId="41A7A3C2" w14:textId="77777777" w:rsidR="00990501" w:rsidRPr="00631883" w:rsidRDefault="00990501" w:rsidP="002E7906">
            <w:pPr>
              <w:keepNext/>
              <w:spacing w:before="60" w:after="60" w:line="240" w:lineRule="auto"/>
              <w:jc w:val="both"/>
              <w:rPr>
                <w:rFonts w:eastAsia="Times New Roman" w:cstheme="minorHAnsi"/>
                <w:b/>
                <w:u w:val="single"/>
              </w:rPr>
            </w:pPr>
            <w:r w:rsidRPr="00631883">
              <w:rPr>
                <w:rFonts w:eastAsia="Times New Roman" w:cstheme="minorHAnsi"/>
                <w:b/>
                <w:u w:val="single"/>
              </w:rPr>
              <w:t>Отчетна стойност</w:t>
            </w:r>
          </w:p>
        </w:tc>
        <w:tc>
          <w:tcPr>
            <w:tcW w:w="1247" w:type="dxa"/>
            <w:tcBorders>
              <w:top w:val="single" w:sz="4" w:space="0" w:color="auto"/>
            </w:tcBorders>
          </w:tcPr>
          <w:p w14:paraId="5742159A" w14:textId="77777777" w:rsidR="00990501" w:rsidRPr="00631883" w:rsidRDefault="00990501" w:rsidP="002E7906">
            <w:pPr>
              <w:keepNext/>
              <w:spacing w:before="60" w:after="60" w:line="240" w:lineRule="auto"/>
              <w:jc w:val="both"/>
              <w:rPr>
                <w:rFonts w:eastAsia="Times New Roman" w:cstheme="minorHAnsi"/>
                <w:b/>
              </w:rPr>
            </w:pPr>
            <w:r w:rsidRPr="00631883">
              <w:rPr>
                <w:rFonts w:eastAsia="Times New Roman" w:cstheme="minorHAnsi"/>
                <w:b/>
              </w:rPr>
              <w:t> </w:t>
            </w:r>
          </w:p>
        </w:tc>
        <w:tc>
          <w:tcPr>
            <w:tcW w:w="170" w:type="dxa"/>
          </w:tcPr>
          <w:p w14:paraId="1D43A3C4" w14:textId="77777777" w:rsidR="00990501" w:rsidRPr="00631883" w:rsidRDefault="00990501" w:rsidP="002E7906">
            <w:pPr>
              <w:keepNext/>
              <w:spacing w:before="60" w:after="60" w:line="240" w:lineRule="auto"/>
              <w:jc w:val="both"/>
              <w:rPr>
                <w:rFonts w:eastAsia="Times New Roman" w:cstheme="minorHAnsi"/>
                <w:b/>
              </w:rPr>
            </w:pPr>
          </w:p>
        </w:tc>
        <w:tc>
          <w:tcPr>
            <w:tcW w:w="1588" w:type="dxa"/>
            <w:tcBorders>
              <w:top w:val="single" w:sz="4" w:space="0" w:color="auto"/>
            </w:tcBorders>
          </w:tcPr>
          <w:p w14:paraId="46EE627B" w14:textId="77777777" w:rsidR="00990501" w:rsidRPr="00631883" w:rsidRDefault="00990501" w:rsidP="002E7906">
            <w:pPr>
              <w:keepNext/>
              <w:spacing w:before="60" w:after="60" w:line="240" w:lineRule="auto"/>
              <w:jc w:val="both"/>
              <w:rPr>
                <w:rFonts w:eastAsia="Times New Roman" w:cstheme="minorHAnsi"/>
                <w:b/>
              </w:rPr>
            </w:pPr>
            <w:r w:rsidRPr="00631883">
              <w:rPr>
                <w:rFonts w:eastAsia="Times New Roman" w:cstheme="minorHAnsi"/>
                <w:b/>
              </w:rPr>
              <w:t> </w:t>
            </w:r>
          </w:p>
        </w:tc>
        <w:tc>
          <w:tcPr>
            <w:tcW w:w="170" w:type="dxa"/>
          </w:tcPr>
          <w:p w14:paraId="4244DF13" w14:textId="77777777" w:rsidR="00990501" w:rsidRPr="00631883" w:rsidRDefault="00990501" w:rsidP="002E7906">
            <w:pPr>
              <w:keepNext/>
              <w:spacing w:before="60" w:after="60" w:line="240" w:lineRule="auto"/>
              <w:jc w:val="both"/>
              <w:rPr>
                <w:rFonts w:eastAsia="Times New Roman" w:cstheme="minorHAnsi"/>
                <w:b/>
              </w:rPr>
            </w:pPr>
          </w:p>
        </w:tc>
        <w:tc>
          <w:tcPr>
            <w:tcW w:w="1474" w:type="dxa"/>
            <w:tcBorders>
              <w:top w:val="single" w:sz="4" w:space="0" w:color="auto"/>
            </w:tcBorders>
          </w:tcPr>
          <w:p w14:paraId="672EC64C" w14:textId="77777777" w:rsidR="00990501" w:rsidRPr="00631883" w:rsidRDefault="00990501" w:rsidP="002E7906">
            <w:pPr>
              <w:keepNext/>
              <w:spacing w:before="60" w:after="60" w:line="240" w:lineRule="auto"/>
              <w:jc w:val="both"/>
              <w:rPr>
                <w:rFonts w:eastAsia="Times New Roman" w:cstheme="minorHAnsi"/>
                <w:b/>
              </w:rPr>
            </w:pPr>
            <w:r w:rsidRPr="00631883">
              <w:rPr>
                <w:rFonts w:eastAsia="Times New Roman" w:cstheme="minorHAnsi"/>
                <w:b/>
              </w:rPr>
              <w:t> </w:t>
            </w:r>
          </w:p>
        </w:tc>
        <w:tc>
          <w:tcPr>
            <w:tcW w:w="170" w:type="dxa"/>
          </w:tcPr>
          <w:p w14:paraId="087A4F1E" w14:textId="77777777" w:rsidR="00990501" w:rsidRPr="00631883" w:rsidRDefault="00990501" w:rsidP="002E7906">
            <w:pPr>
              <w:keepNext/>
              <w:spacing w:before="60" w:after="60" w:line="240" w:lineRule="auto"/>
              <w:jc w:val="both"/>
              <w:rPr>
                <w:rFonts w:eastAsia="Times New Roman" w:cstheme="minorHAnsi"/>
                <w:b/>
              </w:rPr>
            </w:pPr>
          </w:p>
        </w:tc>
        <w:tc>
          <w:tcPr>
            <w:tcW w:w="1474" w:type="dxa"/>
            <w:tcBorders>
              <w:top w:val="single" w:sz="4" w:space="0" w:color="auto"/>
            </w:tcBorders>
          </w:tcPr>
          <w:p w14:paraId="5739EEE4" w14:textId="77777777" w:rsidR="00990501" w:rsidRPr="00631883" w:rsidRDefault="00990501" w:rsidP="002E7906">
            <w:pPr>
              <w:keepNext/>
              <w:spacing w:before="60" w:after="60" w:line="240" w:lineRule="auto"/>
              <w:jc w:val="both"/>
              <w:rPr>
                <w:rFonts w:eastAsia="Times New Roman" w:cstheme="minorHAnsi"/>
                <w:b/>
              </w:rPr>
            </w:pPr>
          </w:p>
        </w:tc>
        <w:tc>
          <w:tcPr>
            <w:tcW w:w="170" w:type="dxa"/>
          </w:tcPr>
          <w:p w14:paraId="648E751F" w14:textId="77777777" w:rsidR="00990501" w:rsidRPr="00631883" w:rsidRDefault="00990501" w:rsidP="002E7906">
            <w:pPr>
              <w:keepNext/>
              <w:spacing w:before="60" w:after="60" w:line="240" w:lineRule="auto"/>
              <w:jc w:val="both"/>
              <w:rPr>
                <w:rFonts w:eastAsia="Times New Roman" w:cstheme="minorHAnsi"/>
                <w:b/>
              </w:rPr>
            </w:pPr>
          </w:p>
        </w:tc>
        <w:tc>
          <w:tcPr>
            <w:tcW w:w="1474" w:type="dxa"/>
            <w:tcBorders>
              <w:top w:val="single" w:sz="4" w:space="0" w:color="auto"/>
            </w:tcBorders>
          </w:tcPr>
          <w:p w14:paraId="48300D5D" w14:textId="77777777" w:rsidR="00990501" w:rsidRPr="00631883" w:rsidRDefault="00990501" w:rsidP="002E7906">
            <w:pPr>
              <w:keepNext/>
              <w:spacing w:before="60" w:after="60" w:line="240" w:lineRule="auto"/>
              <w:jc w:val="both"/>
              <w:rPr>
                <w:rFonts w:eastAsia="Times New Roman" w:cstheme="minorHAnsi"/>
                <w:b/>
              </w:rPr>
            </w:pPr>
            <w:r w:rsidRPr="00631883">
              <w:rPr>
                <w:rFonts w:eastAsia="Times New Roman" w:cstheme="minorHAnsi"/>
                <w:b/>
              </w:rPr>
              <w:t> </w:t>
            </w:r>
          </w:p>
        </w:tc>
      </w:tr>
      <w:tr w:rsidR="001B38D1" w:rsidRPr="00631883" w14:paraId="5280C36D" w14:textId="77777777" w:rsidTr="0026214E">
        <w:trPr>
          <w:trHeight w:val="260"/>
        </w:trPr>
        <w:tc>
          <w:tcPr>
            <w:tcW w:w="1913" w:type="dxa"/>
          </w:tcPr>
          <w:p w14:paraId="47AD09EF" w14:textId="15862452" w:rsidR="001B38D1" w:rsidRPr="00631883" w:rsidRDefault="001B38D1" w:rsidP="007F3130">
            <w:pPr>
              <w:keepNext/>
              <w:spacing w:before="60" w:after="60" w:line="240" w:lineRule="auto"/>
              <w:jc w:val="both"/>
              <w:rPr>
                <w:rFonts w:eastAsia="Times New Roman" w:cstheme="minorHAnsi"/>
                <w:b/>
                <w:lang w:val="en-US"/>
              </w:rPr>
            </w:pPr>
            <w:r w:rsidRPr="00631883">
              <w:rPr>
                <w:rFonts w:eastAsia="Times New Roman" w:cstheme="minorHAnsi"/>
                <w:b/>
              </w:rPr>
              <w:t>на 01.01.201</w:t>
            </w:r>
            <w:r w:rsidR="007F3130">
              <w:rPr>
                <w:rFonts w:eastAsia="Times New Roman" w:cstheme="minorHAnsi"/>
                <w:b/>
              </w:rPr>
              <w:t>8</w:t>
            </w:r>
          </w:p>
        </w:tc>
        <w:tc>
          <w:tcPr>
            <w:tcW w:w="1247" w:type="dxa"/>
            <w:tcBorders>
              <w:top w:val="single" w:sz="4" w:space="0" w:color="003366"/>
            </w:tcBorders>
            <w:vAlign w:val="center"/>
          </w:tcPr>
          <w:p w14:paraId="54630026" w14:textId="77777777" w:rsidR="001B38D1" w:rsidRPr="00631883" w:rsidRDefault="001B38D1" w:rsidP="002E7906">
            <w:pPr>
              <w:keepNext/>
              <w:spacing w:before="60" w:after="60" w:line="240" w:lineRule="auto"/>
              <w:jc w:val="right"/>
              <w:rPr>
                <w:rFonts w:eastAsia="Times New Roman" w:cstheme="minorHAnsi"/>
                <w:b/>
              </w:rPr>
            </w:pPr>
            <w:r w:rsidRPr="00631883">
              <w:rPr>
                <w:rFonts w:eastAsia="Times New Roman" w:cstheme="minorHAnsi"/>
                <w:b/>
              </w:rPr>
              <w:t>229</w:t>
            </w:r>
          </w:p>
        </w:tc>
        <w:tc>
          <w:tcPr>
            <w:tcW w:w="170" w:type="dxa"/>
          </w:tcPr>
          <w:p w14:paraId="750981FA"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588" w:type="dxa"/>
            <w:tcBorders>
              <w:top w:val="single" w:sz="4" w:space="0" w:color="003366"/>
              <w:bottom w:val="single" w:sz="4" w:space="0" w:color="003366"/>
            </w:tcBorders>
            <w:vAlign w:val="center"/>
          </w:tcPr>
          <w:p w14:paraId="08CC3B4D" w14:textId="70A00DF2" w:rsidR="001B38D1" w:rsidRPr="00631883" w:rsidRDefault="001B38D1" w:rsidP="002E7906">
            <w:pPr>
              <w:keepNext/>
              <w:spacing w:before="60" w:after="60" w:line="240" w:lineRule="auto"/>
              <w:jc w:val="right"/>
              <w:rPr>
                <w:rFonts w:eastAsia="Times New Roman" w:cstheme="minorHAnsi"/>
                <w:b/>
                <w:highlight w:val="yellow"/>
              </w:rPr>
            </w:pPr>
            <w:r w:rsidRPr="00631883">
              <w:rPr>
                <w:rFonts w:eastAsia="Times New Roman" w:cstheme="minorHAnsi"/>
                <w:b/>
              </w:rPr>
              <w:t>12</w:t>
            </w:r>
            <w:r w:rsidR="004437F0">
              <w:rPr>
                <w:rFonts w:eastAsia="Times New Roman" w:cstheme="minorHAnsi"/>
                <w:b/>
              </w:rPr>
              <w:t> </w:t>
            </w:r>
            <w:r w:rsidRPr="00631883">
              <w:rPr>
                <w:rFonts w:eastAsia="Times New Roman" w:cstheme="minorHAnsi"/>
                <w:b/>
              </w:rPr>
              <w:t>265</w:t>
            </w:r>
          </w:p>
        </w:tc>
        <w:tc>
          <w:tcPr>
            <w:tcW w:w="170" w:type="dxa"/>
          </w:tcPr>
          <w:p w14:paraId="1E0BA69B"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vAlign w:val="center"/>
          </w:tcPr>
          <w:p w14:paraId="40035389" w14:textId="77777777" w:rsidR="001B38D1" w:rsidRPr="00631883" w:rsidRDefault="001B38D1" w:rsidP="002E7906">
            <w:pPr>
              <w:keepNext/>
              <w:spacing w:before="60" w:after="60" w:line="240" w:lineRule="auto"/>
              <w:jc w:val="right"/>
              <w:rPr>
                <w:rFonts w:eastAsia="Times New Roman" w:cstheme="minorHAnsi"/>
                <w:b/>
              </w:rPr>
            </w:pPr>
            <w:r w:rsidRPr="00631883">
              <w:rPr>
                <w:rFonts w:eastAsia="Times New Roman" w:cstheme="minorHAnsi"/>
                <w:b/>
              </w:rPr>
              <w:t>399</w:t>
            </w:r>
          </w:p>
        </w:tc>
        <w:tc>
          <w:tcPr>
            <w:tcW w:w="170" w:type="dxa"/>
          </w:tcPr>
          <w:p w14:paraId="5AA896B2" w14:textId="77777777" w:rsidR="001B38D1" w:rsidRPr="00631883" w:rsidRDefault="001B38D1" w:rsidP="002E7906">
            <w:pPr>
              <w:keepNext/>
              <w:spacing w:before="60" w:after="60" w:line="240" w:lineRule="auto"/>
              <w:jc w:val="right"/>
              <w:rPr>
                <w:rFonts w:eastAsia="Times New Roman" w:cstheme="minorHAnsi"/>
                <w:b/>
              </w:rPr>
            </w:pPr>
          </w:p>
        </w:tc>
        <w:tc>
          <w:tcPr>
            <w:tcW w:w="1474" w:type="dxa"/>
            <w:tcBorders>
              <w:top w:val="single" w:sz="4" w:space="0" w:color="003366"/>
            </w:tcBorders>
            <w:vAlign w:val="center"/>
          </w:tcPr>
          <w:p w14:paraId="10AA0209" w14:textId="77777777" w:rsidR="001B38D1" w:rsidRPr="00631883" w:rsidRDefault="001B38D1" w:rsidP="002E7906">
            <w:pPr>
              <w:keepNext/>
              <w:spacing w:before="60" w:after="60" w:line="240" w:lineRule="auto"/>
              <w:jc w:val="right"/>
              <w:rPr>
                <w:rFonts w:eastAsia="Times New Roman" w:cstheme="minorHAnsi"/>
                <w:b/>
              </w:rPr>
            </w:pPr>
            <w:r w:rsidRPr="00631883">
              <w:rPr>
                <w:rFonts w:eastAsia="Times New Roman" w:cstheme="minorHAnsi"/>
                <w:b/>
              </w:rPr>
              <w:t>151</w:t>
            </w:r>
          </w:p>
        </w:tc>
        <w:tc>
          <w:tcPr>
            <w:tcW w:w="170" w:type="dxa"/>
          </w:tcPr>
          <w:p w14:paraId="651CBECD" w14:textId="77777777" w:rsidR="001B38D1" w:rsidRPr="00631883" w:rsidRDefault="001B38D1" w:rsidP="002E7906">
            <w:pPr>
              <w:keepNext/>
              <w:spacing w:before="60" w:after="60" w:line="240" w:lineRule="auto"/>
              <w:jc w:val="right"/>
              <w:rPr>
                <w:rFonts w:eastAsia="Times New Roman" w:cstheme="minorHAnsi"/>
                <w:b/>
              </w:rPr>
            </w:pPr>
          </w:p>
        </w:tc>
        <w:tc>
          <w:tcPr>
            <w:tcW w:w="1474" w:type="dxa"/>
            <w:tcBorders>
              <w:top w:val="single" w:sz="4" w:space="0" w:color="003366"/>
            </w:tcBorders>
            <w:vAlign w:val="center"/>
          </w:tcPr>
          <w:p w14:paraId="1AD0ACC5" w14:textId="77777777" w:rsidR="001B38D1" w:rsidRPr="00631883" w:rsidRDefault="001B38D1" w:rsidP="002E7906">
            <w:pPr>
              <w:keepNext/>
              <w:spacing w:before="60" w:after="60" w:line="240" w:lineRule="auto"/>
              <w:jc w:val="right"/>
              <w:rPr>
                <w:rFonts w:eastAsia="Times New Roman" w:cstheme="minorHAnsi"/>
                <w:b/>
              </w:rPr>
            </w:pPr>
            <w:r w:rsidRPr="00631883">
              <w:rPr>
                <w:rFonts w:eastAsia="Times New Roman" w:cstheme="minorHAnsi"/>
                <w:b/>
              </w:rPr>
              <w:t>13 044</w:t>
            </w:r>
          </w:p>
        </w:tc>
      </w:tr>
      <w:tr w:rsidR="00990501" w:rsidRPr="00631883" w14:paraId="6F6C4212" w14:textId="77777777" w:rsidTr="0026214E">
        <w:trPr>
          <w:trHeight w:val="260"/>
        </w:trPr>
        <w:tc>
          <w:tcPr>
            <w:tcW w:w="1913" w:type="dxa"/>
          </w:tcPr>
          <w:p w14:paraId="30D61FD7" w14:textId="7423696C" w:rsidR="00990501" w:rsidRPr="00631883" w:rsidRDefault="00990501" w:rsidP="00171866">
            <w:pPr>
              <w:keepNext/>
              <w:spacing w:before="60" w:after="60" w:line="240" w:lineRule="auto"/>
              <w:jc w:val="both"/>
              <w:rPr>
                <w:rFonts w:eastAsia="Times New Roman" w:cstheme="minorHAnsi"/>
                <w:b/>
                <w:lang w:val="en-US"/>
              </w:rPr>
            </w:pPr>
            <w:r w:rsidRPr="00631883">
              <w:rPr>
                <w:rFonts w:eastAsia="Times New Roman" w:cstheme="minorHAnsi"/>
                <w:b/>
              </w:rPr>
              <w:t>на 31.12.</w:t>
            </w:r>
            <w:r w:rsidR="001B38D1" w:rsidRPr="00631883">
              <w:rPr>
                <w:rFonts w:eastAsia="Times New Roman" w:cstheme="minorHAnsi"/>
                <w:b/>
              </w:rPr>
              <w:t>201</w:t>
            </w:r>
            <w:r w:rsidR="007F3130">
              <w:rPr>
                <w:rFonts w:eastAsia="Times New Roman" w:cstheme="minorHAnsi"/>
                <w:b/>
                <w:lang w:val="en-US"/>
              </w:rPr>
              <w:t>8</w:t>
            </w:r>
          </w:p>
        </w:tc>
        <w:tc>
          <w:tcPr>
            <w:tcW w:w="1247" w:type="dxa"/>
            <w:tcBorders>
              <w:top w:val="single" w:sz="4" w:space="0" w:color="003366"/>
            </w:tcBorders>
            <w:vAlign w:val="center"/>
          </w:tcPr>
          <w:p w14:paraId="21903C85" w14:textId="77777777" w:rsidR="00990501" w:rsidRPr="00631883" w:rsidRDefault="00990501" w:rsidP="002E7906">
            <w:pPr>
              <w:keepNext/>
              <w:spacing w:before="60" w:after="60" w:line="240" w:lineRule="auto"/>
              <w:jc w:val="right"/>
              <w:rPr>
                <w:rFonts w:eastAsia="Times New Roman" w:cstheme="minorHAnsi"/>
                <w:b/>
              </w:rPr>
            </w:pPr>
            <w:r w:rsidRPr="00631883">
              <w:rPr>
                <w:rFonts w:eastAsia="Times New Roman" w:cstheme="minorHAnsi"/>
                <w:b/>
              </w:rPr>
              <w:t>229</w:t>
            </w:r>
          </w:p>
        </w:tc>
        <w:tc>
          <w:tcPr>
            <w:tcW w:w="170" w:type="dxa"/>
          </w:tcPr>
          <w:p w14:paraId="356E83BF"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588" w:type="dxa"/>
            <w:tcBorders>
              <w:top w:val="single" w:sz="4" w:space="0" w:color="003366"/>
            </w:tcBorders>
            <w:vAlign w:val="center"/>
          </w:tcPr>
          <w:p w14:paraId="6BC11086" w14:textId="130E9C18" w:rsidR="00990501" w:rsidRPr="00631883" w:rsidRDefault="00990501" w:rsidP="004437F0">
            <w:pPr>
              <w:keepNext/>
              <w:spacing w:before="60" w:after="60" w:line="240" w:lineRule="auto"/>
              <w:jc w:val="right"/>
              <w:rPr>
                <w:rFonts w:eastAsia="Times New Roman" w:cstheme="minorHAnsi"/>
                <w:b/>
                <w:highlight w:val="yellow"/>
              </w:rPr>
            </w:pPr>
            <w:r w:rsidRPr="00631883">
              <w:rPr>
                <w:rFonts w:eastAsia="Times New Roman" w:cstheme="minorHAnsi"/>
                <w:b/>
              </w:rPr>
              <w:t>12</w:t>
            </w:r>
            <w:r w:rsidR="004437F0">
              <w:rPr>
                <w:rFonts w:eastAsia="Times New Roman" w:cstheme="minorHAnsi"/>
                <w:b/>
              </w:rPr>
              <w:t> </w:t>
            </w:r>
            <w:r w:rsidRPr="00631883">
              <w:rPr>
                <w:rFonts w:eastAsia="Times New Roman" w:cstheme="minorHAnsi"/>
                <w:b/>
              </w:rPr>
              <w:t>26</w:t>
            </w:r>
            <w:r w:rsidR="004437F0">
              <w:rPr>
                <w:rFonts w:eastAsia="Times New Roman" w:cstheme="minorHAnsi"/>
                <w:b/>
              </w:rPr>
              <w:t>7</w:t>
            </w:r>
          </w:p>
        </w:tc>
        <w:tc>
          <w:tcPr>
            <w:tcW w:w="170" w:type="dxa"/>
          </w:tcPr>
          <w:p w14:paraId="68A3D239"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vAlign w:val="center"/>
          </w:tcPr>
          <w:p w14:paraId="6FC4C41F" w14:textId="77777777" w:rsidR="00990501" w:rsidRPr="00631883" w:rsidRDefault="00990501" w:rsidP="002E7906">
            <w:pPr>
              <w:keepNext/>
              <w:spacing w:before="60" w:after="60" w:line="240" w:lineRule="auto"/>
              <w:jc w:val="right"/>
              <w:rPr>
                <w:rFonts w:eastAsia="Times New Roman" w:cstheme="minorHAnsi"/>
                <w:b/>
              </w:rPr>
            </w:pPr>
            <w:r w:rsidRPr="00631883">
              <w:rPr>
                <w:rFonts w:eastAsia="Times New Roman" w:cstheme="minorHAnsi"/>
                <w:b/>
              </w:rPr>
              <w:t>399</w:t>
            </w:r>
          </w:p>
        </w:tc>
        <w:tc>
          <w:tcPr>
            <w:tcW w:w="170" w:type="dxa"/>
          </w:tcPr>
          <w:p w14:paraId="6AA4DD48"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top w:val="single" w:sz="4" w:space="0" w:color="003366"/>
            </w:tcBorders>
            <w:vAlign w:val="center"/>
          </w:tcPr>
          <w:p w14:paraId="51CA1575" w14:textId="77777777" w:rsidR="00990501" w:rsidRPr="00631883" w:rsidRDefault="00990501" w:rsidP="002E7906">
            <w:pPr>
              <w:keepNext/>
              <w:spacing w:before="60" w:after="60" w:line="240" w:lineRule="auto"/>
              <w:jc w:val="right"/>
              <w:rPr>
                <w:rFonts w:eastAsia="Times New Roman" w:cstheme="minorHAnsi"/>
                <w:b/>
              </w:rPr>
            </w:pPr>
            <w:r w:rsidRPr="00631883">
              <w:rPr>
                <w:rFonts w:eastAsia="Times New Roman" w:cstheme="minorHAnsi"/>
                <w:b/>
              </w:rPr>
              <w:t>151</w:t>
            </w:r>
          </w:p>
        </w:tc>
        <w:tc>
          <w:tcPr>
            <w:tcW w:w="170" w:type="dxa"/>
          </w:tcPr>
          <w:p w14:paraId="50A5FE79"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top w:val="single" w:sz="4" w:space="0" w:color="003366"/>
            </w:tcBorders>
            <w:vAlign w:val="center"/>
          </w:tcPr>
          <w:p w14:paraId="0B20410D" w14:textId="7F84C0FA" w:rsidR="00990501" w:rsidRPr="00631883" w:rsidRDefault="00990501" w:rsidP="004437F0">
            <w:pPr>
              <w:keepNext/>
              <w:spacing w:before="60" w:after="60" w:line="240" w:lineRule="auto"/>
              <w:jc w:val="right"/>
              <w:rPr>
                <w:rFonts w:eastAsia="Times New Roman" w:cstheme="minorHAnsi"/>
                <w:b/>
              </w:rPr>
            </w:pPr>
            <w:r w:rsidRPr="00631883">
              <w:rPr>
                <w:rFonts w:eastAsia="Times New Roman" w:cstheme="minorHAnsi"/>
                <w:b/>
              </w:rPr>
              <w:t>13 04</w:t>
            </w:r>
            <w:r w:rsidR="004437F0">
              <w:rPr>
                <w:rFonts w:eastAsia="Times New Roman" w:cstheme="minorHAnsi"/>
                <w:b/>
              </w:rPr>
              <w:t>6</w:t>
            </w:r>
          </w:p>
        </w:tc>
      </w:tr>
      <w:tr w:rsidR="0026214E" w:rsidRPr="0026214E" w14:paraId="29030BA3" w14:textId="77777777" w:rsidTr="0026214E">
        <w:trPr>
          <w:trHeight w:val="260"/>
        </w:trPr>
        <w:tc>
          <w:tcPr>
            <w:tcW w:w="1913" w:type="dxa"/>
          </w:tcPr>
          <w:p w14:paraId="512390C2" w14:textId="72AC7F72" w:rsidR="0026214E" w:rsidRPr="0026214E" w:rsidRDefault="0026214E" w:rsidP="00171866">
            <w:pPr>
              <w:keepNext/>
              <w:spacing w:before="60" w:after="60" w:line="240" w:lineRule="auto"/>
              <w:jc w:val="both"/>
              <w:rPr>
                <w:rFonts w:eastAsia="Times New Roman" w:cstheme="minorHAnsi"/>
              </w:rPr>
            </w:pPr>
            <w:r w:rsidRPr="0026214E">
              <w:rPr>
                <w:rFonts w:eastAsia="Times New Roman" w:cstheme="minorHAnsi"/>
              </w:rPr>
              <w:t>Постъпили</w:t>
            </w:r>
          </w:p>
        </w:tc>
        <w:tc>
          <w:tcPr>
            <w:tcW w:w="1247" w:type="dxa"/>
            <w:tcBorders>
              <w:bottom w:val="single" w:sz="4" w:space="0" w:color="003366"/>
            </w:tcBorders>
            <w:vAlign w:val="center"/>
          </w:tcPr>
          <w:p w14:paraId="5C753E1D" w14:textId="77777777" w:rsidR="0026214E" w:rsidRPr="0026214E" w:rsidRDefault="0026214E" w:rsidP="002E7906">
            <w:pPr>
              <w:keepNext/>
              <w:spacing w:before="60" w:after="60" w:line="240" w:lineRule="auto"/>
              <w:jc w:val="right"/>
              <w:rPr>
                <w:rFonts w:eastAsia="Times New Roman" w:cstheme="minorHAnsi"/>
              </w:rPr>
            </w:pPr>
          </w:p>
        </w:tc>
        <w:tc>
          <w:tcPr>
            <w:tcW w:w="170" w:type="dxa"/>
          </w:tcPr>
          <w:p w14:paraId="18DCBDFF" w14:textId="77777777" w:rsidR="0026214E" w:rsidRPr="0026214E" w:rsidRDefault="0026214E" w:rsidP="002E7906">
            <w:pPr>
              <w:keepNext/>
              <w:spacing w:before="60" w:after="60" w:line="240" w:lineRule="auto"/>
              <w:jc w:val="right"/>
              <w:rPr>
                <w:rFonts w:eastAsia="Times New Roman" w:cstheme="minorHAnsi"/>
                <w:highlight w:val="yellow"/>
              </w:rPr>
            </w:pPr>
          </w:p>
        </w:tc>
        <w:tc>
          <w:tcPr>
            <w:tcW w:w="1588" w:type="dxa"/>
            <w:tcBorders>
              <w:bottom w:val="single" w:sz="4" w:space="0" w:color="003366"/>
            </w:tcBorders>
            <w:vAlign w:val="center"/>
          </w:tcPr>
          <w:p w14:paraId="6771A2D8" w14:textId="22EC4257" w:rsidR="0026214E" w:rsidRPr="0026214E" w:rsidRDefault="0026214E" w:rsidP="002E7906">
            <w:pPr>
              <w:keepNext/>
              <w:spacing w:before="60" w:after="60" w:line="240" w:lineRule="auto"/>
              <w:jc w:val="right"/>
              <w:rPr>
                <w:rFonts w:eastAsia="Times New Roman" w:cstheme="minorHAnsi"/>
              </w:rPr>
            </w:pPr>
          </w:p>
        </w:tc>
        <w:tc>
          <w:tcPr>
            <w:tcW w:w="170" w:type="dxa"/>
          </w:tcPr>
          <w:p w14:paraId="0D81360D" w14:textId="77777777" w:rsidR="0026214E" w:rsidRPr="0026214E" w:rsidRDefault="0026214E" w:rsidP="002E7906">
            <w:pPr>
              <w:keepNext/>
              <w:spacing w:before="60" w:after="60" w:line="240" w:lineRule="auto"/>
              <w:jc w:val="right"/>
              <w:rPr>
                <w:rFonts w:eastAsia="Times New Roman" w:cstheme="minorHAnsi"/>
                <w:highlight w:val="yellow"/>
              </w:rPr>
            </w:pPr>
          </w:p>
        </w:tc>
        <w:tc>
          <w:tcPr>
            <w:tcW w:w="1474" w:type="dxa"/>
            <w:tcBorders>
              <w:bottom w:val="single" w:sz="4" w:space="0" w:color="003366"/>
            </w:tcBorders>
            <w:vAlign w:val="center"/>
          </w:tcPr>
          <w:p w14:paraId="310354AF" w14:textId="77777777" w:rsidR="0026214E" w:rsidRPr="0026214E" w:rsidRDefault="0026214E" w:rsidP="002E7906">
            <w:pPr>
              <w:keepNext/>
              <w:spacing w:before="60" w:after="60" w:line="240" w:lineRule="auto"/>
              <w:jc w:val="right"/>
              <w:rPr>
                <w:rFonts w:eastAsia="Times New Roman" w:cstheme="minorHAnsi"/>
              </w:rPr>
            </w:pPr>
          </w:p>
        </w:tc>
        <w:tc>
          <w:tcPr>
            <w:tcW w:w="170" w:type="dxa"/>
          </w:tcPr>
          <w:p w14:paraId="67D48DBF" w14:textId="77777777" w:rsidR="0026214E" w:rsidRPr="0026214E" w:rsidRDefault="0026214E" w:rsidP="002E7906">
            <w:pPr>
              <w:keepNext/>
              <w:spacing w:before="60" w:after="60" w:line="240" w:lineRule="auto"/>
              <w:jc w:val="right"/>
              <w:rPr>
                <w:rFonts w:eastAsia="Times New Roman" w:cstheme="minorHAnsi"/>
              </w:rPr>
            </w:pPr>
          </w:p>
        </w:tc>
        <w:tc>
          <w:tcPr>
            <w:tcW w:w="1474" w:type="dxa"/>
            <w:tcBorders>
              <w:bottom w:val="single" w:sz="4" w:space="0" w:color="003366"/>
            </w:tcBorders>
            <w:vAlign w:val="center"/>
          </w:tcPr>
          <w:p w14:paraId="604EBFDC" w14:textId="77777777" w:rsidR="0026214E" w:rsidRPr="0026214E" w:rsidRDefault="0026214E" w:rsidP="002E7906">
            <w:pPr>
              <w:keepNext/>
              <w:spacing w:before="60" w:after="60" w:line="240" w:lineRule="auto"/>
              <w:jc w:val="right"/>
              <w:rPr>
                <w:rFonts w:eastAsia="Times New Roman" w:cstheme="minorHAnsi"/>
              </w:rPr>
            </w:pPr>
          </w:p>
        </w:tc>
        <w:tc>
          <w:tcPr>
            <w:tcW w:w="170" w:type="dxa"/>
          </w:tcPr>
          <w:p w14:paraId="48235534" w14:textId="77777777" w:rsidR="0026214E" w:rsidRPr="0026214E" w:rsidRDefault="0026214E" w:rsidP="002E7906">
            <w:pPr>
              <w:keepNext/>
              <w:spacing w:before="60" w:after="60" w:line="240" w:lineRule="auto"/>
              <w:jc w:val="right"/>
              <w:rPr>
                <w:rFonts w:eastAsia="Times New Roman" w:cstheme="minorHAnsi"/>
              </w:rPr>
            </w:pPr>
          </w:p>
        </w:tc>
        <w:tc>
          <w:tcPr>
            <w:tcW w:w="1474" w:type="dxa"/>
            <w:tcBorders>
              <w:bottom w:val="single" w:sz="4" w:space="0" w:color="003366"/>
            </w:tcBorders>
            <w:vAlign w:val="center"/>
          </w:tcPr>
          <w:p w14:paraId="0E889684" w14:textId="5CB9BF79" w:rsidR="0026214E" w:rsidRPr="0026214E" w:rsidRDefault="0026214E" w:rsidP="002E7906">
            <w:pPr>
              <w:keepNext/>
              <w:spacing w:before="60" w:after="60" w:line="240" w:lineRule="auto"/>
              <w:jc w:val="right"/>
              <w:rPr>
                <w:rFonts w:eastAsia="Times New Roman" w:cstheme="minorHAnsi"/>
                <w:b/>
              </w:rPr>
            </w:pPr>
          </w:p>
        </w:tc>
      </w:tr>
      <w:tr w:rsidR="00990501" w:rsidRPr="00631883" w14:paraId="4ACD2277" w14:textId="77777777" w:rsidTr="0026214E">
        <w:trPr>
          <w:trHeight w:val="260"/>
        </w:trPr>
        <w:tc>
          <w:tcPr>
            <w:tcW w:w="1913" w:type="dxa"/>
          </w:tcPr>
          <w:p w14:paraId="272FAF24" w14:textId="6AE051BF" w:rsidR="00990501" w:rsidRPr="007F3130" w:rsidRDefault="00990501" w:rsidP="007F3130">
            <w:pPr>
              <w:keepNext/>
              <w:spacing w:before="60" w:after="60" w:line="240" w:lineRule="auto"/>
              <w:jc w:val="both"/>
              <w:rPr>
                <w:rFonts w:eastAsia="Times New Roman" w:cstheme="minorHAnsi"/>
                <w:b/>
              </w:rPr>
            </w:pPr>
            <w:r w:rsidRPr="00631883">
              <w:rPr>
                <w:rFonts w:eastAsia="Times New Roman" w:cstheme="minorHAnsi"/>
                <w:b/>
              </w:rPr>
              <w:t>на 3</w:t>
            </w:r>
            <w:r w:rsidR="007F3130">
              <w:rPr>
                <w:rFonts w:eastAsia="Times New Roman" w:cstheme="minorHAnsi"/>
                <w:b/>
              </w:rPr>
              <w:t>0</w:t>
            </w:r>
            <w:r w:rsidRPr="00631883">
              <w:rPr>
                <w:rFonts w:eastAsia="Times New Roman" w:cstheme="minorHAnsi"/>
                <w:b/>
              </w:rPr>
              <w:t>.</w:t>
            </w:r>
            <w:r w:rsidR="007F3130">
              <w:rPr>
                <w:rFonts w:eastAsia="Times New Roman" w:cstheme="minorHAnsi"/>
                <w:b/>
              </w:rPr>
              <w:t>06</w:t>
            </w:r>
            <w:r w:rsidRPr="00631883">
              <w:rPr>
                <w:rFonts w:eastAsia="Times New Roman" w:cstheme="minorHAnsi"/>
                <w:b/>
              </w:rPr>
              <w:t>.</w:t>
            </w:r>
            <w:r w:rsidR="001B38D1" w:rsidRPr="00631883">
              <w:rPr>
                <w:rFonts w:eastAsia="Times New Roman" w:cstheme="minorHAnsi"/>
                <w:b/>
              </w:rPr>
              <w:t>201</w:t>
            </w:r>
            <w:r w:rsidR="007F3130">
              <w:rPr>
                <w:rFonts w:eastAsia="Times New Roman" w:cstheme="minorHAnsi"/>
                <w:b/>
              </w:rPr>
              <w:t>9</w:t>
            </w:r>
          </w:p>
        </w:tc>
        <w:tc>
          <w:tcPr>
            <w:tcW w:w="1247" w:type="dxa"/>
            <w:tcBorders>
              <w:top w:val="single" w:sz="4" w:space="0" w:color="003366"/>
            </w:tcBorders>
            <w:vAlign w:val="center"/>
          </w:tcPr>
          <w:p w14:paraId="6B5EC2A1" w14:textId="77777777" w:rsidR="00990501" w:rsidRPr="00631883" w:rsidRDefault="00990501" w:rsidP="002E7906">
            <w:pPr>
              <w:keepNext/>
              <w:spacing w:before="60" w:after="60" w:line="240" w:lineRule="auto"/>
              <w:jc w:val="right"/>
              <w:rPr>
                <w:rFonts w:eastAsia="Times New Roman" w:cstheme="minorHAnsi"/>
                <w:b/>
              </w:rPr>
            </w:pPr>
            <w:r w:rsidRPr="00631883">
              <w:rPr>
                <w:rFonts w:eastAsia="Times New Roman" w:cstheme="minorHAnsi"/>
                <w:b/>
              </w:rPr>
              <w:t>229</w:t>
            </w:r>
          </w:p>
        </w:tc>
        <w:tc>
          <w:tcPr>
            <w:tcW w:w="170" w:type="dxa"/>
          </w:tcPr>
          <w:p w14:paraId="2D5D906D"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588" w:type="dxa"/>
            <w:tcBorders>
              <w:top w:val="single" w:sz="4" w:space="0" w:color="003366"/>
            </w:tcBorders>
            <w:vAlign w:val="center"/>
          </w:tcPr>
          <w:p w14:paraId="797A7BD6" w14:textId="7E8078F5" w:rsidR="00990501" w:rsidRPr="00631883" w:rsidRDefault="00434AAE" w:rsidP="00434AAE">
            <w:pPr>
              <w:keepNext/>
              <w:spacing w:before="60" w:after="60" w:line="240" w:lineRule="auto"/>
              <w:jc w:val="right"/>
              <w:rPr>
                <w:rFonts w:eastAsia="Times New Roman" w:cstheme="minorHAnsi"/>
                <w:b/>
                <w:lang w:val="en-US"/>
              </w:rPr>
            </w:pPr>
            <w:r w:rsidRPr="00631883">
              <w:rPr>
                <w:rFonts w:eastAsia="Times New Roman" w:cstheme="minorHAnsi"/>
                <w:b/>
              </w:rPr>
              <w:t>12 26</w:t>
            </w:r>
            <w:r w:rsidRPr="00631883">
              <w:rPr>
                <w:rFonts w:eastAsia="Times New Roman" w:cstheme="minorHAnsi"/>
                <w:b/>
                <w:lang w:val="en-US"/>
              </w:rPr>
              <w:t>7</w:t>
            </w:r>
          </w:p>
        </w:tc>
        <w:tc>
          <w:tcPr>
            <w:tcW w:w="170" w:type="dxa"/>
          </w:tcPr>
          <w:p w14:paraId="6AEDC391"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vAlign w:val="center"/>
          </w:tcPr>
          <w:p w14:paraId="3E747136" w14:textId="77777777" w:rsidR="00990501" w:rsidRPr="00631883" w:rsidRDefault="00990501" w:rsidP="002E7906">
            <w:pPr>
              <w:keepNext/>
              <w:spacing w:before="60" w:after="60" w:line="240" w:lineRule="auto"/>
              <w:jc w:val="right"/>
              <w:rPr>
                <w:rFonts w:eastAsia="Times New Roman" w:cstheme="minorHAnsi"/>
                <w:b/>
              </w:rPr>
            </w:pPr>
            <w:r w:rsidRPr="00631883">
              <w:rPr>
                <w:rFonts w:eastAsia="Times New Roman" w:cstheme="minorHAnsi"/>
                <w:b/>
              </w:rPr>
              <w:t>399</w:t>
            </w:r>
          </w:p>
        </w:tc>
        <w:tc>
          <w:tcPr>
            <w:tcW w:w="170" w:type="dxa"/>
          </w:tcPr>
          <w:p w14:paraId="1427EEE0"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top w:val="single" w:sz="4" w:space="0" w:color="003366"/>
            </w:tcBorders>
            <w:vAlign w:val="center"/>
          </w:tcPr>
          <w:p w14:paraId="5B03BB13" w14:textId="77777777" w:rsidR="00990501" w:rsidRPr="00631883" w:rsidRDefault="00990501" w:rsidP="002E7906">
            <w:pPr>
              <w:keepNext/>
              <w:spacing w:before="60" w:after="60" w:line="240" w:lineRule="auto"/>
              <w:jc w:val="right"/>
              <w:rPr>
                <w:rFonts w:eastAsia="Times New Roman" w:cstheme="minorHAnsi"/>
                <w:b/>
              </w:rPr>
            </w:pPr>
            <w:r w:rsidRPr="00631883">
              <w:rPr>
                <w:rFonts w:eastAsia="Times New Roman" w:cstheme="minorHAnsi"/>
                <w:b/>
              </w:rPr>
              <w:t>151</w:t>
            </w:r>
          </w:p>
        </w:tc>
        <w:tc>
          <w:tcPr>
            <w:tcW w:w="170" w:type="dxa"/>
          </w:tcPr>
          <w:p w14:paraId="392CAE7B"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top w:val="single" w:sz="4" w:space="0" w:color="003366"/>
            </w:tcBorders>
            <w:vAlign w:val="center"/>
          </w:tcPr>
          <w:p w14:paraId="022E71B7" w14:textId="1217A6BE" w:rsidR="00990501" w:rsidRPr="00631883" w:rsidRDefault="00990501" w:rsidP="00434AAE">
            <w:pPr>
              <w:keepNext/>
              <w:spacing w:before="60" w:after="60" w:line="240" w:lineRule="auto"/>
              <w:jc w:val="right"/>
              <w:rPr>
                <w:rFonts w:eastAsia="Times New Roman" w:cstheme="minorHAnsi"/>
                <w:b/>
                <w:lang w:val="en-US"/>
              </w:rPr>
            </w:pPr>
            <w:r w:rsidRPr="00631883">
              <w:rPr>
                <w:rFonts w:eastAsia="Times New Roman" w:cstheme="minorHAnsi"/>
                <w:b/>
              </w:rPr>
              <w:t>13 04</w:t>
            </w:r>
            <w:r w:rsidR="00434AAE" w:rsidRPr="00631883">
              <w:rPr>
                <w:rFonts w:eastAsia="Times New Roman" w:cstheme="minorHAnsi"/>
                <w:b/>
                <w:lang w:val="en-US"/>
              </w:rPr>
              <w:t>6</w:t>
            </w:r>
          </w:p>
        </w:tc>
      </w:tr>
      <w:tr w:rsidR="00990501" w:rsidRPr="00631883" w14:paraId="16D43234" w14:textId="77777777" w:rsidTr="00BA0419">
        <w:trPr>
          <w:trHeight w:val="260"/>
        </w:trPr>
        <w:tc>
          <w:tcPr>
            <w:tcW w:w="1913" w:type="dxa"/>
          </w:tcPr>
          <w:p w14:paraId="3AB016C9" w14:textId="77777777" w:rsidR="00990501" w:rsidRPr="00631883" w:rsidRDefault="00990501" w:rsidP="002E7906">
            <w:pPr>
              <w:keepNext/>
              <w:spacing w:before="60" w:after="60" w:line="240" w:lineRule="auto"/>
              <w:jc w:val="both"/>
              <w:rPr>
                <w:rFonts w:eastAsia="Times New Roman" w:cstheme="minorHAnsi"/>
                <w:b/>
                <w:u w:val="single"/>
              </w:rPr>
            </w:pPr>
            <w:r w:rsidRPr="00631883">
              <w:rPr>
                <w:rFonts w:eastAsia="Times New Roman" w:cstheme="minorHAnsi"/>
                <w:b/>
                <w:u w:val="single"/>
              </w:rPr>
              <w:t xml:space="preserve">Амортизация </w:t>
            </w:r>
          </w:p>
        </w:tc>
        <w:tc>
          <w:tcPr>
            <w:tcW w:w="1247" w:type="dxa"/>
            <w:tcBorders>
              <w:bottom w:val="single" w:sz="4" w:space="0" w:color="auto"/>
            </w:tcBorders>
          </w:tcPr>
          <w:p w14:paraId="1066E88D" w14:textId="77777777" w:rsidR="00990501" w:rsidRPr="00631883" w:rsidRDefault="00990501" w:rsidP="002E7906">
            <w:pPr>
              <w:keepNext/>
              <w:spacing w:before="60" w:after="60" w:line="240" w:lineRule="auto"/>
              <w:jc w:val="right"/>
              <w:rPr>
                <w:rFonts w:eastAsia="Times New Roman" w:cstheme="minorHAnsi"/>
                <w:b/>
              </w:rPr>
            </w:pPr>
          </w:p>
        </w:tc>
        <w:tc>
          <w:tcPr>
            <w:tcW w:w="170" w:type="dxa"/>
            <w:tcBorders>
              <w:bottom w:val="single" w:sz="4" w:space="0" w:color="auto"/>
            </w:tcBorders>
          </w:tcPr>
          <w:p w14:paraId="56F4204B"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588" w:type="dxa"/>
          </w:tcPr>
          <w:p w14:paraId="6E87CA7D" w14:textId="77777777" w:rsidR="00990501" w:rsidRPr="00631883" w:rsidRDefault="00990501" w:rsidP="002E7906">
            <w:pPr>
              <w:keepNext/>
              <w:spacing w:before="60" w:after="60" w:line="240" w:lineRule="auto"/>
              <w:jc w:val="right"/>
              <w:rPr>
                <w:rFonts w:eastAsia="Times New Roman" w:cstheme="minorHAnsi"/>
                <w:b/>
              </w:rPr>
            </w:pPr>
          </w:p>
        </w:tc>
        <w:tc>
          <w:tcPr>
            <w:tcW w:w="170" w:type="dxa"/>
          </w:tcPr>
          <w:p w14:paraId="6A70172B"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474" w:type="dxa"/>
          </w:tcPr>
          <w:p w14:paraId="6935ACE7"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70" w:type="dxa"/>
          </w:tcPr>
          <w:p w14:paraId="4B37036B"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474" w:type="dxa"/>
          </w:tcPr>
          <w:p w14:paraId="188AF01F"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70" w:type="dxa"/>
          </w:tcPr>
          <w:p w14:paraId="252A9D58"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474" w:type="dxa"/>
            <w:vAlign w:val="bottom"/>
          </w:tcPr>
          <w:p w14:paraId="6EE308C4" w14:textId="77777777" w:rsidR="00990501" w:rsidRPr="00631883" w:rsidRDefault="00990501" w:rsidP="002E7906">
            <w:pPr>
              <w:keepNext/>
              <w:spacing w:before="60" w:after="60" w:line="240" w:lineRule="auto"/>
              <w:jc w:val="right"/>
              <w:rPr>
                <w:rFonts w:eastAsia="Times New Roman" w:cstheme="minorHAnsi"/>
                <w:b/>
                <w:highlight w:val="yellow"/>
              </w:rPr>
            </w:pPr>
          </w:p>
        </w:tc>
      </w:tr>
      <w:tr w:rsidR="001B38D1" w:rsidRPr="00631883" w14:paraId="365FB899" w14:textId="77777777" w:rsidTr="00BA0419">
        <w:trPr>
          <w:trHeight w:val="260"/>
        </w:trPr>
        <w:tc>
          <w:tcPr>
            <w:tcW w:w="1913" w:type="dxa"/>
          </w:tcPr>
          <w:p w14:paraId="6596B70D" w14:textId="17312393" w:rsidR="001B38D1" w:rsidRPr="007F3130" w:rsidRDefault="001B38D1" w:rsidP="007F3130">
            <w:pPr>
              <w:keepNext/>
              <w:spacing w:before="60" w:after="60" w:line="240" w:lineRule="auto"/>
              <w:jc w:val="both"/>
              <w:rPr>
                <w:rFonts w:eastAsia="Times New Roman" w:cstheme="minorHAnsi"/>
                <w:b/>
              </w:rPr>
            </w:pPr>
            <w:r w:rsidRPr="00631883">
              <w:rPr>
                <w:rFonts w:eastAsia="Times New Roman" w:cstheme="minorHAnsi"/>
                <w:b/>
              </w:rPr>
              <w:t>на 01.01.</w:t>
            </w:r>
            <w:r w:rsidR="00BA0419" w:rsidRPr="00631883">
              <w:rPr>
                <w:rFonts w:eastAsia="Times New Roman" w:cstheme="minorHAnsi"/>
                <w:b/>
              </w:rPr>
              <w:t>201</w:t>
            </w:r>
            <w:r w:rsidR="007F3130">
              <w:rPr>
                <w:rFonts w:eastAsia="Times New Roman" w:cstheme="minorHAnsi"/>
                <w:b/>
              </w:rPr>
              <w:t>8</w:t>
            </w:r>
          </w:p>
        </w:tc>
        <w:tc>
          <w:tcPr>
            <w:tcW w:w="1247" w:type="dxa"/>
            <w:tcBorders>
              <w:top w:val="single" w:sz="4" w:space="0" w:color="auto"/>
            </w:tcBorders>
            <w:vAlign w:val="center"/>
          </w:tcPr>
          <w:p w14:paraId="61F95678" w14:textId="77777777" w:rsidR="001B38D1" w:rsidRPr="00631883" w:rsidRDefault="001B38D1" w:rsidP="002E7906">
            <w:pPr>
              <w:keepNext/>
              <w:spacing w:before="60" w:after="60" w:line="240" w:lineRule="auto"/>
              <w:jc w:val="right"/>
              <w:rPr>
                <w:rFonts w:eastAsia="Times New Roman" w:cstheme="minorHAnsi"/>
                <w:b/>
              </w:rPr>
            </w:pPr>
          </w:p>
        </w:tc>
        <w:tc>
          <w:tcPr>
            <w:tcW w:w="170" w:type="dxa"/>
            <w:tcBorders>
              <w:top w:val="single" w:sz="4" w:space="0" w:color="auto"/>
            </w:tcBorders>
          </w:tcPr>
          <w:p w14:paraId="35773740"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588" w:type="dxa"/>
            <w:tcBorders>
              <w:top w:val="single" w:sz="4" w:space="0" w:color="003366"/>
            </w:tcBorders>
            <w:vAlign w:val="center"/>
          </w:tcPr>
          <w:p w14:paraId="398F5D2E" w14:textId="0049211F" w:rsidR="001B38D1" w:rsidRPr="00631883" w:rsidRDefault="001B38D1" w:rsidP="004437F0">
            <w:pPr>
              <w:keepNext/>
              <w:spacing w:before="60" w:after="60" w:line="240" w:lineRule="auto"/>
              <w:jc w:val="right"/>
              <w:rPr>
                <w:rFonts w:eastAsia="Times New Roman" w:cstheme="minorHAnsi"/>
                <w:b/>
              </w:rPr>
            </w:pPr>
            <w:r w:rsidRPr="00631883">
              <w:rPr>
                <w:rFonts w:eastAsia="Times New Roman" w:cstheme="minorHAnsi"/>
                <w:b/>
              </w:rPr>
              <w:t xml:space="preserve">( </w:t>
            </w:r>
            <w:r w:rsidR="00B43CFF" w:rsidRPr="00631883">
              <w:rPr>
                <w:rFonts w:eastAsia="Times New Roman" w:cstheme="minorHAnsi"/>
                <w:b/>
                <w:lang w:val="en-US"/>
              </w:rPr>
              <w:t xml:space="preserve">3 </w:t>
            </w:r>
            <w:r w:rsidR="004437F0">
              <w:rPr>
                <w:rFonts w:eastAsia="Times New Roman" w:cstheme="minorHAnsi"/>
                <w:b/>
              </w:rPr>
              <w:t>492</w:t>
            </w:r>
            <w:r w:rsidRPr="00631883">
              <w:rPr>
                <w:rFonts w:eastAsia="Times New Roman" w:cstheme="minorHAnsi"/>
                <w:b/>
              </w:rPr>
              <w:t xml:space="preserve"> )</w:t>
            </w:r>
          </w:p>
        </w:tc>
        <w:tc>
          <w:tcPr>
            <w:tcW w:w="170" w:type="dxa"/>
          </w:tcPr>
          <w:p w14:paraId="4BF679C3"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vAlign w:val="center"/>
          </w:tcPr>
          <w:p w14:paraId="49AA15B1" w14:textId="6A0ADC29" w:rsidR="001B38D1" w:rsidRPr="00631883" w:rsidRDefault="001B38D1" w:rsidP="00D339AA">
            <w:pPr>
              <w:keepNext/>
              <w:spacing w:before="60" w:after="60" w:line="240" w:lineRule="auto"/>
              <w:jc w:val="right"/>
              <w:rPr>
                <w:rFonts w:eastAsia="Times New Roman" w:cstheme="minorHAnsi"/>
                <w:b/>
              </w:rPr>
            </w:pPr>
            <w:r w:rsidRPr="00631883">
              <w:rPr>
                <w:rFonts w:eastAsia="Times New Roman" w:cstheme="minorHAnsi"/>
                <w:b/>
              </w:rPr>
              <w:t xml:space="preserve">( </w:t>
            </w:r>
            <w:r w:rsidR="00D339AA">
              <w:rPr>
                <w:rFonts w:eastAsia="Times New Roman" w:cstheme="minorHAnsi"/>
                <w:b/>
              </w:rPr>
              <w:t>158</w:t>
            </w:r>
            <w:r w:rsidRPr="00631883">
              <w:rPr>
                <w:rFonts w:eastAsia="Times New Roman" w:cstheme="minorHAnsi"/>
                <w:b/>
              </w:rPr>
              <w:t xml:space="preserve"> )</w:t>
            </w:r>
          </w:p>
        </w:tc>
        <w:tc>
          <w:tcPr>
            <w:tcW w:w="170" w:type="dxa"/>
          </w:tcPr>
          <w:p w14:paraId="1D0EF7B4"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tcPr>
          <w:p w14:paraId="6241640B" w14:textId="5DBEB076" w:rsidR="001B38D1" w:rsidRPr="00631883" w:rsidRDefault="001B38D1" w:rsidP="0000257B">
            <w:pPr>
              <w:keepNext/>
              <w:spacing w:before="60" w:after="60" w:line="240" w:lineRule="auto"/>
              <w:jc w:val="right"/>
              <w:rPr>
                <w:rFonts w:eastAsia="Times New Roman" w:cstheme="minorHAnsi"/>
                <w:b/>
              </w:rPr>
            </w:pPr>
            <w:r w:rsidRPr="00631883">
              <w:rPr>
                <w:rFonts w:eastAsia="Times New Roman" w:cstheme="minorHAnsi"/>
                <w:b/>
              </w:rPr>
              <w:t xml:space="preserve">( </w:t>
            </w:r>
            <w:r w:rsidR="0000257B">
              <w:rPr>
                <w:rFonts w:eastAsia="Times New Roman" w:cstheme="minorHAnsi"/>
                <w:b/>
              </w:rPr>
              <w:t>49</w:t>
            </w:r>
            <w:r w:rsidRPr="00631883">
              <w:rPr>
                <w:rFonts w:eastAsia="Times New Roman" w:cstheme="minorHAnsi"/>
                <w:b/>
                <w:lang w:val="en-US"/>
              </w:rPr>
              <w:t xml:space="preserve"> </w:t>
            </w:r>
            <w:r w:rsidRPr="00631883">
              <w:rPr>
                <w:rFonts w:eastAsia="Times New Roman" w:cstheme="minorHAnsi"/>
                <w:b/>
              </w:rPr>
              <w:t>)</w:t>
            </w:r>
          </w:p>
        </w:tc>
        <w:tc>
          <w:tcPr>
            <w:tcW w:w="170" w:type="dxa"/>
          </w:tcPr>
          <w:p w14:paraId="01A7E7EC"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vAlign w:val="center"/>
          </w:tcPr>
          <w:p w14:paraId="2178E7C2" w14:textId="18E266DB" w:rsidR="001B38D1" w:rsidRPr="00631883" w:rsidRDefault="001B38D1" w:rsidP="006165EF">
            <w:pPr>
              <w:keepNext/>
              <w:spacing w:before="60" w:after="60" w:line="240" w:lineRule="auto"/>
              <w:jc w:val="right"/>
              <w:rPr>
                <w:rFonts w:eastAsia="Times New Roman" w:cstheme="minorHAnsi"/>
                <w:b/>
                <w:highlight w:val="yellow"/>
              </w:rPr>
            </w:pPr>
            <w:r w:rsidRPr="00631883">
              <w:rPr>
                <w:rFonts w:eastAsia="Times New Roman" w:cstheme="minorHAnsi"/>
                <w:b/>
              </w:rPr>
              <w:t xml:space="preserve">( </w:t>
            </w:r>
            <w:r w:rsidR="00B43CFF" w:rsidRPr="00631883">
              <w:rPr>
                <w:rFonts w:eastAsia="Times New Roman" w:cstheme="minorHAnsi"/>
                <w:b/>
                <w:lang w:val="en-US"/>
              </w:rPr>
              <w:t xml:space="preserve">3 </w:t>
            </w:r>
            <w:r w:rsidR="006165EF">
              <w:rPr>
                <w:rFonts w:eastAsia="Times New Roman" w:cstheme="minorHAnsi"/>
                <w:b/>
              </w:rPr>
              <w:t>699</w:t>
            </w:r>
            <w:r w:rsidRPr="00631883">
              <w:rPr>
                <w:rFonts w:eastAsia="Times New Roman" w:cstheme="minorHAnsi"/>
                <w:b/>
              </w:rPr>
              <w:t xml:space="preserve"> )</w:t>
            </w:r>
          </w:p>
        </w:tc>
      </w:tr>
      <w:tr w:rsidR="001B38D1" w:rsidRPr="00631883" w14:paraId="6BAE212E" w14:textId="77777777" w:rsidTr="00B64181">
        <w:trPr>
          <w:trHeight w:val="260"/>
        </w:trPr>
        <w:tc>
          <w:tcPr>
            <w:tcW w:w="1913" w:type="dxa"/>
          </w:tcPr>
          <w:p w14:paraId="113990A0" w14:textId="77777777" w:rsidR="001B38D1" w:rsidRPr="00631883" w:rsidRDefault="001B38D1" w:rsidP="002E7906">
            <w:pPr>
              <w:keepNext/>
              <w:spacing w:before="60" w:after="60" w:line="240" w:lineRule="auto"/>
              <w:jc w:val="both"/>
              <w:rPr>
                <w:rFonts w:eastAsia="Times New Roman" w:cstheme="minorHAnsi"/>
              </w:rPr>
            </w:pPr>
            <w:r w:rsidRPr="00631883">
              <w:rPr>
                <w:rFonts w:eastAsia="Times New Roman" w:cstheme="minorHAnsi"/>
              </w:rPr>
              <w:t>Начислена</w:t>
            </w:r>
          </w:p>
        </w:tc>
        <w:tc>
          <w:tcPr>
            <w:tcW w:w="1247" w:type="dxa"/>
            <w:vAlign w:val="center"/>
          </w:tcPr>
          <w:p w14:paraId="686E0D69" w14:textId="77777777" w:rsidR="001B38D1" w:rsidRPr="00631883" w:rsidRDefault="001B38D1" w:rsidP="002E7906">
            <w:pPr>
              <w:keepNext/>
              <w:spacing w:before="60" w:after="60" w:line="240" w:lineRule="auto"/>
              <w:jc w:val="right"/>
              <w:rPr>
                <w:rFonts w:eastAsia="Times New Roman" w:cstheme="minorHAnsi"/>
              </w:rPr>
            </w:pPr>
          </w:p>
        </w:tc>
        <w:tc>
          <w:tcPr>
            <w:tcW w:w="170" w:type="dxa"/>
          </w:tcPr>
          <w:p w14:paraId="61055354" w14:textId="77777777" w:rsidR="001B38D1" w:rsidRPr="00631883" w:rsidRDefault="001B38D1" w:rsidP="002E7906">
            <w:pPr>
              <w:keepNext/>
              <w:spacing w:before="60" w:after="60" w:line="240" w:lineRule="auto"/>
              <w:jc w:val="right"/>
              <w:rPr>
                <w:rFonts w:eastAsia="Times New Roman" w:cstheme="minorHAnsi"/>
                <w:highlight w:val="yellow"/>
              </w:rPr>
            </w:pPr>
          </w:p>
        </w:tc>
        <w:tc>
          <w:tcPr>
            <w:tcW w:w="1588" w:type="dxa"/>
            <w:vAlign w:val="center"/>
          </w:tcPr>
          <w:p w14:paraId="245AA3B8" w14:textId="77777777" w:rsidR="001B38D1" w:rsidRPr="00631883" w:rsidRDefault="001B38D1" w:rsidP="002E7906">
            <w:pPr>
              <w:keepNext/>
              <w:spacing w:before="60" w:after="60" w:line="240" w:lineRule="auto"/>
              <w:jc w:val="right"/>
              <w:rPr>
                <w:rFonts w:eastAsia="Times New Roman" w:cstheme="minorHAnsi"/>
              </w:rPr>
            </w:pPr>
            <w:r w:rsidRPr="00631883">
              <w:rPr>
                <w:rFonts w:eastAsia="Times New Roman" w:cstheme="minorHAnsi"/>
              </w:rPr>
              <w:t>( 491 )</w:t>
            </w:r>
          </w:p>
        </w:tc>
        <w:tc>
          <w:tcPr>
            <w:tcW w:w="170" w:type="dxa"/>
          </w:tcPr>
          <w:p w14:paraId="44479A64" w14:textId="77777777" w:rsidR="001B38D1" w:rsidRPr="00631883" w:rsidRDefault="001B38D1" w:rsidP="002E7906">
            <w:pPr>
              <w:keepNext/>
              <w:spacing w:before="60" w:after="60" w:line="240" w:lineRule="auto"/>
              <w:jc w:val="right"/>
              <w:rPr>
                <w:rFonts w:eastAsia="Times New Roman" w:cstheme="minorHAnsi"/>
                <w:highlight w:val="yellow"/>
              </w:rPr>
            </w:pPr>
          </w:p>
        </w:tc>
        <w:tc>
          <w:tcPr>
            <w:tcW w:w="1474" w:type="dxa"/>
            <w:vAlign w:val="center"/>
          </w:tcPr>
          <w:p w14:paraId="09FAD249" w14:textId="3C6FF689" w:rsidR="001B38D1" w:rsidRPr="00631883" w:rsidRDefault="001B38D1" w:rsidP="00B43CFF">
            <w:pPr>
              <w:keepNext/>
              <w:spacing w:before="60" w:after="60" w:line="240" w:lineRule="auto"/>
              <w:jc w:val="right"/>
              <w:rPr>
                <w:rFonts w:eastAsia="Times New Roman" w:cstheme="minorHAnsi"/>
              </w:rPr>
            </w:pPr>
            <w:r w:rsidRPr="00631883">
              <w:rPr>
                <w:rFonts w:eastAsia="Times New Roman" w:cstheme="minorHAnsi"/>
              </w:rPr>
              <w:t xml:space="preserve">( </w:t>
            </w:r>
            <w:r w:rsidR="00B43CFF" w:rsidRPr="00631883">
              <w:rPr>
                <w:rFonts w:eastAsia="Times New Roman" w:cstheme="minorHAnsi"/>
                <w:lang w:val="en-US"/>
              </w:rPr>
              <w:t>27</w:t>
            </w:r>
            <w:r w:rsidRPr="00631883">
              <w:rPr>
                <w:rFonts w:eastAsia="Times New Roman" w:cstheme="minorHAnsi"/>
              </w:rPr>
              <w:t xml:space="preserve"> )</w:t>
            </w:r>
          </w:p>
        </w:tc>
        <w:tc>
          <w:tcPr>
            <w:tcW w:w="170" w:type="dxa"/>
          </w:tcPr>
          <w:p w14:paraId="7661F9D5" w14:textId="77777777" w:rsidR="001B38D1" w:rsidRPr="00631883" w:rsidRDefault="001B38D1" w:rsidP="002E7906">
            <w:pPr>
              <w:keepNext/>
              <w:spacing w:before="60" w:after="60" w:line="240" w:lineRule="auto"/>
              <w:jc w:val="right"/>
              <w:rPr>
                <w:rFonts w:eastAsia="Times New Roman" w:cstheme="minorHAnsi"/>
                <w:highlight w:val="yellow"/>
              </w:rPr>
            </w:pPr>
          </w:p>
        </w:tc>
        <w:tc>
          <w:tcPr>
            <w:tcW w:w="1474" w:type="dxa"/>
          </w:tcPr>
          <w:p w14:paraId="27BA4CE0" w14:textId="77777777" w:rsidR="001B38D1" w:rsidRPr="00631883" w:rsidRDefault="001B38D1" w:rsidP="002E7906">
            <w:pPr>
              <w:keepNext/>
              <w:spacing w:before="60" w:after="60" w:line="240" w:lineRule="auto"/>
              <w:jc w:val="right"/>
              <w:rPr>
                <w:rFonts w:eastAsia="Times New Roman" w:cstheme="minorHAnsi"/>
              </w:rPr>
            </w:pPr>
            <w:r w:rsidRPr="00631883">
              <w:rPr>
                <w:rFonts w:eastAsia="Times New Roman" w:cstheme="minorHAnsi"/>
              </w:rPr>
              <w:t>( 6</w:t>
            </w:r>
            <w:r w:rsidRPr="00631883">
              <w:rPr>
                <w:rFonts w:eastAsia="Times New Roman" w:cstheme="minorHAnsi"/>
                <w:lang w:val="en-US"/>
              </w:rPr>
              <w:t xml:space="preserve"> </w:t>
            </w:r>
            <w:r w:rsidRPr="00631883">
              <w:rPr>
                <w:rFonts w:eastAsia="Times New Roman" w:cstheme="minorHAnsi"/>
              </w:rPr>
              <w:t>)</w:t>
            </w:r>
          </w:p>
        </w:tc>
        <w:tc>
          <w:tcPr>
            <w:tcW w:w="170" w:type="dxa"/>
          </w:tcPr>
          <w:p w14:paraId="312407D1" w14:textId="77777777" w:rsidR="001B38D1" w:rsidRPr="00631883" w:rsidRDefault="001B38D1" w:rsidP="002E7906">
            <w:pPr>
              <w:keepNext/>
              <w:spacing w:before="60" w:after="60" w:line="240" w:lineRule="auto"/>
              <w:jc w:val="right"/>
              <w:rPr>
                <w:rFonts w:eastAsia="Times New Roman" w:cstheme="minorHAnsi"/>
                <w:highlight w:val="yellow"/>
              </w:rPr>
            </w:pPr>
          </w:p>
        </w:tc>
        <w:tc>
          <w:tcPr>
            <w:tcW w:w="1474" w:type="dxa"/>
            <w:vAlign w:val="center"/>
          </w:tcPr>
          <w:p w14:paraId="4E4C999E" w14:textId="0A1DBF01" w:rsidR="001B38D1" w:rsidRPr="00631883" w:rsidRDefault="001B38D1" w:rsidP="00B43CFF">
            <w:pPr>
              <w:keepNext/>
              <w:spacing w:before="60" w:after="60" w:line="240" w:lineRule="auto"/>
              <w:jc w:val="right"/>
              <w:rPr>
                <w:rFonts w:eastAsia="Times New Roman" w:cstheme="minorHAnsi"/>
                <w:b/>
                <w:highlight w:val="yellow"/>
              </w:rPr>
            </w:pPr>
            <w:r w:rsidRPr="00631883">
              <w:rPr>
                <w:rFonts w:eastAsia="Times New Roman" w:cstheme="minorHAnsi"/>
                <w:b/>
              </w:rPr>
              <w:t xml:space="preserve">( </w:t>
            </w:r>
            <w:r w:rsidR="00B43CFF" w:rsidRPr="00631883">
              <w:rPr>
                <w:rFonts w:eastAsia="Times New Roman" w:cstheme="minorHAnsi"/>
                <w:b/>
                <w:lang w:val="en-US"/>
              </w:rPr>
              <w:t>524</w:t>
            </w:r>
            <w:r w:rsidRPr="00631883">
              <w:rPr>
                <w:rFonts w:eastAsia="Times New Roman" w:cstheme="minorHAnsi"/>
                <w:b/>
              </w:rPr>
              <w:t xml:space="preserve"> )</w:t>
            </w:r>
          </w:p>
        </w:tc>
      </w:tr>
      <w:tr w:rsidR="001B38D1" w:rsidRPr="00631883" w14:paraId="7697D642" w14:textId="77777777" w:rsidTr="00B64181">
        <w:trPr>
          <w:trHeight w:val="260"/>
        </w:trPr>
        <w:tc>
          <w:tcPr>
            <w:tcW w:w="1913" w:type="dxa"/>
          </w:tcPr>
          <w:p w14:paraId="123BD94D" w14:textId="397A2366" w:rsidR="001B38D1" w:rsidRPr="007F3130" w:rsidRDefault="001B38D1" w:rsidP="007F3130">
            <w:pPr>
              <w:keepNext/>
              <w:spacing w:before="60" w:after="60" w:line="240" w:lineRule="auto"/>
              <w:jc w:val="both"/>
              <w:rPr>
                <w:rFonts w:eastAsia="Times New Roman" w:cstheme="minorHAnsi"/>
                <w:b/>
              </w:rPr>
            </w:pPr>
            <w:r w:rsidRPr="00631883">
              <w:rPr>
                <w:rFonts w:eastAsia="Times New Roman" w:cstheme="minorHAnsi"/>
                <w:b/>
              </w:rPr>
              <w:t>на 31.12.201</w:t>
            </w:r>
            <w:r w:rsidR="007F3130">
              <w:rPr>
                <w:rFonts w:eastAsia="Times New Roman" w:cstheme="minorHAnsi"/>
                <w:b/>
              </w:rPr>
              <w:t>8</w:t>
            </w:r>
          </w:p>
        </w:tc>
        <w:tc>
          <w:tcPr>
            <w:tcW w:w="1247" w:type="dxa"/>
            <w:tcBorders>
              <w:top w:val="single" w:sz="4" w:space="0" w:color="003366"/>
            </w:tcBorders>
            <w:vAlign w:val="center"/>
          </w:tcPr>
          <w:p w14:paraId="1D0C0E8E" w14:textId="77777777" w:rsidR="001B38D1" w:rsidRPr="00631883" w:rsidRDefault="001B38D1" w:rsidP="002E7906">
            <w:pPr>
              <w:keepNext/>
              <w:spacing w:before="60" w:after="60" w:line="240" w:lineRule="auto"/>
              <w:jc w:val="right"/>
              <w:rPr>
                <w:rFonts w:eastAsia="Times New Roman" w:cstheme="minorHAnsi"/>
                <w:b/>
              </w:rPr>
            </w:pPr>
          </w:p>
        </w:tc>
        <w:tc>
          <w:tcPr>
            <w:tcW w:w="170" w:type="dxa"/>
          </w:tcPr>
          <w:p w14:paraId="72971E2C"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588" w:type="dxa"/>
            <w:tcBorders>
              <w:top w:val="single" w:sz="4" w:space="0" w:color="003366"/>
            </w:tcBorders>
            <w:vAlign w:val="center"/>
          </w:tcPr>
          <w:p w14:paraId="2A6D6DDB" w14:textId="581A732C" w:rsidR="001B38D1" w:rsidRPr="00631883" w:rsidRDefault="001B38D1" w:rsidP="004437F0">
            <w:pPr>
              <w:keepNext/>
              <w:spacing w:before="60" w:after="60" w:line="240" w:lineRule="auto"/>
              <w:jc w:val="right"/>
              <w:rPr>
                <w:rFonts w:eastAsia="Times New Roman" w:cstheme="minorHAnsi"/>
                <w:b/>
              </w:rPr>
            </w:pPr>
            <w:r w:rsidRPr="00631883">
              <w:rPr>
                <w:rFonts w:eastAsia="Times New Roman" w:cstheme="minorHAnsi"/>
                <w:b/>
              </w:rPr>
              <w:t xml:space="preserve">( 3 </w:t>
            </w:r>
            <w:r w:rsidR="004437F0">
              <w:rPr>
                <w:rFonts w:eastAsia="Times New Roman" w:cstheme="minorHAnsi"/>
                <w:b/>
              </w:rPr>
              <w:t>983</w:t>
            </w:r>
            <w:r w:rsidRPr="00631883">
              <w:rPr>
                <w:rFonts w:eastAsia="Times New Roman" w:cstheme="minorHAnsi"/>
                <w:b/>
              </w:rPr>
              <w:t xml:space="preserve"> )</w:t>
            </w:r>
          </w:p>
        </w:tc>
        <w:tc>
          <w:tcPr>
            <w:tcW w:w="170" w:type="dxa"/>
          </w:tcPr>
          <w:p w14:paraId="431C2561" w14:textId="77777777" w:rsidR="001B38D1" w:rsidRPr="00631883" w:rsidRDefault="001B38D1" w:rsidP="002E7906">
            <w:pPr>
              <w:keepNext/>
              <w:spacing w:before="60" w:after="60" w:line="240" w:lineRule="auto"/>
              <w:jc w:val="right"/>
              <w:rPr>
                <w:rFonts w:eastAsia="Times New Roman" w:cstheme="minorHAnsi"/>
                <w:b/>
              </w:rPr>
            </w:pPr>
          </w:p>
        </w:tc>
        <w:tc>
          <w:tcPr>
            <w:tcW w:w="1474" w:type="dxa"/>
            <w:tcBorders>
              <w:top w:val="single" w:sz="4" w:space="0" w:color="003366"/>
            </w:tcBorders>
            <w:vAlign w:val="center"/>
          </w:tcPr>
          <w:p w14:paraId="29D2C445" w14:textId="338CBCB8" w:rsidR="001B38D1" w:rsidRPr="00631883" w:rsidRDefault="001B38D1" w:rsidP="00D339AA">
            <w:pPr>
              <w:keepNext/>
              <w:spacing w:before="60" w:after="60" w:line="240" w:lineRule="auto"/>
              <w:jc w:val="right"/>
              <w:rPr>
                <w:rFonts w:eastAsia="Times New Roman" w:cstheme="minorHAnsi"/>
                <w:b/>
              </w:rPr>
            </w:pPr>
            <w:r w:rsidRPr="00631883">
              <w:rPr>
                <w:rFonts w:eastAsia="Times New Roman" w:cstheme="minorHAnsi"/>
                <w:b/>
              </w:rPr>
              <w:t xml:space="preserve">( </w:t>
            </w:r>
            <w:r w:rsidR="00D339AA">
              <w:rPr>
                <w:rFonts w:eastAsia="Times New Roman" w:cstheme="minorHAnsi"/>
                <w:b/>
              </w:rPr>
              <w:t>185</w:t>
            </w:r>
            <w:r w:rsidRPr="00631883">
              <w:rPr>
                <w:rFonts w:eastAsia="Times New Roman" w:cstheme="minorHAnsi"/>
                <w:b/>
              </w:rPr>
              <w:t xml:space="preserve"> )</w:t>
            </w:r>
          </w:p>
        </w:tc>
        <w:tc>
          <w:tcPr>
            <w:tcW w:w="170" w:type="dxa"/>
          </w:tcPr>
          <w:p w14:paraId="15C0503A"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tcPr>
          <w:p w14:paraId="0DD28DA7" w14:textId="31CF55A4" w:rsidR="001B38D1" w:rsidRPr="00631883" w:rsidRDefault="001B38D1" w:rsidP="0000257B">
            <w:pPr>
              <w:keepNext/>
              <w:spacing w:before="60" w:after="60" w:line="240" w:lineRule="auto"/>
              <w:jc w:val="right"/>
              <w:rPr>
                <w:rFonts w:eastAsia="Times New Roman" w:cstheme="minorHAnsi"/>
                <w:b/>
              </w:rPr>
            </w:pPr>
            <w:r w:rsidRPr="00631883">
              <w:rPr>
                <w:rFonts w:eastAsia="Times New Roman" w:cstheme="minorHAnsi"/>
                <w:b/>
              </w:rPr>
              <w:t xml:space="preserve">( </w:t>
            </w:r>
            <w:r w:rsidR="0000257B">
              <w:rPr>
                <w:rFonts w:eastAsia="Times New Roman" w:cstheme="minorHAnsi"/>
                <w:b/>
              </w:rPr>
              <w:t>55</w:t>
            </w:r>
            <w:r w:rsidRPr="00631883">
              <w:rPr>
                <w:rFonts w:eastAsia="Times New Roman" w:cstheme="minorHAnsi"/>
                <w:b/>
                <w:lang w:val="en-US"/>
              </w:rPr>
              <w:t xml:space="preserve"> </w:t>
            </w:r>
            <w:r w:rsidRPr="00631883">
              <w:rPr>
                <w:rFonts w:eastAsia="Times New Roman" w:cstheme="minorHAnsi"/>
                <w:b/>
              </w:rPr>
              <w:t>)</w:t>
            </w:r>
          </w:p>
        </w:tc>
        <w:tc>
          <w:tcPr>
            <w:tcW w:w="170" w:type="dxa"/>
          </w:tcPr>
          <w:p w14:paraId="6190E535"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vAlign w:val="center"/>
          </w:tcPr>
          <w:p w14:paraId="0EB5FC2C" w14:textId="06D58164" w:rsidR="001B38D1" w:rsidRPr="00631883" w:rsidRDefault="001B38D1" w:rsidP="006165EF">
            <w:pPr>
              <w:keepNext/>
              <w:spacing w:before="60" w:after="60" w:line="240" w:lineRule="auto"/>
              <w:jc w:val="right"/>
              <w:rPr>
                <w:rFonts w:eastAsia="Times New Roman" w:cstheme="minorHAnsi"/>
                <w:b/>
              </w:rPr>
            </w:pPr>
            <w:r w:rsidRPr="00631883">
              <w:rPr>
                <w:rFonts w:eastAsia="Times New Roman" w:cstheme="minorHAnsi"/>
                <w:b/>
              </w:rPr>
              <w:t xml:space="preserve">( </w:t>
            </w:r>
            <w:r w:rsidR="006165EF">
              <w:rPr>
                <w:rFonts w:eastAsia="Times New Roman" w:cstheme="minorHAnsi"/>
                <w:b/>
              </w:rPr>
              <w:t>4 223</w:t>
            </w:r>
            <w:r w:rsidRPr="00631883">
              <w:rPr>
                <w:rFonts w:eastAsia="Times New Roman" w:cstheme="minorHAnsi"/>
                <w:b/>
              </w:rPr>
              <w:t xml:space="preserve"> )</w:t>
            </w:r>
          </w:p>
        </w:tc>
      </w:tr>
      <w:tr w:rsidR="00990501" w:rsidRPr="00631883" w14:paraId="2DBCE794" w14:textId="77777777" w:rsidTr="00B64181">
        <w:trPr>
          <w:trHeight w:val="260"/>
        </w:trPr>
        <w:tc>
          <w:tcPr>
            <w:tcW w:w="1913" w:type="dxa"/>
          </w:tcPr>
          <w:p w14:paraId="3A039D9C" w14:textId="77777777" w:rsidR="00990501" w:rsidRPr="00631883" w:rsidRDefault="00990501" w:rsidP="002E7906">
            <w:pPr>
              <w:keepNext/>
              <w:spacing w:before="60" w:after="60" w:line="240" w:lineRule="auto"/>
              <w:jc w:val="both"/>
              <w:rPr>
                <w:rFonts w:eastAsia="Times New Roman" w:cstheme="minorHAnsi"/>
              </w:rPr>
            </w:pPr>
            <w:r w:rsidRPr="00631883">
              <w:rPr>
                <w:rFonts w:eastAsia="Times New Roman" w:cstheme="minorHAnsi"/>
              </w:rPr>
              <w:t>Начислена</w:t>
            </w:r>
          </w:p>
        </w:tc>
        <w:tc>
          <w:tcPr>
            <w:tcW w:w="1247" w:type="dxa"/>
            <w:vAlign w:val="center"/>
          </w:tcPr>
          <w:p w14:paraId="37C2386C" w14:textId="77777777" w:rsidR="00990501" w:rsidRPr="00631883" w:rsidRDefault="00990501" w:rsidP="002E7906">
            <w:pPr>
              <w:keepNext/>
              <w:spacing w:before="60" w:after="60" w:line="240" w:lineRule="auto"/>
              <w:jc w:val="right"/>
              <w:rPr>
                <w:rFonts w:eastAsia="Times New Roman" w:cstheme="minorHAnsi"/>
              </w:rPr>
            </w:pPr>
          </w:p>
        </w:tc>
        <w:tc>
          <w:tcPr>
            <w:tcW w:w="170" w:type="dxa"/>
          </w:tcPr>
          <w:p w14:paraId="30FB5D67" w14:textId="77777777" w:rsidR="00990501" w:rsidRPr="00631883" w:rsidRDefault="00990501" w:rsidP="002E7906">
            <w:pPr>
              <w:keepNext/>
              <w:spacing w:before="60" w:after="60" w:line="240" w:lineRule="auto"/>
              <w:jc w:val="right"/>
              <w:rPr>
                <w:rFonts w:eastAsia="Times New Roman" w:cstheme="minorHAnsi"/>
                <w:highlight w:val="yellow"/>
              </w:rPr>
            </w:pPr>
          </w:p>
        </w:tc>
        <w:tc>
          <w:tcPr>
            <w:tcW w:w="1588" w:type="dxa"/>
            <w:vAlign w:val="center"/>
          </w:tcPr>
          <w:p w14:paraId="363B0DE9" w14:textId="53DB39D1" w:rsidR="00990501" w:rsidRPr="00631883" w:rsidRDefault="00BA0419" w:rsidP="004437F0">
            <w:pPr>
              <w:keepNext/>
              <w:spacing w:before="60" w:after="60" w:line="240" w:lineRule="auto"/>
              <w:jc w:val="right"/>
              <w:rPr>
                <w:rFonts w:eastAsia="Times New Roman" w:cstheme="minorHAnsi"/>
                <w:lang w:val="en-US"/>
              </w:rPr>
            </w:pPr>
            <w:r w:rsidRPr="00631883">
              <w:rPr>
                <w:rFonts w:eastAsia="Times New Roman" w:cstheme="minorHAnsi"/>
                <w:lang w:val="en-US"/>
              </w:rPr>
              <w:t xml:space="preserve">( </w:t>
            </w:r>
            <w:r w:rsidR="004437F0">
              <w:rPr>
                <w:rFonts w:eastAsia="Times New Roman" w:cstheme="minorHAnsi"/>
              </w:rPr>
              <w:t>246</w:t>
            </w:r>
            <w:r w:rsidRPr="00631883">
              <w:rPr>
                <w:rFonts w:eastAsia="Times New Roman" w:cstheme="minorHAnsi"/>
                <w:lang w:val="en-US"/>
              </w:rPr>
              <w:t xml:space="preserve"> )</w:t>
            </w:r>
          </w:p>
        </w:tc>
        <w:tc>
          <w:tcPr>
            <w:tcW w:w="170" w:type="dxa"/>
          </w:tcPr>
          <w:p w14:paraId="12918727" w14:textId="77777777" w:rsidR="00990501" w:rsidRPr="00631883" w:rsidRDefault="00990501" w:rsidP="002E7906">
            <w:pPr>
              <w:keepNext/>
              <w:spacing w:before="60" w:after="60" w:line="240" w:lineRule="auto"/>
              <w:jc w:val="right"/>
              <w:rPr>
                <w:rFonts w:eastAsia="Times New Roman" w:cstheme="minorHAnsi"/>
                <w:highlight w:val="yellow"/>
              </w:rPr>
            </w:pPr>
          </w:p>
        </w:tc>
        <w:tc>
          <w:tcPr>
            <w:tcW w:w="1474" w:type="dxa"/>
            <w:vAlign w:val="center"/>
          </w:tcPr>
          <w:p w14:paraId="73FA9F08" w14:textId="1DE79AB7" w:rsidR="00990501" w:rsidRPr="00631883" w:rsidRDefault="00BA0419" w:rsidP="00D339AA">
            <w:pPr>
              <w:keepNext/>
              <w:spacing w:before="60" w:after="60" w:line="240" w:lineRule="auto"/>
              <w:jc w:val="right"/>
              <w:rPr>
                <w:rFonts w:eastAsia="Times New Roman" w:cstheme="minorHAnsi"/>
                <w:lang w:val="en-US"/>
              </w:rPr>
            </w:pPr>
            <w:r w:rsidRPr="00631883">
              <w:rPr>
                <w:rFonts w:eastAsia="Times New Roman" w:cstheme="minorHAnsi"/>
                <w:lang w:val="en-US"/>
              </w:rPr>
              <w:t xml:space="preserve">( </w:t>
            </w:r>
            <w:r w:rsidR="00D339AA">
              <w:rPr>
                <w:rFonts w:eastAsia="Times New Roman" w:cstheme="minorHAnsi"/>
              </w:rPr>
              <w:t>13</w:t>
            </w:r>
            <w:r w:rsidRPr="00631883">
              <w:rPr>
                <w:rFonts w:eastAsia="Times New Roman" w:cstheme="minorHAnsi"/>
                <w:lang w:val="en-US"/>
              </w:rPr>
              <w:t xml:space="preserve"> )</w:t>
            </w:r>
          </w:p>
        </w:tc>
        <w:tc>
          <w:tcPr>
            <w:tcW w:w="170" w:type="dxa"/>
          </w:tcPr>
          <w:p w14:paraId="70B3FB20" w14:textId="77777777" w:rsidR="00990501" w:rsidRPr="00631883" w:rsidRDefault="00990501" w:rsidP="002E7906">
            <w:pPr>
              <w:keepNext/>
              <w:spacing w:before="60" w:after="60" w:line="240" w:lineRule="auto"/>
              <w:jc w:val="right"/>
              <w:rPr>
                <w:rFonts w:eastAsia="Times New Roman" w:cstheme="minorHAnsi"/>
                <w:highlight w:val="yellow"/>
              </w:rPr>
            </w:pPr>
          </w:p>
        </w:tc>
        <w:tc>
          <w:tcPr>
            <w:tcW w:w="1474" w:type="dxa"/>
          </w:tcPr>
          <w:p w14:paraId="43B5F954" w14:textId="1BDECE08" w:rsidR="00990501" w:rsidRPr="00631883" w:rsidRDefault="00BA0419" w:rsidP="0000257B">
            <w:pPr>
              <w:keepNext/>
              <w:spacing w:before="60" w:after="60" w:line="240" w:lineRule="auto"/>
              <w:jc w:val="right"/>
              <w:rPr>
                <w:rFonts w:eastAsia="Times New Roman" w:cstheme="minorHAnsi"/>
                <w:lang w:val="en-US"/>
              </w:rPr>
            </w:pPr>
            <w:r w:rsidRPr="00631883">
              <w:rPr>
                <w:rFonts w:eastAsia="Times New Roman" w:cstheme="minorHAnsi"/>
                <w:lang w:val="en-US"/>
              </w:rPr>
              <w:t xml:space="preserve">( </w:t>
            </w:r>
            <w:r w:rsidR="0000257B">
              <w:rPr>
                <w:rFonts w:eastAsia="Times New Roman" w:cstheme="minorHAnsi"/>
              </w:rPr>
              <w:t>3</w:t>
            </w:r>
            <w:r w:rsidRPr="00631883">
              <w:rPr>
                <w:rFonts w:eastAsia="Times New Roman" w:cstheme="minorHAnsi"/>
                <w:lang w:val="en-US"/>
              </w:rPr>
              <w:t xml:space="preserve"> )</w:t>
            </w:r>
          </w:p>
        </w:tc>
        <w:tc>
          <w:tcPr>
            <w:tcW w:w="170" w:type="dxa"/>
          </w:tcPr>
          <w:p w14:paraId="372AEB5A" w14:textId="77777777" w:rsidR="00990501" w:rsidRPr="00631883" w:rsidRDefault="00990501" w:rsidP="002E7906">
            <w:pPr>
              <w:keepNext/>
              <w:spacing w:before="60" w:after="60" w:line="240" w:lineRule="auto"/>
              <w:jc w:val="right"/>
              <w:rPr>
                <w:rFonts w:eastAsia="Times New Roman" w:cstheme="minorHAnsi"/>
                <w:highlight w:val="yellow"/>
              </w:rPr>
            </w:pPr>
          </w:p>
        </w:tc>
        <w:tc>
          <w:tcPr>
            <w:tcW w:w="1474" w:type="dxa"/>
            <w:vAlign w:val="center"/>
          </w:tcPr>
          <w:p w14:paraId="04939B63" w14:textId="4E723CBB" w:rsidR="00990501" w:rsidRPr="00631883" w:rsidRDefault="00BA0419" w:rsidP="006165EF">
            <w:pPr>
              <w:keepNext/>
              <w:spacing w:before="60" w:after="60" w:line="240" w:lineRule="auto"/>
              <w:jc w:val="right"/>
              <w:rPr>
                <w:rFonts w:eastAsia="Times New Roman" w:cstheme="minorHAnsi"/>
                <w:b/>
                <w:highlight w:val="yellow"/>
                <w:lang w:val="en-US"/>
              </w:rPr>
            </w:pPr>
            <w:r w:rsidRPr="00631883">
              <w:rPr>
                <w:rFonts w:eastAsia="Times New Roman" w:cstheme="minorHAnsi"/>
                <w:b/>
                <w:lang w:val="en-US"/>
              </w:rPr>
              <w:t xml:space="preserve">( </w:t>
            </w:r>
            <w:r w:rsidR="006165EF">
              <w:rPr>
                <w:rFonts w:eastAsia="Times New Roman" w:cstheme="minorHAnsi"/>
                <w:b/>
              </w:rPr>
              <w:t>262</w:t>
            </w:r>
            <w:r w:rsidRPr="00631883">
              <w:rPr>
                <w:rFonts w:eastAsia="Times New Roman" w:cstheme="minorHAnsi"/>
                <w:b/>
                <w:lang w:val="en-US"/>
              </w:rPr>
              <w:t xml:space="preserve"> )</w:t>
            </w:r>
          </w:p>
        </w:tc>
      </w:tr>
      <w:tr w:rsidR="00990501" w:rsidRPr="00631883" w14:paraId="0BFC82AA" w14:textId="77777777" w:rsidTr="00B64181">
        <w:trPr>
          <w:trHeight w:val="260"/>
        </w:trPr>
        <w:tc>
          <w:tcPr>
            <w:tcW w:w="1913" w:type="dxa"/>
          </w:tcPr>
          <w:p w14:paraId="430CDE99" w14:textId="15643F90" w:rsidR="00990501" w:rsidRPr="007F3130" w:rsidRDefault="00990501" w:rsidP="007F3130">
            <w:pPr>
              <w:keepNext/>
              <w:spacing w:before="60" w:after="60" w:line="240" w:lineRule="auto"/>
              <w:jc w:val="both"/>
              <w:rPr>
                <w:rFonts w:eastAsia="Times New Roman" w:cstheme="minorHAnsi"/>
                <w:b/>
              </w:rPr>
            </w:pPr>
            <w:r w:rsidRPr="00631883">
              <w:rPr>
                <w:rFonts w:eastAsia="Times New Roman" w:cstheme="minorHAnsi"/>
                <w:b/>
              </w:rPr>
              <w:t>на 3</w:t>
            </w:r>
            <w:r w:rsidR="007F3130">
              <w:rPr>
                <w:rFonts w:eastAsia="Times New Roman" w:cstheme="minorHAnsi"/>
                <w:b/>
              </w:rPr>
              <w:t>0</w:t>
            </w:r>
            <w:r w:rsidRPr="00631883">
              <w:rPr>
                <w:rFonts w:eastAsia="Times New Roman" w:cstheme="minorHAnsi"/>
                <w:b/>
              </w:rPr>
              <w:t>.</w:t>
            </w:r>
            <w:r w:rsidR="007F3130">
              <w:rPr>
                <w:rFonts w:eastAsia="Times New Roman" w:cstheme="minorHAnsi"/>
                <w:b/>
              </w:rPr>
              <w:t>06</w:t>
            </w:r>
            <w:r w:rsidRPr="00631883">
              <w:rPr>
                <w:rFonts w:eastAsia="Times New Roman" w:cstheme="minorHAnsi"/>
                <w:b/>
              </w:rPr>
              <w:t>.</w:t>
            </w:r>
            <w:r w:rsidR="001B38D1" w:rsidRPr="00631883">
              <w:rPr>
                <w:rFonts w:eastAsia="Times New Roman" w:cstheme="minorHAnsi"/>
                <w:b/>
              </w:rPr>
              <w:t>201</w:t>
            </w:r>
            <w:r w:rsidR="007F3130">
              <w:rPr>
                <w:rFonts w:eastAsia="Times New Roman" w:cstheme="minorHAnsi"/>
                <w:b/>
              </w:rPr>
              <w:t>9</w:t>
            </w:r>
          </w:p>
        </w:tc>
        <w:tc>
          <w:tcPr>
            <w:tcW w:w="1247" w:type="dxa"/>
            <w:tcBorders>
              <w:top w:val="single" w:sz="4" w:space="0" w:color="003366"/>
            </w:tcBorders>
            <w:vAlign w:val="center"/>
          </w:tcPr>
          <w:p w14:paraId="5FC47882" w14:textId="77777777" w:rsidR="00990501" w:rsidRPr="00631883" w:rsidRDefault="00990501" w:rsidP="002E7906">
            <w:pPr>
              <w:keepNext/>
              <w:spacing w:before="60" w:after="60" w:line="240" w:lineRule="auto"/>
              <w:jc w:val="right"/>
              <w:rPr>
                <w:rFonts w:eastAsia="Times New Roman" w:cstheme="minorHAnsi"/>
                <w:b/>
              </w:rPr>
            </w:pPr>
          </w:p>
        </w:tc>
        <w:tc>
          <w:tcPr>
            <w:tcW w:w="170" w:type="dxa"/>
          </w:tcPr>
          <w:p w14:paraId="0F5006C5"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588" w:type="dxa"/>
            <w:tcBorders>
              <w:top w:val="single" w:sz="4" w:space="0" w:color="003366"/>
            </w:tcBorders>
            <w:vAlign w:val="center"/>
          </w:tcPr>
          <w:p w14:paraId="0C206A7E" w14:textId="3F3CD757" w:rsidR="00990501" w:rsidRPr="00631883" w:rsidRDefault="00BA0419" w:rsidP="004437F0">
            <w:pPr>
              <w:keepNext/>
              <w:spacing w:before="60" w:after="60" w:line="240" w:lineRule="auto"/>
              <w:jc w:val="right"/>
              <w:rPr>
                <w:rFonts w:eastAsia="Times New Roman" w:cstheme="minorHAnsi"/>
                <w:b/>
                <w:lang w:val="en-US"/>
              </w:rPr>
            </w:pPr>
            <w:r w:rsidRPr="00631883">
              <w:rPr>
                <w:rFonts w:eastAsia="Times New Roman" w:cstheme="minorHAnsi"/>
                <w:b/>
                <w:lang w:val="en-US"/>
              </w:rPr>
              <w:t xml:space="preserve">( </w:t>
            </w:r>
            <w:r w:rsidR="004437F0">
              <w:rPr>
                <w:rFonts w:eastAsia="Times New Roman" w:cstheme="minorHAnsi"/>
                <w:b/>
              </w:rPr>
              <w:t>4 229</w:t>
            </w:r>
            <w:r w:rsidRPr="00631883">
              <w:rPr>
                <w:rFonts w:eastAsia="Times New Roman" w:cstheme="minorHAnsi"/>
                <w:b/>
                <w:lang w:val="en-US"/>
              </w:rPr>
              <w:t xml:space="preserve"> )</w:t>
            </w:r>
          </w:p>
        </w:tc>
        <w:tc>
          <w:tcPr>
            <w:tcW w:w="170" w:type="dxa"/>
          </w:tcPr>
          <w:p w14:paraId="52A21CB8"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top w:val="single" w:sz="4" w:space="0" w:color="003366"/>
            </w:tcBorders>
            <w:vAlign w:val="center"/>
          </w:tcPr>
          <w:p w14:paraId="30349A7B" w14:textId="4A533C66" w:rsidR="00990501" w:rsidRPr="00631883" w:rsidRDefault="00BA0419" w:rsidP="00D339AA">
            <w:pPr>
              <w:keepNext/>
              <w:spacing w:before="60" w:after="60" w:line="240" w:lineRule="auto"/>
              <w:jc w:val="right"/>
              <w:rPr>
                <w:rFonts w:eastAsia="Times New Roman" w:cstheme="minorHAnsi"/>
                <w:b/>
                <w:lang w:val="en-US"/>
              </w:rPr>
            </w:pPr>
            <w:r w:rsidRPr="00631883">
              <w:rPr>
                <w:rFonts w:eastAsia="Times New Roman" w:cstheme="minorHAnsi"/>
                <w:b/>
                <w:lang w:val="en-US"/>
              </w:rPr>
              <w:t>( 1</w:t>
            </w:r>
            <w:r w:rsidR="00D339AA">
              <w:rPr>
                <w:rFonts w:eastAsia="Times New Roman" w:cstheme="minorHAnsi"/>
                <w:b/>
              </w:rPr>
              <w:t>98</w:t>
            </w:r>
            <w:r w:rsidRPr="00631883">
              <w:rPr>
                <w:rFonts w:eastAsia="Times New Roman" w:cstheme="minorHAnsi"/>
                <w:b/>
                <w:lang w:val="en-US"/>
              </w:rPr>
              <w:t xml:space="preserve"> )</w:t>
            </w:r>
          </w:p>
        </w:tc>
        <w:tc>
          <w:tcPr>
            <w:tcW w:w="170" w:type="dxa"/>
          </w:tcPr>
          <w:p w14:paraId="6D174024"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tcPr>
          <w:p w14:paraId="30048EA7" w14:textId="141AAD34" w:rsidR="00990501" w:rsidRPr="00631883" w:rsidRDefault="00BA0419" w:rsidP="0000257B">
            <w:pPr>
              <w:keepNext/>
              <w:spacing w:before="60" w:after="60" w:line="240" w:lineRule="auto"/>
              <w:jc w:val="right"/>
              <w:rPr>
                <w:rFonts w:eastAsia="Times New Roman" w:cstheme="minorHAnsi"/>
                <w:b/>
                <w:lang w:val="en-US"/>
              </w:rPr>
            </w:pPr>
            <w:r w:rsidRPr="00631883">
              <w:rPr>
                <w:rFonts w:eastAsia="Times New Roman" w:cstheme="minorHAnsi"/>
                <w:b/>
                <w:lang w:val="en-US"/>
              </w:rPr>
              <w:t xml:space="preserve">( </w:t>
            </w:r>
            <w:r w:rsidR="00B43CFF" w:rsidRPr="00631883">
              <w:rPr>
                <w:rFonts w:eastAsia="Times New Roman" w:cstheme="minorHAnsi"/>
                <w:b/>
                <w:lang w:val="en-US"/>
              </w:rPr>
              <w:t>5</w:t>
            </w:r>
            <w:r w:rsidR="0000257B">
              <w:rPr>
                <w:rFonts w:eastAsia="Times New Roman" w:cstheme="minorHAnsi"/>
                <w:b/>
              </w:rPr>
              <w:t>8</w:t>
            </w:r>
            <w:r w:rsidRPr="00631883">
              <w:rPr>
                <w:rFonts w:eastAsia="Times New Roman" w:cstheme="minorHAnsi"/>
                <w:b/>
                <w:lang w:val="en-US"/>
              </w:rPr>
              <w:t xml:space="preserve"> )</w:t>
            </w:r>
          </w:p>
        </w:tc>
        <w:tc>
          <w:tcPr>
            <w:tcW w:w="170" w:type="dxa"/>
          </w:tcPr>
          <w:p w14:paraId="39E173F6"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474" w:type="dxa"/>
            <w:tcBorders>
              <w:top w:val="single" w:sz="4" w:space="0" w:color="003366"/>
            </w:tcBorders>
            <w:vAlign w:val="center"/>
          </w:tcPr>
          <w:p w14:paraId="192A6F4C" w14:textId="3B6E245D" w:rsidR="00990501" w:rsidRPr="00631883" w:rsidRDefault="00BA0419" w:rsidP="006165EF">
            <w:pPr>
              <w:keepNext/>
              <w:spacing w:before="60" w:after="60" w:line="240" w:lineRule="auto"/>
              <w:jc w:val="right"/>
              <w:rPr>
                <w:rFonts w:eastAsia="Times New Roman" w:cstheme="minorHAnsi"/>
                <w:b/>
                <w:lang w:val="en-US"/>
              </w:rPr>
            </w:pPr>
            <w:r w:rsidRPr="00631883">
              <w:rPr>
                <w:rFonts w:eastAsia="Times New Roman" w:cstheme="minorHAnsi"/>
                <w:b/>
                <w:lang w:val="en-US"/>
              </w:rPr>
              <w:t xml:space="preserve">( </w:t>
            </w:r>
            <w:r w:rsidR="006165EF">
              <w:rPr>
                <w:rFonts w:eastAsia="Times New Roman" w:cstheme="minorHAnsi"/>
                <w:b/>
              </w:rPr>
              <w:t>4 485</w:t>
            </w:r>
            <w:r w:rsidRPr="00631883">
              <w:rPr>
                <w:rFonts w:eastAsia="Times New Roman" w:cstheme="minorHAnsi"/>
                <w:b/>
                <w:lang w:val="en-US"/>
              </w:rPr>
              <w:t xml:space="preserve"> )</w:t>
            </w:r>
          </w:p>
        </w:tc>
      </w:tr>
      <w:tr w:rsidR="00990501" w:rsidRPr="00631883" w14:paraId="6E70C140" w14:textId="77777777" w:rsidTr="00B64181">
        <w:trPr>
          <w:trHeight w:val="260"/>
        </w:trPr>
        <w:tc>
          <w:tcPr>
            <w:tcW w:w="1913" w:type="dxa"/>
          </w:tcPr>
          <w:p w14:paraId="712D753E" w14:textId="77777777" w:rsidR="00990501" w:rsidRPr="00631883" w:rsidRDefault="00990501" w:rsidP="002E7906">
            <w:pPr>
              <w:keepNext/>
              <w:spacing w:before="60" w:after="60" w:line="240" w:lineRule="auto"/>
              <w:jc w:val="both"/>
              <w:rPr>
                <w:rFonts w:eastAsia="Times New Roman" w:cstheme="minorHAnsi"/>
                <w:b/>
                <w:u w:val="single"/>
              </w:rPr>
            </w:pPr>
            <w:r w:rsidRPr="00631883">
              <w:rPr>
                <w:rFonts w:eastAsia="Times New Roman" w:cstheme="minorHAnsi"/>
                <w:b/>
                <w:u w:val="single"/>
              </w:rPr>
              <w:t>Преносна стойност</w:t>
            </w:r>
          </w:p>
        </w:tc>
        <w:tc>
          <w:tcPr>
            <w:tcW w:w="1247" w:type="dxa"/>
            <w:tcBorders>
              <w:bottom w:val="single" w:sz="4" w:space="0" w:color="003366"/>
            </w:tcBorders>
            <w:vAlign w:val="center"/>
          </w:tcPr>
          <w:p w14:paraId="77F7C248" w14:textId="77777777" w:rsidR="00990501" w:rsidRPr="00631883" w:rsidRDefault="00990501" w:rsidP="002E7906">
            <w:pPr>
              <w:keepNext/>
              <w:spacing w:before="60" w:after="60" w:line="240" w:lineRule="auto"/>
              <w:jc w:val="right"/>
              <w:rPr>
                <w:rFonts w:eastAsia="Times New Roman" w:cstheme="minorHAnsi"/>
                <w:b/>
              </w:rPr>
            </w:pPr>
          </w:p>
        </w:tc>
        <w:tc>
          <w:tcPr>
            <w:tcW w:w="170" w:type="dxa"/>
          </w:tcPr>
          <w:p w14:paraId="76E5409C"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588" w:type="dxa"/>
            <w:tcBorders>
              <w:bottom w:val="single" w:sz="4" w:space="0" w:color="003366"/>
            </w:tcBorders>
            <w:vAlign w:val="center"/>
          </w:tcPr>
          <w:p w14:paraId="53EC95A2" w14:textId="77777777" w:rsidR="00990501" w:rsidRPr="00631883" w:rsidRDefault="00990501" w:rsidP="002E7906">
            <w:pPr>
              <w:keepNext/>
              <w:spacing w:before="60" w:after="60" w:line="240" w:lineRule="auto"/>
              <w:jc w:val="right"/>
              <w:rPr>
                <w:rFonts w:eastAsia="Times New Roman" w:cstheme="minorHAnsi"/>
                <w:b/>
              </w:rPr>
            </w:pPr>
          </w:p>
        </w:tc>
        <w:tc>
          <w:tcPr>
            <w:tcW w:w="170" w:type="dxa"/>
          </w:tcPr>
          <w:p w14:paraId="36355686"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bottom w:val="single" w:sz="4" w:space="0" w:color="003366"/>
            </w:tcBorders>
            <w:vAlign w:val="center"/>
          </w:tcPr>
          <w:p w14:paraId="37451105" w14:textId="77777777" w:rsidR="00990501" w:rsidRPr="00631883" w:rsidRDefault="00990501" w:rsidP="002E7906">
            <w:pPr>
              <w:keepNext/>
              <w:spacing w:before="60" w:after="60" w:line="240" w:lineRule="auto"/>
              <w:jc w:val="right"/>
              <w:rPr>
                <w:rFonts w:eastAsia="Times New Roman" w:cstheme="minorHAnsi"/>
                <w:b/>
              </w:rPr>
            </w:pPr>
          </w:p>
        </w:tc>
        <w:tc>
          <w:tcPr>
            <w:tcW w:w="170" w:type="dxa"/>
          </w:tcPr>
          <w:p w14:paraId="6FAACB73"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bottom w:val="single" w:sz="4" w:space="0" w:color="003366"/>
            </w:tcBorders>
          </w:tcPr>
          <w:p w14:paraId="064BE46E" w14:textId="77777777" w:rsidR="00990501" w:rsidRPr="00631883" w:rsidRDefault="00990501" w:rsidP="002E7906">
            <w:pPr>
              <w:keepNext/>
              <w:spacing w:before="60" w:after="60" w:line="240" w:lineRule="auto"/>
              <w:jc w:val="right"/>
              <w:rPr>
                <w:rFonts w:eastAsia="Times New Roman" w:cstheme="minorHAnsi"/>
                <w:b/>
              </w:rPr>
            </w:pPr>
          </w:p>
        </w:tc>
        <w:tc>
          <w:tcPr>
            <w:tcW w:w="170" w:type="dxa"/>
          </w:tcPr>
          <w:p w14:paraId="288707EF" w14:textId="77777777" w:rsidR="00990501" w:rsidRPr="00631883" w:rsidRDefault="00990501" w:rsidP="002E7906">
            <w:pPr>
              <w:keepNext/>
              <w:spacing w:before="60" w:after="60" w:line="240" w:lineRule="auto"/>
              <w:jc w:val="right"/>
              <w:rPr>
                <w:rFonts w:eastAsia="Times New Roman" w:cstheme="minorHAnsi"/>
                <w:b/>
                <w:highlight w:val="yellow"/>
              </w:rPr>
            </w:pPr>
          </w:p>
        </w:tc>
        <w:tc>
          <w:tcPr>
            <w:tcW w:w="1474" w:type="dxa"/>
            <w:tcBorders>
              <w:bottom w:val="single" w:sz="4" w:space="0" w:color="003366"/>
            </w:tcBorders>
            <w:vAlign w:val="center"/>
          </w:tcPr>
          <w:p w14:paraId="5F482999" w14:textId="77777777" w:rsidR="00990501" w:rsidRPr="00631883" w:rsidRDefault="00990501" w:rsidP="002E7906">
            <w:pPr>
              <w:keepNext/>
              <w:spacing w:before="60" w:after="60" w:line="240" w:lineRule="auto"/>
              <w:jc w:val="right"/>
              <w:rPr>
                <w:rFonts w:eastAsia="Times New Roman" w:cstheme="minorHAnsi"/>
                <w:b/>
                <w:highlight w:val="yellow"/>
              </w:rPr>
            </w:pPr>
          </w:p>
        </w:tc>
      </w:tr>
      <w:tr w:rsidR="001B38D1" w:rsidRPr="00631883" w14:paraId="23D9B6F6" w14:textId="77777777" w:rsidTr="001C375E">
        <w:trPr>
          <w:trHeight w:val="260"/>
        </w:trPr>
        <w:tc>
          <w:tcPr>
            <w:tcW w:w="1913" w:type="dxa"/>
          </w:tcPr>
          <w:p w14:paraId="76B298F3" w14:textId="5D0AF16C" w:rsidR="001B38D1" w:rsidRPr="007F3130" w:rsidRDefault="001B38D1" w:rsidP="007F3130">
            <w:pPr>
              <w:keepNext/>
              <w:spacing w:before="60" w:after="60" w:line="240" w:lineRule="auto"/>
              <w:jc w:val="both"/>
              <w:rPr>
                <w:rFonts w:eastAsia="Times New Roman" w:cstheme="minorHAnsi"/>
                <w:b/>
              </w:rPr>
            </w:pPr>
            <w:r w:rsidRPr="00631883">
              <w:rPr>
                <w:rFonts w:eastAsia="Times New Roman" w:cstheme="minorHAnsi"/>
                <w:b/>
              </w:rPr>
              <w:t>на 01.01.201</w:t>
            </w:r>
            <w:r w:rsidR="007F3130">
              <w:rPr>
                <w:rFonts w:eastAsia="Times New Roman" w:cstheme="minorHAnsi"/>
                <w:b/>
              </w:rPr>
              <w:t>8</w:t>
            </w:r>
          </w:p>
        </w:tc>
        <w:tc>
          <w:tcPr>
            <w:tcW w:w="1247" w:type="dxa"/>
            <w:tcBorders>
              <w:top w:val="thinThickLargeGap" w:sz="24" w:space="0" w:color="003366"/>
              <w:bottom w:val="thinThickLargeGap" w:sz="24" w:space="0" w:color="003366"/>
            </w:tcBorders>
            <w:vAlign w:val="center"/>
          </w:tcPr>
          <w:p w14:paraId="3CA2A747" w14:textId="77777777" w:rsidR="001B38D1" w:rsidRPr="00631883" w:rsidRDefault="001B38D1" w:rsidP="002E7906">
            <w:pPr>
              <w:keepNext/>
              <w:spacing w:before="60" w:after="60" w:line="240" w:lineRule="auto"/>
              <w:jc w:val="right"/>
              <w:rPr>
                <w:rFonts w:eastAsia="Times New Roman" w:cstheme="minorHAnsi"/>
                <w:b/>
              </w:rPr>
            </w:pPr>
            <w:r w:rsidRPr="00631883">
              <w:rPr>
                <w:rFonts w:eastAsia="Times New Roman" w:cstheme="minorHAnsi"/>
                <w:b/>
              </w:rPr>
              <w:t>229</w:t>
            </w:r>
          </w:p>
        </w:tc>
        <w:tc>
          <w:tcPr>
            <w:tcW w:w="170" w:type="dxa"/>
          </w:tcPr>
          <w:p w14:paraId="46F81227"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588" w:type="dxa"/>
            <w:tcBorders>
              <w:top w:val="thinThickLargeGap" w:sz="24" w:space="0" w:color="003366"/>
              <w:bottom w:val="thinThickLargeGap" w:sz="24" w:space="0" w:color="003366"/>
            </w:tcBorders>
            <w:vAlign w:val="center"/>
          </w:tcPr>
          <w:p w14:paraId="35DD4752" w14:textId="47C8154A" w:rsidR="001B38D1" w:rsidRPr="00631883" w:rsidRDefault="004437F0" w:rsidP="00B43CFF">
            <w:pPr>
              <w:keepNext/>
              <w:spacing w:before="60" w:after="60" w:line="240" w:lineRule="auto"/>
              <w:jc w:val="right"/>
              <w:rPr>
                <w:rFonts w:eastAsia="Times New Roman" w:cstheme="minorHAnsi"/>
                <w:b/>
                <w:lang w:val="en-US"/>
              </w:rPr>
            </w:pPr>
            <w:r>
              <w:rPr>
                <w:rFonts w:eastAsia="Times New Roman" w:cstheme="minorHAnsi"/>
                <w:b/>
              </w:rPr>
              <w:t>8 773</w:t>
            </w:r>
          </w:p>
        </w:tc>
        <w:tc>
          <w:tcPr>
            <w:tcW w:w="170" w:type="dxa"/>
          </w:tcPr>
          <w:p w14:paraId="0505F6E0" w14:textId="77777777" w:rsidR="001B38D1" w:rsidRPr="00631883" w:rsidRDefault="001B38D1" w:rsidP="002E7906">
            <w:pPr>
              <w:keepNext/>
              <w:spacing w:before="60" w:after="60" w:line="240" w:lineRule="auto"/>
              <w:jc w:val="right"/>
              <w:rPr>
                <w:rFonts w:eastAsia="Times New Roman" w:cstheme="minorHAnsi"/>
                <w:b/>
              </w:rPr>
            </w:pPr>
          </w:p>
        </w:tc>
        <w:tc>
          <w:tcPr>
            <w:tcW w:w="1474" w:type="dxa"/>
            <w:tcBorders>
              <w:top w:val="thinThickLargeGap" w:sz="24" w:space="0" w:color="003366"/>
              <w:bottom w:val="thinThickLargeGap" w:sz="24" w:space="0" w:color="003366"/>
            </w:tcBorders>
            <w:vAlign w:val="center"/>
          </w:tcPr>
          <w:p w14:paraId="50DC99EF" w14:textId="3766B2D8" w:rsidR="001B38D1" w:rsidRPr="00D339AA" w:rsidRDefault="001B38D1" w:rsidP="00D339AA">
            <w:pPr>
              <w:keepNext/>
              <w:spacing w:before="60" w:after="60" w:line="240" w:lineRule="auto"/>
              <w:jc w:val="right"/>
              <w:rPr>
                <w:rFonts w:eastAsia="Times New Roman" w:cstheme="minorHAnsi"/>
                <w:b/>
                <w:highlight w:val="yellow"/>
              </w:rPr>
            </w:pPr>
            <w:r w:rsidRPr="00631883">
              <w:rPr>
                <w:rFonts w:eastAsia="Times New Roman" w:cstheme="minorHAnsi"/>
                <w:b/>
              </w:rPr>
              <w:t>2</w:t>
            </w:r>
            <w:r w:rsidR="00D339AA">
              <w:rPr>
                <w:rFonts w:eastAsia="Times New Roman" w:cstheme="minorHAnsi"/>
                <w:b/>
              </w:rPr>
              <w:t>41</w:t>
            </w:r>
          </w:p>
        </w:tc>
        <w:tc>
          <w:tcPr>
            <w:tcW w:w="170" w:type="dxa"/>
          </w:tcPr>
          <w:p w14:paraId="3A0A4642"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474" w:type="dxa"/>
            <w:tcBorders>
              <w:top w:val="thinThickLargeGap" w:sz="24" w:space="0" w:color="003366"/>
              <w:bottom w:val="thinThickLargeGap" w:sz="24" w:space="0" w:color="003366"/>
            </w:tcBorders>
            <w:vAlign w:val="center"/>
          </w:tcPr>
          <w:p w14:paraId="3736230D" w14:textId="0BEB2BCE" w:rsidR="001B38D1" w:rsidRPr="0000257B" w:rsidRDefault="001B38D1" w:rsidP="0000257B">
            <w:pPr>
              <w:keepNext/>
              <w:spacing w:before="60" w:after="60" w:line="240" w:lineRule="auto"/>
              <w:jc w:val="right"/>
              <w:rPr>
                <w:rFonts w:eastAsia="Times New Roman" w:cstheme="minorHAnsi"/>
                <w:b/>
              </w:rPr>
            </w:pPr>
            <w:r w:rsidRPr="00631883">
              <w:rPr>
                <w:rFonts w:eastAsia="Times New Roman" w:cstheme="minorHAnsi"/>
                <w:b/>
              </w:rPr>
              <w:t>1</w:t>
            </w:r>
            <w:r w:rsidR="00B43CFF" w:rsidRPr="00631883">
              <w:rPr>
                <w:rFonts w:eastAsia="Times New Roman" w:cstheme="minorHAnsi"/>
                <w:b/>
                <w:lang w:val="en-US"/>
              </w:rPr>
              <w:t>0</w:t>
            </w:r>
            <w:r w:rsidR="0000257B">
              <w:rPr>
                <w:rFonts w:eastAsia="Times New Roman" w:cstheme="minorHAnsi"/>
                <w:b/>
              </w:rPr>
              <w:t>2</w:t>
            </w:r>
          </w:p>
        </w:tc>
        <w:tc>
          <w:tcPr>
            <w:tcW w:w="170" w:type="dxa"/>
          </w:tcPr>
          <w:p w14:paraId="32EB71BB" w14:textId="77777777" w:rsidR="001B38D1" w:rsidRPr="00631883" w:rsidRDefault="001B38D1" w:rsidP="002E7906">
            <w:pPr>
              <w:keepNext/>
              <w:spacing w:before="60" w:after="60" w:line="240" w:lineRule="auto"/>
              <w:jc w:val="right"/>
              <w:rPr>
                <w:rFonts w:eastAsia="Times New Roman" w:cstheme="minorHAnsi"/>
                <w:b/>
                <w:highlight w:val="yellow"/>
              </w:rPr>
            </w:pPr>
          </w:p>
        </w:tc>
        <w:tc>
          <w:tcPr>
            <w:tcW w:w="1474" w:type="dxa"/>
            <w:tcBorders>
              <w:top w:val="thinThickLargeGap" w:sz="24" w:space="0" w:color="003366"/>
              <w:bottom w:val="thinThickLargeGap" w:sz="24" w:space="0" w:color="003366"/>
            </w:tcBorders>
            <w:vAlign w:val="center"/>
          </w:tcPr>
          <w:p w14:paraId="0D76DBC4" w14:textId="40827A4D" w:rsidR="001B38D1" w:rsidRPr="006165EF" w:rsidRDefault="00B502B3" w:rsidP="006165EF">
            <w:pPr>
              <w:keepNext/>
              <w:spacing w:before="60" w:after="60" w:line="240" w:lineRule="auto"/>
              <w:jc w:val="right"/>
              <w:rPr>
                <w:rFonts w:eastAsia="Times New Roman" w:cstheme="minorHAnsi"/>
                <w:b/>
                <w:highlight w:val="yellow"/>
              </w:rPr>
            </w:pPr>
            <w:r w:rsidRPr="00631883">
              <w:rPr>
                <w:rFonts w:eastAsia="Times New Roman" w:cstheme="minorHAnsi"/>
                <w:b/>
                <w:lang w:val="en-US"/>
              </w:rPr>
              <w:t xml:space="preserve">9 </w:t>
            </w:r>
            <w:r w:rsidR="006165EF">
              <w:rPr>
                <w:rFonts w:eastAsia="Times New Roman" w:cstheme="minorHAnsi"/>
                <w:b/>
              </w:rPr>
              <w:t>345</w:t>
            </w:r>
          </w:p>
        </w:tc>
      </w:tr>
      <w:tr w:rsidR="001B38D1" w:rsidRPr="00631883" w14:paraId="17FA5767" w14:textId="77777777" w:rsidTr="00B64181">
        <w:trPr>
          <w:trHeight w:val="260"/>
        </w:trPr>
        <w:tc>
          <w:tcPr>
            <w:tcW w:w="1913" w:type="dxa"/>
          </w:tcPr>
          <w:p w14:paraId="724CBD27" w14:textId="38335D82" w:rsidR="001B38D1" w:rsidRPr="007F3130" w:rsidRDefault="001B38D1" w:rsidP="007F3130">
            <w:pPr>
              <w:keepNext/>
              <w:spacing w:before="60" w:after="60" w:line="240" w:lineRule="auto"/>
              <w:jc w:val="both"/>
              <w:rPr>
                <w:rFonts w:eastAsia="Times New Roman" w:cstheme="minorHAnsi"/>
                <w:b/>
              </w:rPr>
            </w:pPr>
            <w:r w:rsidRPr="00631883">
              <w:rPr>
                <w:rFonts w:eastAsia="Times New Roman" w:cstheme="minorHAnsi"/>
                <w:b/>
              </w:rPr>
              <w:t>на 31.12.201</w:t>
            </w:r>
            <w:r w:rsidR="007F3130">
              <w:rPr>
                <w:rFonts w:eastAsia="Times New Roman" w:cstheme="minorHAnsi"/>
                <w:b/>
              </w:rPr>
              <w:t>8</w:t>
            </w:r>
          </w:p>
        </w:tc>
        <w:tc>
          <w:tcPr>
            <w:tcW w:w="1247" w:type="dxa"/>
            <w:tcBorders>
              <w:top w:val="thinThickLargeGap" w:sz="24" w:space="0" w:color="003366"/>
              <w:bottom w:val="thinThickLargeGap" w:sz="24" w:space="0" w:color="003366"/>
            </w:tcBorders>
            <w:vAlign w:val="center"/>
          </w:tcPr>
          <w:p w14:paraId="05016D71" w14:textId="77777777" w:rsidR="001B38D1" w:rsidRPr="00631883" w:rsidRDefault="001B38D1" w:rsidP="002E7906">
            <w:pPr>
              <w:keepNext/>
              <w:spacing w:before="60" w:after="60" w:line="240" w:lineRule="auto"/>
              <w:jc w:val="right"/>
              <w:rPr>
                <w:rFonts w:eastAsia="Times New Roman" w:cstheme="minorHAnsi"/>
                <w:b/>
              </w:rPr>
            </w:pPr>
            <w:r w:rsidRPr="00631883">
              <w:rPr>
                <w:rFonts w:eastAsia="Times New Roman" w:cstheme="minorHAnsi"/>
                <w:b/>
              </w:rPr>
              <w:t>229</w:t>
            </w:r>
          </w:p>
        </w:tc>
        <w:tc>
          <w:tcPr>
            <w:tcW w:w="170" w:type="dxa"/>
          </w:tcPr>
          <w:p w14:paraId="22D04DA9" w14:textId="77777777" w:rsidR="001B38D1" w:rsidRPr="00631883" w:rsidRDefault="001B38D1" w:rsidP="002E7906">
            <w:pPr>
              <w:keepNext/>
              <w:spacing w:before="60" w:after="60" w:line="240" w:lineRule="auto"/>
              <w:jc w:val="right"/>
              <w:rPr>
                <w:rFonts w:eastAsia="Times New Roman" w:cstheme="minorHAnsi"/>
                <w:b/>
              </w:rPr>
            </w:pPr>
          </w:p>
        </w:tc>
        <w:tc>
          <w:tcPr>
            <w:tcW w:w="1588" w:type="dxa"/>
            <w:tcBorders>
              <w:top w:val="thinThickLargeGap" w:sz="24" w:space="0" w:color="003366"/>
              <w:bottom w:val="thinThickLargeGap" w:sz="24" w:space="0" w:color="003366"/>
            </w:tcBorders>
            <w:vAlign w:val="center"/>
          </w:tcPr>
          <w:p w14:paraId="2C401C6B" w14:textId="405BE923" w:rsidR="001B38D1" w:rsidRPr="004437F0" w:rsidRDefault="00B43CFF" w:rsidP="004437F0">
            <w:pPr>
              <w:keepNext/>
              <w:spacing w:before="60" w:after="60" w:line="240" w:lineRule="auto"/>
              <w:jc w:val="right"/>
              <w:rPr>
                <w:rFonts w:eastAsia="Times New Roman" w:cstheme="minorHAnsi"/>
                <w:b/>
              </w:rPr>
            </w:pPr>
            <w:r w:rsidRPr="00631883">
              <w:rPr>
                <w:rFonts w:eastAsia="Times New Roman" w:cstheme="minorHAnsi"/>
                <w:b/>
                <w:lang w:val="en-US"/>
              </w:rPr>
              <w:t>8</w:t>
            </w:r>
            <w:r w:rsidR="001B38D1" w:rsidRPr="00631883">
              <w:rPr>
                <w:rFonts w:eastAsia="Times New Roman" w:cstheme="minorHAnsi"/>
                <w:b/>
              </w:rPr>
              <w:t xml:space="preserve"> </w:t>
            </w:r>
            <w:r w:rsidR="004437F0">
              <w:rPr>
                <w:rFonts w:eastAsia="Times New Roman" w:cstheme="minorHAnsi"/>
                <w:b/>
              </w:rPr>
              <w:t>284</w:t>
            </w:r>
          </w:p>
        </w:tc>
        <w:tc>
          <w:tcPr>
            <w:tcW w:w="170" w:type="dxa"/>
          </w:tcPr>
          <w:p w14:paraId="328F0E69" w14:textId="77777777" w:rsidR="001B38D1" w:rsidRPr="00631883" w:rsidRDefault="001B38D1" w:rsidP="002E7906">
            <w:pPr>
              <w:keepNext/>
              <w:spacing w:before="60" w:after="60" w:line="240" w:lineRule="auto"/>
              <w:jc w:val="right"/>
              <w:rPr>
                <w:rFonts w:eastAsia="Times New Roman" w:cstheme="minorHAnsi"/>
                <w:b/>
              </w:rPr>
            </w:pPr>
          </w:p>
        </w:tc>
        <w:tc>
          <w:tcPr>
            <w:tcW w:w="1474" w:type="dxa"/>
            <w:tcBorders>
              <w:top w:val="thinThickLargeGap" w:sz="24" w:space="0" w:color="003366"/>
              <w:bottom w:val="thinThickLargeGap" w:sz="24" w:space="0" w:color="003366"/>
            </w:tcBorders>
            <w:vAlign w:val="center"/>
          </w:tcPr>
          <w:p w14:paraId="3528AE4F" w14:textId="4C77E9B0" w:rsidR="001B38D1" w:rsidRPr="00D339AA" w:rsidRDefault="001B38D1" w:rsidP="00D339AA">
            <w:pPr>
              <w:keepNext/>
              <w:spacing w:before="60" w:after="60" w:line="240" w:lineRule="auto"/>
              <w:jc w:val="right"/>
              <w:rPr>
                <w:rFonts w:eastAsia="Times New Roman" w:cstheme="minorHAnsi"/>
                <w:b/>
              </w:rPr>
            </w:pPr>
            <w:r w:rsidRPr="00631883">
              <w:rPr>
                <w:rFonts w:eastAsia="Times New Roman" w:cstheme="minorHAnsi"/>
                <w:b/>
              </w:rPr>
              <w:t>2</w:t>
            </w:r>
            <w:r w:rsidR="00D339AA">
              <w:rPr>
                <w:rFonts w:eastAsia="Times New Roman" w:cstheme="minorHAnsi"/>
                <w:b/>
              </w:rPr>
              <w:t>14</w:t>
            </w:r>
          </w:p>
        </w:tc>
        <w:tc>
          <w:tcPr>
            <w:tcW w:w="170" w:type="dxa"/>
          </w:tcPr>
          <w:p w14:paraId="74B3D035" w14:textId="77777777" w:rsidR="001B38D1" w:rsidRPr="00631883" w:rsidRDefault="001B38D1" w:rsidP="002E7906">
            <w:pPr>
              <w:keepNext/>
              <w:spacing w:before="60" w:after="60" w:line="240" w:lineRule="auto"/>
              <w:jc w:val="right"/>
              <w:rPr>
                <w:rFonts w:eastAsia="Times New Roman" w:cstheme="minorHAnsi"/>
                <w:b/>
              </w:rPr>
            </w:pPr>
          </w:p>
        </w:tc>
        <w:tc>
          <w:tcPr>
            <w:tcW w:w="1474" w:type="dxa"/>
            <w:tcBorders>
              <w:top w:val="thinThickLargeGap" w:sz="24" w:space="0" w:color="003366"/>
              <w:bottom w:val="thinThickLargeGap" w:sz="24" w:space="0" w:color="003366"/>
            </w:tcBorders>
            <w:vAlign w:val="center"/>
          </w:tcPr>
          <w:p w14:paraId="31477458" w14:textId="00392488" w:rsidR="001B38D1" w:rsidRPr="00631883" w:rsidRDefault="0000257B" w:rsidP="00B43CFF">
            <w:pPr>
              <w:keepNext/>
              <w:spacing w:before="60" w:after="60" w:line="240" w:lineRule="auto"/>
              <w:jc w:val="right"/>
              <w:rPr>
                <w:rFonts w:eastAsia="Times New Roman" w:cstheme="minorHAnsi"/>
                <w:b/>
                <w:lang w:val="en-US"/>
              </w:rPr>
            </w:pPr>
            <w:r>
              <w:rPr>
                <w:rFonts w:eastAsia="Times New Roman" w:cstheme="minorHAnsi"/>
                <w:b/>
              </w:rPr>
              <w:t>96</w:t>
            </w:r>
          </w:p>
        </w:tc>
        <w:tc>
          <w:tcPr>
            <w:tcW w:w="170" w:type="dxa"/>
          </w:tcPr>
          <w:p w14:paraId="1D472DCF" w14:textId="77777777" w:rsidR="001B38D1" w:rsidRPr="00631883" w:rsidRDefault="001B38D1" w:rsidP="002E7906">
            <w:pPr>
              <w:keepNext/>
              <w:spacing w:before="60" w:after="60" w:line="240" w:lineRule="auto"/>
              <w:jc w:val="right"/>
              <w:rPr>
                <w:rFonts w:eastAsia="Times New Roman" w:cstheme="minorHAnsi"/>
                <w:b/>
              </w:rPr>
            </w:pPr>
          </w:p>
        </w:tc>
        <w:tc>
          <w:tcPr>
            <w:tcW w:w="1474" w:type="dxa"/>
            <w:tcBorders>
              <w:top w:val="thinThickLargeGap" w:sz="24" w:space="0" w:color="003366"/>
              <w:bottom w:val="thinThickLargeGap" w:sz="24" w:space="0" w:color="003366"/>
            </w:tcBorders>
            <w:vAlign w:val="center"/>
          </w:tcPr>
          <w:p w14:paraId="4EB52FDF" w14:textId="130CB4ED" w:rsidR="001B38D1" w:rsidRPr="006165EF" w:rsidRDefault="006165EF" w:rsidP="00B502B3">
            <w:pPr>
              <w:pStyle w:val="ListParagraph"/>
              <w:keepNext/>
              <w:spacing w:before="60" w:after="60" w:line="240" w:lineRule="auto"/>
              <w:ind w:left="761"/>
              <w:jc w:val="right"/>
              <w:rPr>
                <w:rFonts w:eastAsia="Times New Roman" w:cstheme="minorHAnsi"/>
                <w:b/>
              </w:rPr>
            </w:pPr>
            <w:r>
              <w:rPr>
                <w:rFonts w:eastAsia="Times New Roman" w:cstheme="minorHAnsi"/>
                <w:b/>
              </w:rPr>
              <w:t>8 823</w:t>
            </w:r>
          </w:p>
        </w:tc>
      </w:tr>
      <w:tr w:rsidR="00990501" w:rsidRPr="00631883" w14:paraId="389A1236" w14:textId="77777777" w:rsidTr="00B64181">
        <w:trPr>
          <w:trHeight w:val="260"/>
        </w:trPr>
        <w:tc>
          <w:tcPr>
            <w:tcW w:w="1913" w:type="dxa"/>
          </w:tcPr>
          <w:p w14:paraId="79F7D8A4" w14:textId="493F293A" w:rsidR="00990501" w:rsidRPr="007F3130" w:rsidRDefault="00990501" w:rsidP="007F3130">
            <w:pPr>
              <w:keepNext/>
              <w:spacing w:before="60" w:after="60" w:line="240" w:lineRule="auto"/>
              <w:jc w:val="both"/>
              <w:rPr>
                <w:rFonts w:eastAsia="Times New Roman" w:cstheme="minorHAnsi"/>
                <w:b/>
              </w:rPr>
            </w:pPr>
            <w:r w:rsidRPr="00631883">
              <w:rPr>
                <w:rFonts w:eastAsia="Times New Roman" w:cstheme="minorHAnsi"/>
                <w:b/>
              </w:rPr>
              <w:t>на 3</w:t>
            </w:r>
            <w:r w:rsidR="007F3130">
              <w:rPr>
                <w:rFonts w:eastAsia="Times New Roman" w:cstheme="minorHAnsi"/>
                <w:b/>
              </w:rPr>
              <w:t>0</w:t>
            </w:r>
            <w:r w:rsidRPr="00631883">
              <w:rPr>
                <w:rFonts w:eastAsia="Times New Roman" w:cstheme="minorHAnsi"/>
                <w:b/>
              </w:rPr>
              <w:t>.</w:t>
            </w:r>
            <w:r w:rsidR="007F3130">
              <w:rPr>
                <w:rFonts w:eastAsia="Times New Roman" w:cstheme="minorHAnsi"/>
                <w:b/>
              </w:rPr>
              <w:t>06</w:t>
            </w:r>
            <w:r w:rsidR="001B38D1" w:rsidRPr="00631883">
              <w:rPr>
                <w:rFonts w:eastAsia="Times New Roman" w:cstheme="minorHAnsi"/>
                <w:b/>
              </w:rPr>
              <w:t>.201</w:t>
            </w:r>
            <w:r w:rsidR="007F3130">
              <w:rPr>
                <w:rFonts w:eastAsia="Times New Roman" w:cstheme="minorHAnsi"/>
                <w:b/>
              </w:rPr>
              <w:t>9</w:t>
            </w:r>
          </w:p>
        </w:tc>
        <w:tc>
          <w:tcPr>
            <w:tcW w:w="1247" w:type="dxa"/>
            <w:tcBorders>
              <w:top w:val="thinThickLargeGap" w:sz="24" w:space="0" w:color="003366"/>
              <w:bottom w:val="thinThickLargeGap" w:sz="24" w:space="0" w:color="003366"/>
            </w:tcBorders>
            <w:vAlign w:val="center"/>
          </w:tcPr>
          <w:p w14:paraId="343EFDB2" w14:textId="77777777" w:rsidR="00990501" w:rsidRPr="00631883" w:rsidRDefault="00990501" w:rsidP="002E7906">
            <w:pPr>
              <w:keepNext/>
              <w:spacing w:before="60" w:after="60" w:line="240" w:lineRule="auto"/>
              <w:jc w:val="right"/>
              <w:rPr>
                <w:rFonts w:eastAsia="Times New Roman" w:cstheme="minorHAnsi"/>
                <w:b/>
              </w:rPr>
            </w:pPr>
            <w:r w:rsidRPr="00631883">
              <w:rPr>
                <w:rFonts w:eastAsia="Times New Roman" w:cstheme="minorHAnsi"/>
                <w:b/>
              </w:rPr>
              <w:t>229</w:t>
            </w:r>
          </w:p>
        </w:tc>
        <w:tc>
          <w:tcPr>
            <w:tcW w:w="170" w:type="dxa"/>
          </w:tcPr>
          <w:p w14:paraId="6F9761B7" w14:textId="77777777" w:rsidR="00990501" w:rsidRPr="00631883" w:rsidRDefault="00990501" w:rsidP="002E7906">
            <w:pPr>
              <w:keepNext/>
              <w:spacing w:before="60" w:after="60" w:line="240" w:lineRule="auto"/>
              <w:jc w:val="right"/>
              <w:rPr>
                <w:rFonts w:eastAsia="Times New Roman" w:cstheme="minorHAnsi"/>
                <w:b/>
              </w:rPr>
            </w:pPr>
          </w:p>
        </w:tc>
        <w:tc>
          <w:tcPr>
            <w:tcW w:w="1588" w:type="dxa"/>
            <w:tcBorders>
              <w:top w:val="thinThickLargeGap" w:sz="24" w:space="0" w:color="003366"/>
              <w:bottom w:val="thinThickLargeGap" w:sz="24" w:space="0" w:color="003366"/>
            </w:tcBorders>
            <w:vAlign w:val="center"/>
          </w:tcPr>
          <w:p w14:paraId="1D8C9155" w14:textId="58F85354" w:rsidR="00990501" w:rsidRPr="004437F0" w:rsidRDefault="00BA0419" w:rsidP="004437F0">
            <w:pPr>
              <w:keepNext/>
              <w:spacing w:before="60" w:after="60" w:line="240" w:lineRule="auto"/>
              <w:jc w:val="right"/>
              <w:rPr>
                <w:rFonts w:eastAsia="Times New Roman" w:cstheme="minorHAnsi"/>
                <w:b/>
              </w:rPr>
            </w:pPr>
            <w:r w:rsidRPr="00631883">
              <w:rPr>
                <w:rFonts w:eastAsia="Times New Roman" w:cstheme="minorHAnsi"/>
                <w:b/>
                <w:lang w:val="en-US"/>
              </w:rPr>
              <w:t xml:space="preserve">8 </w:t>
            </w:r>
            <w:r w:rsidR="004437F0">
              <w:rPr>
                <w:rFonts w:eastAsia="Times New Roman" w:cstheme="minorHAnsi"/>
                <w:b/>
              </w:rPr>
              <w:t>038</w:t>
            </w:r>
          </w:p>
        </w:tc>
        <w:tc>
          <w:tcPr>
            <w:tcW w:w="170" w:type="dxa"/>
          </w:tcPr>
          <w:p w14:paraId="34B03A6E"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top w:val="thinThickLargeGap" w:sz="24" w:space="0" w:color="003366"/>
              <w:bottom w:val="thinThickLargeGap" w:sz="24" w:space="0" w:color="003366"/>
            </w:tcBorders>
            <w:vAlign w:val="center"/>
          </w:tcPr>
          <w:p w14:paraId="67BE4B8D" w14:textId="3105E13F" w:rsidR="00990501" w:rsidRPr="00D339AA" w:rsidRDefault="00BA0419" w:rsidP="00D339AA">
            <w:pPr>
              <w:keepNext/>
              <w:spacing w:before="60" w:after="60" w:line="240" w:lineRule="auto"/>
              <w:jc w:val="right"/>
              <w:rPr>
                <w:rFonts w:eastAsia="Times New Roman" w:cstheme="minorHAnsi"/>
                <w:b/>
              </w:rPr>
            </w:pPr>
            <w:r w:rsidRPr="00631883">
              <w:rPr>
                <w:rFonts w:eastAsia="Times New Roman" w:cstheme="minorHAnsi"/>
                <w:b/>
                <w:lang w:val="en-US"/>
              </w:rPr>
              <w:t>2</w:t>
            </w:r>
            <w:r w:rsidR="00D339AA">
              <w:rPr>
                <w:rFonts w:eastAsia="Times New Roman" w:cstheme="minorHAnsi"/>
                <w:b/>
              </w:rPr>
              <w:t>01</w:t>
            </w:r>
          </w:p>
        </w:tc>
        <w:tc>
          <w:tcPr>
            <w:tcW w:w="170" w:type="dxa"/>
          </w:tcPr>
          <w:p w14:paraId="0A6545E7"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top w:val="thinThickLargeGap" w:sz="24" w:space="0" w:color="003366"/>
              <w:bottom w:val="thinThickLargeGap" w:sz="24" w:space="0" w:color="003366"/>
            </w:tcBorders>
            <w:vAlign w:val="center"/>
          </w:tcPr>
          <w:p w14:paraId="6A37750C" w14:textId="194B6461" w:rsidR="00990501" w:rsidRPr="0000257B" w:rsidRDefault="00B43CFF" w:rsidP="0000257B">
            <w:pPr>
              <w:keepNext/>
              <w:spacing w:before="60" w:after="60" w:line="240" w:lineRule="auto"/>
              <w:jc w:val="right"/>
              <w:rPr>
                <w:rFonts w:eastAsia="Times New Roman" w:cstheme="minorHAnsi"/>
                <w:b/>
              </w:rPr>
            </w:pPr>
            <w:r w:rsidRPr="00631883">
              <w:rPr>
                <w:rFonts w:eastAsia="Times New Roman" w:cstheme="minorHAnsi"/>
                <w:b/>
                <w:lang w:val="en-US"/>
              </w:rPr>
              <w:t>9</w:t>
            </w:r>
            <w:r w:rsidR="0000257B">
              <w:rPr>
                <w:rFonts w:eastAsia="Times New Roman" w:cstheme="minorHAnsi"/>
                <w:b/>
              </w:rPr>
              <w:t>3</w:t>
            </w:r>
          </w:p>
        </w:tc>
        <w:tc>
          <w:tcPr>
            <w:tcW w:w="170" w:type="dxa"/>
          </w:tcPr>
          <w:p w14:paraId="6C924E29" w14:textId="77777777" w:rsidR="00990501" w:rsidRPr="00631883" w:rsidRDefault="00990501" w:rsidP="002E7906">
            <w:pPr>
              <w:keepNext/>
              <w:spacing w:before="60" w:after="60" w:line="240" w:lineRule="auto"/>
              <w:jc w:val="right"/>
              <w:rPr>
                <w:rFonts w:eastAsia="Times New Roman" w:cstheme="minorHAnsi"/>
                <w:b/>
              </w:rPr>
            </w:pPr>
          </w:p>
        </w:tc>
        <w:tc>
          <w:tcPr>
            <w:tcW w:w="1474" w:type="dxa"/>
            <w:tcBorders>
              <w:top w:val="thinThickLargeGap" w:sz="24" w:space="0" w:color="003366"/>
              <w:bottom w:val="thinThickLargeGap" w:sz="24" w:space="0" w:color="003366"/>
            </w:tcBorders>
            <w:vAlign w:val="center"/>
          </w:tcPr>
          <w:p w14:paraId="43CD5DF3" w14:textId="4723D743" w:rsidR="00990501" w:rsidRPr="006165EF" w:rsidRDefault="00B502B3" w:rsidP="006165EF">
            <w:pPr>
              <w:pStyle w:val="ListParagraph"/>
              <w:keepNext/>
              <w:spacing w:before="60" w:after="60" w:line="240" w:lineRule="auto"/>
              <w:ind w:left="761"/>
              <w:jc w:val="right"/>
              <w:rPr>
                <w:rFonts w:eastAsia="Times New Roman" w:cstheme="minorHAnsi"/>
                <w:b/>
              </w:rPr>
            </w:pPr>
            <w:r w:rsidRPr="00631883">
              <w:rPr>
                <w:rFonts w:eastAsia="Times New Roman" w:cstheme="minorHAnsi"/>
                <w:b/>
                <w:lang w:val="en-US"/>
              </w:rPr>
              <w:t xml:space="preserve">8 </w:t>
            </w:r>
            <w:r w:rsidR="006165EF">
              <w:rPr>
                <w:rFonts w:eastAsia="Times New Roman" w:cstheme="minorHAnsi"/>
                <w:b/>
              </w:rPr>
              <w:t>561</w:t>
            </w:r>
          </w:p>
        </w:tc>
      </w:tr>
    </w:tbl>
    <w:p w14:paraId="09B980C8" w14:textId="77777777" w:rsidR="007A1178" w:rsidRPr="00631883" w:rsidRDefault="007A1178" w:rsidP="0017777A">
      <w:pPr>
        <w:pStyle w:val="ListParagraph"/>
        <w:widowControl w:val="0"/>
        <w:numPr>
          <w:ilvl w:val="1"/>
          <w:numId w:val="1"/>
        </w:numPr>
        <w:spacing w:before="120" w:after="120" w:line="320" w:lineRule="atLeast"/>
        <w:jc w:val="both"/>
        <w:outlineLvl w:val="1"/>
        <w:rPr>
          <w:rFonts w:eastAsia="Times New Roman" w:cstheme="minorHAnsi"/>
          <w:b/>
          <w:bCs/>
          <w:iCs/>
        </w:rPr>
      </w:pPr>
      <w:bookmarkStart w:id="17" w:name="_Toc506306083"/>
      <w:bookmarkStart w:id="18" w:name="_Toc418175588"/>
      <w:r w:rsidRPr="00631883">
        <w:rPr>
          <w:rFonts w:eastAsia="Times New Roman" w:cstheme="minorHAnsi"/>
          <w:b/>
          <w:bCs/>
          <w:iCs/>
        </w:rPr>
        <w:t>Значителни преценки</w:t>
      </w:r>
      <w:bookmarkEnd w:id="17"/>
    </w:p>
    <w:p w14:paraId="0916741A" w14:textId="3A9F5796" w:rsidR="00260AF5" w:rsidRDefault="007A1178" w:rsidP="007A1C7B">
      <w:pPr>
        <w:widowControl w:val="0"/>
        <w:jc w:val="both"/>
        <w:rPr>
          <w:rFonts w:cstheme="minorHAnsi"/>
        </w:rPr>
      </w:pPr>
      <w:r w:rsidRPr="00631883">
        <w:rPr>
          <w:rFonts w:cstheme="minorHAnsi"/>
        </w:rPr>
        <w:t>Справедливата стойност на земята</w:t>
      </w:r>
      <w:r w:rsidR="00C702A7" w:rsidRPr="00631883">
        <w:rPr>
          <w:rFonts w:cstheme="minorHAnsi"/>
        </w:rPr>
        <w:t xml:space="preserve"> е изчислена от сертифицирани оценители </w:t>
      </w:r>
      <w:r w:rsidR="006D1FD7" w:rsidRPr="00631883">
        <w:rPr>
          <w:rFonts w:cstheme="minorHAnsi"/>
        </w:rPr>
        <w:t>през 2010</w:t>
      </w:r>
      <w:r w:rsidR="00C702A7" w:rsidRPr="00631883">
        <w:rPr>
          <w:rFonts w:cstheme="minorHAnsi"/>
        </w:rPr>
        <w:t xml:space="preserve"> година.</w:t>
      </w:r>
      <w:r w:rsidR="00F42169" w:rsidRPr="00631883">
        <w:rPr>
          <w:rFonts w:cstheme="minorHAnsi"/>
        </w:rPr>
        <w:t xml:space="preserve"> Ръководството е оценило, </w:t>
      </w:r>
      <w:r w:rsidR="0018195A" w:rsidRPr="00631883">
        <w:rPr>
          <w:rFonts w:cstheme="minorHAnsi"/>
        </w:rPr>
        <w:t>че притежаваните от дружеството земи не са изложени на чести и значителни промени в стойността им, както и че не са установени индикации за съществена промяна в пазарните условия за този вид земи.</w:t>
      </w:r>
      <w:r w:rsidR="006F0F61" w:rsidRPr="00631883">
        <w:rPr>
          <w:rFonts w:cstheme="minorHAnsi"/>
        </w:rPr>
        <w:t xml:space="preserve"> </w:t>
      </w:r>
    </w:p>
    <w:p w14:paraId="2AE66A16" w14:textId="612A446F" w:rsidR="00260AF5" w:rsidRPr="00AA68AF" w:rsidRDefault="00260AF5" w:rsidP="007A1C7B">
      <w:pPr>
        <w:widowControl w:val="0"/>
        <w:jc w:val="both"/>
        <w:rPr>
          <w:rFonts w:cstheme="minorHAnsi"/>
        </w:rPr>
      </w:pPr>
      <w:r>
        <w:rPr>
          <w:rFonts w:cstheme="minorHAnsi"/>
        </w:rPr>
        <w:t xml:space="preserve">Направена е оценка на справедливата стойност на предприятието към 31 декември 2018 г. Сертифицираните оценители са използвали метода на нетната стойност на активите и метода на приходната стойност. Основното предположение за формиране на приходната стойност е свързано с прогноза за производството на електрическа енергия в размер на </w:t>
      </w:r>
      <w:r w:rsidRPr="00260AF5">
        <w:rPr>
          <w:rFonts w:cstheme="minorHAnsi"/>
        </w:rPr>
        <w:t>7 395</w:t>
      </w:r>
      <w:r>
        <w:rPr>
          <w:rFonts w:cstheme="minorHAnsi"/>
        </w:rPr>
        <w:t> </w:t>
      </w:r>
      <w:r w:rsidR="004C3ADE">
        <w:rPr>
          <w:rFonts w:cstheme="minorHAnsi"/>
          <w:lang w:val="en-US"/>
        </w:rPr>
        <w:t>M</w:t>
      </w:r>
      <w:r>
        <w:rPr>
          <w:rFonts w:cstheme="minorHAnsi"/>
          <w:lang w:val="en-US"/>
        </w:rPr>
        <w:t>Wh</w:t>
      </w:r>
      <w:r w:rsidR="00AA68AF">
        <w:rPr>
          <w:rFonts w:cstheme="minorHAnsi"/>
        </w:rPr>
        <w:t xml:space="preserve"> (за 2018 г. са произведени</w:t>
      </w:r>
      <w:r w:rsidR="00AA68AF" w:rsidRPr="00AA68AF">
        <w:t xml:space="preserve"> </w:t>
      </w:r>
      <w:r w:rsidR="00AA68AF" w:rsidRPr="00AA68AF">
        <w:rPr>
          <w:rFonts w:cstheme="minorHAnsi"/>
        </w:rPr>
        <w:t>6 73</w:t>
      </w:r>
      <w:r w:rsidR="004C3ADE" w:rsidRPr="008E718C">
        <w:rPr>
          <w:rFonts w:cstheme="minorHAnsi"/>
        </w:rPr>
        <w:t>9</w:t>
      </w:r>
      <w:r w:rsidR="00AA68AF">
        <w:rPr>
          <w:rFonts w:cstheme="minorHAnsi"/>
        </w:rPr>
        <w:t xml:space="preserve"> </w:t>
      </w:r>
      <w:r w:rsidR="004C3ADE">
        <w:rPr>
          <w:rFonts w:cstheme="minorHAnsi"/>
          <w:lang w:val="en-US"/>
        </w:rPr>
        <w:t>M</w:t>
      </w:r>
      <w:r w:rsidR="00AA68AF">
        <w:rPr>
          <w:rFonts w:cstheme="minorHAnsi"/>
          <w:lang w:val="en-US"/>
        </w:rPr>
        <w:t>Wh</w:t>
      </w:r>
      <w:r w:rsidR="00AA68AF">
        <w:rPr>
          <w:rFonts w:cstheme="minorHAnsi"/>
        </w:rPr>
        <w:t xml:space="preserve">, а за 2017 г. - </w:t>
      </w:r>
      <w:r w:rsidR="00AA68AF" w:rsidRPr="00AA68AF">
        <w:rPr>
          <w:rFonts w:cstheme="minorHAnsi"/>
        </w:rPr>
        <w:t>7 74</w:t>
      </w:r>
      <w:r w:rsidR="004C3ADE" w:rsidRPr="008E718C">
        <w:rPr>
          <w:rFonts w:cstheme="minorHAnsi"/>
        </w:rPr>
        <w:t>2</w:t>
      </w:r>
      <w:r w:rsidR="00AA68AF">
        <w:rPr>
          <w:rFonts w:cstheme="minorHAnsi"/>
        </w:rPr>
        <w:t> </w:t>
      </w:r>
      <w:r w:rsidR="004C3ADE">
        <w:rPr>
          <w:rFonts w:cstheme="minorHAnsi"/>
          <w:lang w:val="en-US"/>
        </w:rPr>
        <w:t>M</w:t>
      </w:r>
      <w:r w:rsidR="00AA68AF">
        <w:rPr>
          <w:rFonts w:cstheme="minorHAnsi"/>
          <w:lang w:val="en-US"/>
        </w:rPr>
        <w:t>Wh</w:t>
      </w:r>
      <w:r w:rsidR="00B15305">
        <w:rPr>
          <w:rFonts w:cstheme="minorHAnsi"/>
        </w:rPr>
        <w:t>)</w:t>
      </w:r>
      <w:r w:rsidR="00AA68AF">
        <w:rPr>
          <w:rFonts w:cstheme="minorHAnsi"/>
        </w:rPr>
        <w:t>. Взе</w:t>
      </w:r>
      <w:r w:rsidR="00B15305">
        <w:rPr>
          <w:rFonts w:cstheme="minorHAnsi"/>
        </w:rPr>
        <w:t>то е предвид обстоятелството, че през 2018 г. е направен ремонт на един от генераторите. Предприятието е оценено на 4 640 хил.лв., което превишава балансовата стойност на нетните активи на Дружеството.</w:t>
      </w:r>
    </w:p>
    <w:p w14:paraId="2C8E1FFF" w14:textId="2C57A3A9" w:rsidR="007A1178" w:rsidRPr="00631883" w:rsidRDefault="0091783F" w:rsidP="007A1C7B">
      <w:pPr>
        <w:widowControl w:val="0"/>
        <w:jc w:val="both"/>
        <w:rPr>
          <w:rFonts w:cstheme="minorHAnsi"/>
        </w:rPr>
      </w:pPr>
      <w:r w:rsidRPr="00631883">
        <w:rPr>
          <w:rFonts w:cstheme="minorHAnsi"/>
        </w:rPr>
        <w:t xml:space="preserve">Ръководството на дружеството счита, че при съществуващите обстоятелства представената в отчета за финансовото състояние оценка на </w:t>
      </w:r>
      <w:r w:rsidR="00B15305">
        <w:rPr>
          <w:rFonts w:cstheme="minorHAnsi"/>
        </w:rPr>
        <w:t>притежаваните от Дружеството активи</w:t>
      </w:r>
      <w:r w:rsidRPr="00631883">
        <w:rPr>
          <w:rFonts w:cstheme="minorHAnsi"/>
        </w:rPr>
        <w:t xml:space="preserve"> е възможно най-надеждна, адекватна и достоверна за целите на финансовата отчетност и е близко до справедливата </w:t>
      </w:r>
      <w:r w:rsidR="00B15305">
        <w:rPr>
          <w:rFonts w:cstheme="minorHAnsi"/>
        </w:rPr>
        <w:t>им</w:t>
      </w:r>
      <w:r w:rsidRPr="00631883">
        <w:rPr>
          <w:rFonts w:cstheme="minorHAnsi"/>
        </w:rPr>
        <w:t xml:space="preserve"> стойност.</w:t>
      </w:r>
      <w:r w:rsidR="006F0F61" w:rsidRPr="00631883">
        <w:rPr>
          <w:rFonts w:cstheme="minorHAnsi"/>
        </w:rPr>
        <w:t xml:space="preserve"> </w:t>
      </w:r>
    </w:p>
    <w:p w14:paraId="636E3AF9" w14:textId="77777777" w:rsidR="00CF4051" w:rsidRPr="00631883" w:rsidRDefault="00CF4051" w:rsidP="0017777A">
      <w:pPr>
        <w:keepNext/>
        <w:numPr>
          <w:ilvl w:val="0"/>
          <w:numId w:val="1"/>
        </w:numPr>
        <w:spacing w:before="360" w:after="0"/>
        <w:ind w:left="0" w:firstLine="0"/>
        <w:outlineLvl w:val="0"/>
        <w:rPr>
          <w:rFonts w:eastAsia="Times New Roman" w:cstheme="minorHAnsi"/>
          <w:b/>
          <w:bCs/>
        </w:rPr>
      </w:pPr>
      <w:bookmarkStart w:id="19" w:name="_Toc506306084"/>
      <w:r w:rsidRPr="00631883">
        <w:rPr>
          <w:rFonts w:eastAsia="Times New Roman" w:cstheme="minorHAnsi"/>
          <w:b/>
          <w:bCs/>
        </w:rPr>
        <w:t>Търговски и други вземания</w:t>
      </w:r>
      <w:bookmarkEnd w:id="19"/>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CF4051" w:rsidRPr="00631883" w14:paraId="2C195E8C" w14:textId="77777777" w:rsidTr="00AF6186">
        <w:trPr>
          <w:trHeight w:val="332"/>
        </w:trPr>
        <w:tc>
          <w:tcPr>
            <w:tcW w:w="5694" w:type="dxa"/>
          </w:tcPr>
          <w:p w14:paraId="16D94B49" w14:textId="77777777" w:rsidR="00CF4051" w:rsidRPr="00631883" w:rsidRDefault="00CF4051" w:rsidP="007A1C7B">
            <w:pPr>
              <w:keepNext/>
              <w:spacing w:after="0"/>
              <w:jc w:val="both"/>
              <w:rPr>
                <w:rFonts w:eastAsia="Times New Roman" w:cstheme="minorHAnsi"/>
              </w:rPr>
            </w:pPr>
            <w:r w:rsidRPr="00631883">
              <w:rPr>
                <w:rFonts w:eastAsia="Times New Roman" w:cstheme="minorHAnsi"/>
              </w:rPr>
              <w:t> </w:t>
            </w:r>
          </w:p>
        </w:tc>
        <w:tc>
          <w:tcPr>
            <w:tcW w:w="1978" w:type="dxa"/>
            <w:vAlign w:val="center"/>
          </w:tcPr>
          <w:p w14:paraId="2929E76B" w14:textId="72326F03" w:rsidR="00CF4051" w:rsidRPr="009C58A1" w:rsidRDefault="009C58A1" w:rsidP="009C58A1">
            <w:pPr>
              <w:keepNext/>
              <w:spacing w:after="0"/>
              <w:ind w:right="170"/>
              <w:jc w:val="right"/>
              <w:rPr>
                <w:rFonts w:eastAsia="Times New Roman" w:cstheme="minorHAnsi"/>
                <w:b/>
              </w:rPr>
            </w:pPr>
            <w:r>
              <w:rPr>
                <w:rFonts w:eastAsia="Times New Roman" w:cstheme="minorHAnsi"/>
                <w:b/>
              </w:rPr>
              <w:t>30</w:t>
            </w:r>
            <w:r w:rsidR="00CF4051" w:rsidRPr="00631883">
              <w:rPr>
                <w:rFonts w:eastAsia="Times New Roman" w:cstheme="minorHAnsi"/>
                <w:b/>
              </w:rPr>
              <w:t>.</w:t>
            </w:r>
            <w:r>
              <w:rPr>
                <w:rFonts w:eastAsia="Times New Roman" w:cstheme="minorHAnsi"/>
                <w:b/>
              </w:rPr>
              <w:t>06</w:t>
            </w:r>
            <w:r w:rsidR="00CF4051" w:rsidRPr="00631883">
              <w:rPr>
                <w:rFonts w:eastAsia="Times New Roman" w:cstheme="minorHAnsi"/>
                <w:b/>
              </w:rPr>
              <w:t>.201</w:t>
            </w:r>
            <w:r>
              <w:rPr>
                <w:rFonts w:eastAsia="Times New Roman" w:cstheme="minorHAnsi"/>
                <w:b/>
              </w:rPr>
              <w:t>9</w:t>
            </w:r>
          </w:p>
        </w:tc>
        <w:tc>
          <w:tcPr>
            <w:tcW w:w="300" w:type="dxa"/>
          </w:tcPr>
          <w:p w14:paraId="479FBAAE" w14:textId="77777777" w:rsidR="00CF4051" w:rsidRPr="00631883" w:rsidRDefault="00CF4051" w:rsidP="007A1C7B">
            <w:pPr>
              <w:keepNext/>
              <w:spacing w:after="0"/>
              <w:ind w:right="121"/>
              <w:jc w:val="right"/>
              <w:rPr>
                <w:rFonts w:eastAsia="Times New Roman" w:cstheme="minorHAnsi"/>
                <w:b/>
              </w:rPr>
            </w:pPr>
          </w:p>
        </w:tc>
        <w:tc>
          <w:tcPr>
            <w:tcW w:w="1978" w:type="dxa"/>
            <w:vAlign w:val="center"/>
          </w:tcPr>
          <w:p w14:paraId="55C971A3" w14:textId="106E2C1E" w:rsidR="00CF4051" w:rsidRPr="009C58A1" w:rsidRDefault="00CF4051" w:rsidP="009C58A1">
            <w:pPr>
              <w:keepNext/>
              <w:spacing w:after="0"/>
              <w:ind w:right="170"/>
              <w:jc w:val="right"/>
              <w:rPr>
                <w:rFonts w:eastAsia="Times New Roman" w:cstheme="minorHAnsi"/>
                <w:b/>
              </w:rPr>
            </w:pPr>
            <w:r w:rsidRPr="00631883">
              <w:rPr>
                <w:rFonts w:eastAsia="Times New Roman" w:cstheme="minorHAnsi"/>
                <w:b/>
              </w:rPr>
              <w:t>3</w:t>
            </w:r>
            <w:r w:rsidR="009C58A1">
              <w:rPr>
                <w:rFonts w:eastAsia="Times New Roman" w:cstheme="minorHAnsi"/>
                <w:b/>
              </w:rPr>
              <w:t>0</w:t>
            </w:r>
            <w:r w:rsidRPr="00631883">
              <w:rPr>
                <w:rFonts w:eastAsia="Times New Roman" w:cstheme="minorHAnsi"/>
                <w:b/>
              </w:rPr>
              <w:t>.</w:t>
            </w:r>
            <w:r w:rsidR="009C58A1">
              <w:rPr>
                <w:rFonts w:eastAsia="Times New Roman" w:cstheme="minorHAnsi"/>
                <w:b/>
              </w:rPr>
              <w:t>06</w:t>
            </w:r>
            <w:r w:rsidRPr="00631883">
              <w:rPr>
                <w:rFonts w:eastAsia="Times New Roman" w:cstheme="minorHAnsi"/>
                <w:b/>
              </w:rPr>
              <w:t>.201</w:t>
            </w:r>
            <w:r w:rsidR="009C58A1">
              <w:rPr>
                <w:rFonts w:eastAsia="Times New Roman" w:cstheme="minorHAnsi"/>
                <w:b/>
              </w:rPr>
              <w:t>8</w:t>
            </w:r>
          </w:p>
        </w:tc>
      </w:tr>
      <w:tr w:rsidR="00CF4051" w:rsidRPr="00631883" w14:paraId="11F9A4DF" w14:textId="77777777" w:rsidTr="00AF6186">
        <w:trPr>
          <w:trHeight w:val="267"/>
        </w:trPr>
        <w:tc>
          <w:tcPr>
            <w:tcW w:w="5694" w:type="dxa"/>
          </w:tcPr>
          <w:p w14:paraId="644CDCA6" w14:textId="77777777" w:rsidR="00CF4051" w:rsidRPr="00631883" w:rsidRDefault="00CF4051" w:rsidP="007A1C7B">
            <w:pPr>
              <w:keepNext/>
              <w:spacing w:after="0"/>
              <w:jc w:val="both"/>
              <w:rPr>
                <w:rFonts w:eastAsia="Times New Roman" w:cstheme="minorHAnsi"/>
              </w:rPr>
            </w:pPr>
            <w:r w:rsidRPr="00631883">
              <w:rPr>
                <w:rFonts w:eastAsia="Times New Roman" w:cstheme="minorHAnsi"/>
              </w:rPr>
              <w:t> </w:t>
            </w:r>
          </w:p>
        </w:tc>
        <w:tc>
          <w:tcPr>
            <w:tcW w:w="1978" w:type="dxa"/>
            <w:vAlign w:val="center"/>
          </w:tcPr>
          <w:p w14:paraId="73B9CA8E" w14:textId="77777777" w:rsidR="00CF4051" w:rsidRPr="00631883" w:rsidRDefault="00CF4051" w:rsidP="007A1C7B">
            <w:pPr>
              <w:keepNext/>
              <w:spacing w:after="0"/>
              <w:ind w:right="170"/>
              <w:jc w:val="right"/>
              <w:rPr>
                <w:rFonts w:eastAsia="Times New Roman" w:cstheme="minorHAnsi"/>
                <w:b/>
              </w:rPr>
            </w:pPr>
            <w:r w:rsidRPr="00631883">
              <w:rPr>
                <w:rFonts w:eastAsia="Times New Roman" w:cstheme="minorHAnsi"/>
                <w:b/>
              </w:rPr>
              <w:t>BGN’000</w:t>
            </w:r>
          </w:p>
        </w:tc>
        <w:tc>
          <w:tcPr>
            <w:tcW w:w="300" w:type="dxa"/>
          </w:tcPr>
          <w:p w14:paraId="399CAC43" w14:textId="77777777" w:rsidR="00CF4051" w:rsidRPr="00631883" w:rsidRDefault="00CF4051" w:rsidP="007A1C7B">
            <w:pPr>
              <w:keepNext/>
              <w:spacing w:after="0"/>
              <w:jc w:val="right"/>
              <w:rPr>
                <w:rFonts w:eastAsia="Times New Roman" w:cstheme="minorHAnsi"/>
                <w:b/>
              </w:rPr>
            </w:pPr>
          </w:p>
        </w:tc>
        <w:tc>
          <w:tcPr>
            <w:tcW w:w="1978" w:type="dxa"/>
            <w:vAlign w:val="center"/>
          </w:tcPr>
          <w:p w14:paraId="4A8957C9" w14:textId="77777777" w:rsidR="00CF4051" w:rsidRPr="00631883" w:rsidRDefault="00CF4051" w:rsidP="007A1C7B">
            <w:pPr>
              <w:keepNext/>
              <w:spacing w:after="0"/>
              <w:ind w:right="170"/>
              <w:jc w:val="right"/>
              <w:rPr>
                <w:rFonts w:eastAsia="Arial Unicode MS" w:cstheme="minorHAnsi"/>
                <w:b/>
              </w:rPr>
            </w:pPr>
            <w:r w:rsidRPr="00631883">
              <w:rPr>
                <w:rFonts w:eastAsia="Times New Roman" w:cstheme="minorHAnsi"/>
                <w:b/>
              </w:rPr>
              <w:t>BGN’000</w:t>
            </w:r>
          </w:p>
        </w:tc>
      </w:tr>
      <w:tr w:rsidR="0056594A" w:rsidRPr="00631883" w14:paraId="5834BB70" w14:textId="77777777" w:rsidTr="00AF6186">
        <w:trPr>
          <w:trHeight w:val="332"/>
        </w:trPr>
        <w:tc>
          <w:tcPr>
            <w:tcW w:w="5694" w:type="dxa"/>
            <w:vAlign w:val="center"/>
          </w:tcPr>
          <w:p w14:paraId="3136B33D" w14:textId="77777777" w:rsidR="0056594A" w:rsidRPr="00631883" w:rsidRDefault="0056594A" w:rsidP="007A1C7B">
            <w:pPr>
              <w:keepNext/>
              <w:spacing w:before="60" w:after="60" w:line="240" w:lineRule="auto"/>
              <w:jc w:val="both"/>
              <w:rPr>
                <w:rFonts w:eastAsia="Times New Roman" w:cstheme="minorHAnsi"/>
              </w:rPr>
            </w:pPr>
            <w:r w:rsidRPr="00631883">
              <w:rPr>
                <w:rFonts w:eastAsia="Times New Roman" w:cstheme="minorHAnsi"/>
              </w:rPr>
              <w:t xml:space="preserve">Вземания от клиенти </w:t>
            </w:r>
          </w:p>
        </w:tc>
        <w:tc>
          <w:tcPr>
            <w:tcW w:w="1978" w:type="dxa"/>
          </w:tcPr>
          <w:p w14:paraId="1A86F5CB" w14:textId="6336B765" w:rsidR="0056594A" w:rsidRPr="009C58A1" w:rsidRDefault="009C58A1" w:rsidP="007A1C7B">
            <w:pPr>
              <w:keepNext/>
              <w:spacing w:before="60" w:after="60" w:line="240" w:lineRule="auto"/>
              <w:ind w:right="170"/>
              <w:jc w:val="right"/>
              <w:rPr>
                <w:rFonts w:eastAsia="Times New Roman" w:cstheme="minorHAnsi"/>
              </w:rPr>
            </w:pPr>
            <w:r>
              <w:rPr>
                <w:rFonts w:eastAsia="Times New Roman" w:cstheme="minorHAnsi"/>
              </w:rPr>
              <w:t>122</w:t>
            </w:r>
          </w:p>
        </w:tc>
        <w:tc>
          <w:tcPr>
            <w:tcW w:w="300" w:type="dxa"/>
          </w:tcPr>
          <w:p w14:paraId="46901CED" w14:textId="77777777" w:rsidR="0056594A" w:rsidRPr="00631883" w:rsidRDefault="0056594A" w:rsidP="007A1C7B">
            <w:pPr>
              <w:keepNext/>
              <w:spacing w:before="60" w:after="60" w:line="240" w:lineRule="auto"/>
              <w:ind w:right="121"/>
              <w:jc w:val="right"/>
              <w:rPr>
                <w:rFonts w:eastAsia="Times New Roman" w:cstheme="minorHAnsi"/>
                <w:highlight w:val="yellow"/>
              </w:rPr>
            </w:pPr>
          </w:p>
        </w:tc>
        <w:tc>
          <w:tcPr>
            <w:tcW w:w="1978" w:type="dxa"/>
          </w:tcPr>
          <w:p w14:paraId="21B28212" w14:textId="5FD4316A" w:rsidR="0056594A" w:rsidRPr="00A1457D" w:rsidRDefault="00A1457D" w:rsidP="00570027">
            <w:pPr>
              <w:keepNext/>
              <w:spacing w:before="60" w:after="60" w:line="240" w:lineRule="auto"/>
              <w:ind w:right="170"/>
              <w:jc w:val="right"/>
              <w:rPr>
                <w:rFonts w:eastAsia="Times New Roman" w:cstheme="minorHAnsi"/>
              </w:rPr>
            </w:pPr>
            <w:r>
              <w:rPr>
                <w:rFonts w:eastAsia="Times New Roman" w:cstheme="minorHAnsi"/>
              </w:rPr>
              <w:t>120</w:t>
            </w:r>
          </w:p>
        </w:tc>
      </w:tr>
      <w:tr w:rsidR="0056594A" w:rsidRPr="00631883" w14:paraId="62C91A81" w14:textId="77777777" w:rsidTr="00AF6186">
        <w:trPr>
          <w:trHeight w:val="332"/>
        </w:trPr>
        <w:tc>
          <w:tcPr>
            <w:tcW w:w="5694" w:type="dxa"/>
            <w:vAlign w:val="center"/>
          </w:tcPr>
          <w:p w14:paraId="7A079BCA" w14:textId="77777777" w:rsidR="0056594A" w:rsidRPr="00631883" w:rsidRDefault="0056594A" w:rsidP="007A1C7B">
            <w:pPr>
              <w:keepNext/>
              <w:spacing w:before="60" w:after="60" w:line="240" w:lineRule="auto"/>
              <w:jc w:val="both"/>
              <w:rPr>
                <w:rFonts w:eastAsia="Times New Roman" w:cstheme="minorHAnsi"/>
              </w:rPr>
            </w:pPr>
            <w:r w:rsidRPr="00631883">
              <w:rPr>
                <w:rFonts w:eastAsia="Times New Roman" w:cstheme="minorHAnsi"/>
              </w:rPr>
              <w:t>Предплатени разходи (застраховки)</w:t>
            </w:r>
          </w:p>
        </w:tc>
        <w:tc>
          <w:tcPr>
            <w:tcW w:w="1978" w:type="dxa"/>
          </w:tcPr>
          <w:p w14:paraId="10F08800" w14:textId="0D0B1E56" w:rsidR="0056594A" w:rsidRPr="009C58A1" w:rsidRDefault="009C58A1" w:rsidP="007A1C7B">
            <w:pPr>
              <w:keepNext/>
              <w:spacing w:before="60" w:after="60" w:line="240" w:lineRule="auto"/>
              <w:ind w:right="170"/>
              <w:jc w:val="right"/>
              <w:rPr>
                <w:rFonts w:eastAsia="Times New Roman" w:cstheme="minorHAnsi"/>
                <w:highlight w:val="yellow"/>
              </w:rPr>
            </w:pPr>
            <w:r>
              <w:rPr>
                <w:rFonts w:eastAsia="Times New Roman" w:cstheme="minorHAnsi"/>
              </w:rPr>
              <w:t>14</w:t>
            </w:r>
          </w:p>
        </w:tc>
        <w:tc>
          <w:tcPr>
            <w:tcW w:w="300" w:type="dxa"/>
          </w:tcPr>
          <w:p w14:paraId="769E25F6" w14:textId="77777777" w:rsidR="0056594A" w:rsidRPr="00631883" w:rsidRDefault="0056594A" w:rsidP="007A1C7B">
            <w:pPr>
              <w:keepNext/>
              <w:spacing w:before="60" w:after="60" w:line="240" w:lineRule="auto"/>
              <w:ind w:right="121"/>
              <w:jc w:val="right"/>
              <w:rPr>
                <w:rFonts w:eastAsia="Times New Roman" w:cstheme="minorHAnsi"/>
                <w:highlight w:val="yellow"/>
              </w:rPr>
            </w:pPr>
          </w:p>
        </w:tc>
        <w:tc>
          <w:tcPr>
            <w:tcW w:w="1978" w:type="dxa"/>
          </w:tcPr>
          <w:p w14:paraId="2C2356E3" w14:textId="319AFA91" w:rsidR="0056594A" w:rsidRPr="00631883" w:rsidRDefault="00A1457D" w:rsidP="007A1C7B">
            <w:pPr>
              <w:keepNext/>
              <w:spacing w:before="60" w:after="60" w:line="240" w:lineRule="auto"/>
              <w:ind w:right="170"/>
              <w:jc w:val="right"/>
              <w:rPr>
                <w:rFonts w:eastAsia="Times New Roman" w:cstheme="minorHAnsi"/>
                <w:highlight w:val="yellow"/>
                <w:lang w:val="en-US"/>
              </w:rPr>
            </w:pPr>
            <w:r>
              <w:rPr>
                <w:rFonts w:eastAsia="Times New Roman" w:cstheme="minorHAnsi"/>
                <w:lang w:val="en-US"/>
              </w:rPr>
              <w:t>14</w:t>
            </w:r>
          </w:p>
        </w:tc>
      </w:tr>
      <w:tr w:rsidR="0056594A" w:rsidRPr="00631883" w14:paraId="43C22B76" w14:textId="77777777" w:rsidTr="00AF6186">
        <w:trPr>
          <w:trHeight w:val="332"/>
        </w:trPr>
        <w:tc>
          <w:tcPr>
            <w:tcW w:w="5694" w:type="dxa"/>
            <w:vAlign w:val="center"/>
          </w:tcPr>
          <w:p w14:paraId="580AB11C" w14:textId="7D8A7956" w:rsidR="0056594A" w:rsidRPr="00D84E99" w:rsidRDefault="00D84E99" w:rsidP="007A1C7B">
            <w:pPr>
              <w:keepNext/>
              <w:spacing w:before="60" w:after="60" w:line="240" w:lineRule="auto"/>
              <w:rPr>
                <w:rFonts w:eastAsia="Times New Roman" w:cstheme="minorHAnsi"/>
              </w:rPr>
            </w:pPr>
            <w:r>
              <w:rPr>
                <w:rFonts w:eastAsia="Times New Roman" w:cstheme="minorHAnsi"/>
              </w:rPr>
              <w:t>ДДС за възстановяване</w:t>
            </w:r>
          </w:p>
        </w:tc>
        <w:tc>
          <w:tcPr>
            <w:tcW w:w="1978" w:type="dxa"/>
          </w:tcPr>
          <w:p w14:paraId="2D396EBE" w14:textId="170B1453" w:rsidR="0056594A" w:rsidRPr="009C58A1" w:rsidRDefault="009C58A1" w:rsidP="007A1C7B">
            <w:pPr>
              <w:keepNext/>
              <w:spacing w:before="60" w:after="60" w:line="240" w:lineRule="auto"/>
              <w:ind w:right="170"/>
              <w:jc w:val="right"/>
              <w:rPr>
                <w:rFonts w:eastAsia="Times New Roman" w:cstheme="minorHAnsi"/>
              </w:rPr>
            </w:pPr>
            <w:r>
              <w:rPr>
                <w:rFonts w:eastAsia="Times New Roman" w:cstheme="minorHAnsi"/>
              </w:rPr>
              <w:t>2</w:t>
            </w:r>
          </w:p>
        </w:tc>
        <w:tc>
          <w:tcPr>
            <w:tcW w:w="300" w:type="dxa"/>
          </w:tcPr>
          <w:p w14:paraId="0F5A3443" w14:textId="77777777" w:rsidR="0056594A" w:rsidRPr="00D84E99" w:rsidRDefault="0056594A" w:rsidP="007A1C7B">
            <w:pPr>
              <w:keepNext/>
              <w:spacing w:before="60" w:after="60" w:line="240" w:lineRule="auto"/>
              <w:ind w:right="121"/>
              <w:jc w:val="right"/>
              <w:rPr>
                <w:rFonts w:eastAsia="Times New Roman" w:cstheme="minorHAnsi"/>
              </w:rPr>
            </w:pPr>
          </w:p>
        </w:tc>
        <w:tc>
          <w:tcPr>
            <w:tcW w:w="1978" w:type="dxa"/>
          </w:tcPr>
          <w:p w14:paraId="12939B86" w14:textId="4599949C" w:rsidR="0056594A" w:rsidRPr="00D84E99" w:rsidRDefault="00570027" w:rsidP="007A1C7B">
            <w:pPr>
              <w:keepNext/>
              <w:spacing w:before="60" w:after="60" w:line="240" w:lineRule="auto"/>
              <w:ind w:right="170"/>
              <w:jc w:val="right"/>
              <w:rPr>
                <w:rFonts w:eastAsia="Times New Roman" w:cstheme="minorHAnsi"/>
                <w:lang w:val="en-US"/>
              </w:rPr>
            </w:pPr>
            <w:r w:rsidRPr="00D84E99">
              <w:rPr>
                <w:rFonts w:eastAsia="Times New Roman" w:cstheme="minorHAnsi"/>
                <w:lang w:val="en-US"/>
              </w:rPr>
              <w:t>-</w:t>
            </w:r>
          </w:p>
        </w:tc>
      </w:tr>
      <w:tr w:rsidR="0056594A" w:rsidRPr="00631883" w14:paraId="2A7D98AF" w14:textId="77777777" w:rsidTr="00AF6186">
        <w:trPr>
          <w:trHeight w:val="332"/>
        </w:trPr>
        <w:tc>
          <w:tcPr>
            <w:tcW w:w="5694" w:type="dxa"/>
            <w:vAlign w:val="center"/>
          </w:tcPr>
          <w:p w14:paraId="0B0A2829" w14:textId="5E20258B" w:rsidR="0056594A" w:rsidRPr="00631883" w:rsidRDefault="0056594A" w:rsidP="004736A7">
            <w:pPr>
              <w:keepNext/>
              <w:spacing w:before="60" w:after="60" w:line="240" w:lineRule="auto"/>
              <w:jc w:val="both"/>
              <w:rPr>
                <w:rFonts w:eastAsia="Times New Roman" w:cstheme="minorHAnsi"/>
                <w:b/>
              </w:rPr>
            </w:pPr>
            <w:r w:rsidRPr="00631883">
              <w:rPr>
                <w:rFonts w:eastAsia="Times New Roman" w:cstheme="minorHAnsi"/>
                <w:b/>
              </w:rPr>
              <w:t>Общо</w:t>
            </w:r>
            <w:r w:rsidR="004736A7">
              <w:rPr>
                <w:rFonts w:eastAsia="Times New Roman" w:cstheme="minorHAnsi"/>
                <w:b/>
              </w:rPr>
              <w:t xml:space="preserve"> текущи вземания</w:t>
            </w:r>
          </w:p>
        </w:tc>
        <w:tc>
          <w:tcPr>
            <w:tcW w:w="1978" w:type="dxa"/>
            <w:tcBorders>
              <w:top w:val="single" w:sz="4" w:space="0" w:color="auto"/>
              <w:bottom w:val="double" w:sz="4" w:space="0" w:color="auto"/>
            </w:tcBorders>
          </w:tcPr>
          <w:p w14:paraId="1FB35BA7" w14:textId="735684F3" w:rsidR="0056594A" w:rsidRPr="009C58A1" w:rsidRDefault="009C58A1" w:rsidP="007A1C7B">
            <w:pPr>
              <w:keepNext/>
              <w:spacing w:before="60" w:after="60" w:line="240" w:lineRule="auto"/>
              <w:ind w:right="170"/>
              <w:jc w:val="right"/>
              <w:rPr>
                <w:rFonts w:eastAsia="Times New Roman" w:cstheme="minorHAnsi"/>
                <w:b/>
              </w:rPr>
            </w:pPr>
            <w:r>
              <w:rPr>
                <w:rFonts w:eastAsia="Times New Roman" w:cstheme="minorHAnsi"/>
                <w:b/>
              </w:rPr>
              <w:t>138</w:t>
            </w:r>
          </w:p>
        </w:tc>
        <w:tc>
          <w:tcPr>
            <w:tcW w:w="300" w:type="dxa"/>
          </w:tcPr>
          <w:p w14:paraId="3ECFD655" w14:textId="77777777" w:rsidR="0056594A" w:rsidRPr="00631883" w:rsidRDefault="0056594A" w:rsidP="007A1C7B">
            <w:pPr>
              <w:keepNext/>
              <w:spacing w:before="60" w:after="60" w:line="240" w:lineRule="auto"/>
              <w:ind w:right="121"/>
              <w:jc w:val="right"/>
              <w:rPr>
                <w:rFonts w:eastAsia="Times New Roman" w:cstheme="minorHAnsi"/>
                <w:b/>
              </w:rPr>
            </w:pPr>
          </w:p>
        </w:tc>
        <w:tc>
          <w:tcPr>
            <w:tcW w:w="1978" w:type="dxa"/>
            <w:tcBorders>
              <w:top w:val="single" w:sz="4" w:space="0" w:color="auto"/>
              <w:bottom w:val="double" w:sz="4" w:space="0" w:color="auto"/>
            </w:tcBorders>
          </w:tcPr>
          <w:p w14:paraId="465E4B5A" w14:textId="7C72A16A" w:rsidR="0056594A" w:rsidRPr="00631883" w:rsidRDefault="00A1457D" w:rsidP="007A1C7B">
            <w:pPr>
              <w:keepNext/>
              <w:spacing w:before="60" w:after="60" w:line="240" w:lineRule="auto"/>
              <w:ind w:right="170"/>
              <w:jc w:val="right"/>
              <w:rPr>
                <w:rFonts w:eastAsia="Times New Roman" w:cstheme="minorHAnsi"/>
                <w:b/>
                <w:lang w:val="en-US"/>
              </w:rPr>
            </w:pPr>
            <w:r>
              <w:rPr>
                <w:rFonts w:eastAsia="Times New Roman" w:cstheme="minorHAnsi"/>
                <w:b/>
                <w:lang w:val="en-US"/>
              </w:rPr>
              <w:t>134</w:t>
            </w:r>
          </w:p>
        </w:tc>
      </w:tr>
    </w:tbl>
    <w:p w14:paraId="6312A2A1" w14:textId="77777777" w:rsidR="00330C55" w:rsidRPr="00631883" w:rsidRDefault="00330C55" w:rsidP="004736A7">
      <w:pPr>
        <w:widowControl w:val="0"/>
        <w:numPr>
          <w:ilvl w:val="0"/>
          <w:numId w:val="1"/>
        </w:numPr>
        <w:spacing w:before="120" w:after="0" w:line="240" w:lineRule="auto"/>
        <w:ind w:left="0" w:firstLine="0"/>
        <w:outlineLvl w:val="0"/>
        <w:rPr>
          <w:rFonts w:eastAsia="Times New Roman" w:cstheme="minorHAnsi"/>
          <w:b/>
          <w:bCs/>
        </w:rPr>
      </w:pPr>
      <w:bookmarkStart w:id="20" w:name="_Toc506306085"/>
      <w:r w:rsidRPr="00631883">
        <w:rPr>
          <w:rFonts w:eastAsia="Times New Roman" w:cstheme="minorHAnsi"/>
          <w:b/>
          <w:bCs/>
        </w:rPr>
        <w:t>Парични средства и парични еквиваленти</w:t>
      </w:r>
      <w:bookmarkEnd w:id="18"/>
      <w:bookmarkEnd w:id="20"/>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B9047E" w:rsidRPr="00631883" w14:paraId="4670D5F9" w14:textId="77777777" w:rsidTr="00422EDD">
        <w:trPr>
          <w:trHeight w:val="332"/>
        </w:trPr>
        <w:tc>
          <w:tcPr>
            <w:tcW w:w="5694" w:type="dxa"/>
          </w:tcPr>
          <w:p w14:paraId="5CF5EACE" w14:textId="77777777" w:rsidR="00B9047E" w:rsidRPr="00631883" w:rsidRDefault="00B9047E" w:rsidP="002212DF">
            <w:pPr>
              <w:widowControl w:val="0"/>
              <w:spacing w:after="0"/>
              <w:jc w:val="both"/>
              <w:rPr>
                <w:rFonts w:eastAsia="Times New Roman" w:cstheme="minorHAnsi"/>
              </w:rPr>
            </w:pPr>
            <w:r w:rsidRPr="00631883">
              <w:rPr>
                <w:rFonts w:eastAsia="Times New Roman" w:cstheme="minorHAnsi"/>
              </w:rPr>
              <w:t> </w:t>
            </w:r>
          </w:p>
        </w:tc>
        <w:tc>
          <w:tcPr>
            <w:tcW w:w="1978" w:type="dxa"/>
            <w:vAlign w:val="center"/>
          </w:tcPr>
          <w:p w14:paraId="613DC563" w14:textId="68F8B4AF" w:rsidR="00B9047E" w:rsidRPr="00631883" w:rsidRDefault="0032467C" w:rsidP="0032467C">
            <w:pPr>
              <w:widowControl w:val="0"/>
              <w:spacing w:after="0"/>
              <w:ind w:right="170"/>
              <w:jc w:val="right"/>
              <w:rPr>
                <w:rFonts w:eastAsia="Times New Roman" w:cstheme="minorHAnsi"/>
                <w:b/>
              </w:rPr>
            </w:pPr>
            <w:r>
              <w:rPr>
                <w:rFonts w:eastAsia="Times New Roman" w:cstheme="minorHAnsi"/>
                <w:b/>
              </w:rPr>
              <w:t>30</w:t>
            </w:r>
            <w:r w:rsidR="00B9047E" w:rsidRPr="00631883">
              <w:rPr>
                <w:rFonts w:eastAsia="Times New Roman" w:cstheme="minorHAnsi"/>
                <w:b/>
              </w:rPr>
              <w:t>.</w:t>
            </w:r>
            <w:r>
              <w:rPr>
                <w:rFonts w:eastAsia="Times New Roman" w:cstheme="minorHAnsi"/>
                <w:b/>
              </w:rPr>
              <w:t>06</w:t>
            </w:r>
            <w:r w:rsidR="00B9047E" w:rsidRPr="00631883">
              <w:rPr>
                <w:rFonts w:eastAsia="Times New Roman" w:cstheme="minorHAnsi"/>
                <w:b/>
              </w:rPr>
              <w:t>.201</w:t>
            </w:r>
            <w:r>
              <w:rPr>
                <w:rFonts w:eastAsia="Times New Roman" w:cstheme="minorHAnsi"/>
                <w:b/>
              </w:rPr>
              <w:t>9</w:t>
            </w:r>
          </w:p>
        </w:tc>
        <w:tc>
          <w:tcPr>
            <w:tcW w:w="300" w:type="dxa"/>
          </w:tcPr>
          <w:p w14:paraId="19CA5E07" w14:textId="77777777" w:rsidR="00B9047E" w:rsidRPr="00631883" w:rsidRDefault="00B9047E" w:rsidP="002212DF">
            <w:pPr>
              <w:widowControl w:val="0"/>
              <w:spacing w:after="0"/>
              <w:ind w:right="121"/>
              <w:jc w:val="right"/>
              <w:rPr>
                <w:rFonts w:eastAsia="Times New Roman" w:cstheme="minorHAnsi"/>
                <w:b/>
              </w:rPr>
            </w:pPr>
          </w:p>
        </w:tc>
        <w:tc>
          <w:tcPr>
            <w:tcW w:w="1978" w:type="dxa"/>
            <w:vAlign w:val="center"/>
          </w:tcPr>
          <w:p w14:paraId="0385FE13" w14:textId="1D2BAA96" w:rsidR="00B9047E" w:rsidRPr="00631883" w:rsidRDefault="0032467C" w:rsidP="0032467C">
            <w:pPr>
              <w:widowControl w:val="0"/>
              <w:spacing w:after="0"/>
              <w:ind w:right="170"/>
              <w:jc w:val="right"/>
              <w:rPr>
                <w:rFonts w:eastAsia="Times New Roman" w:cstheme="minorHAnsi"/>
                <w:b/>
              </w:rPr>
            </w:pPr>
            <w:r>
              <w:rPr>
                <w:rFonts w:eastAsia="Times New Roman" w:cstheme="minorHAnsi"/>
                <w:b/>
              </w:rPr>
              <w:t>30</w:t>
            </w:r>
            <w:r w:rsidR="00B9047E" w:rsidRPr="00631883">
              <w:rPr>
                <w:rFonts w:eastAsia="Times New Roman" w:cstheme="minorHAnsi"/>
                <w:b/>
              </w:rPr>
              <w:t>.</w:t>
            </w:r>
            <w:r>
              <w:rPr>
                <w:rFonts w:eastAsia="Times New Roman" w:cstheme="minorHAnsi"/>
                <w:b/>
              </w:rPr>
              <w:t>06</w:t>
            </w:r>
            <w:r w:rsidR="00B9047E" w:rsidRPr="00631883">
              <w:rPr>
                <w:rFonts w:eastAsia="Times New Roman" w:cstheme="minorHAnsi"/>
                <w:b/>
              </w:rPr>
              <w:t>.201</w:t>
            </w:r>
            <w:r>
              <w:rPr>
                <w:rFonts w:eastAsia="Times New Roman" w:cstheme="minorHAnsi"/>
                <w:b/>
              </w:rPr>
              <w:t>8</w:t>
            </w:r>
          </w:p>
        </w:tc>
      </w:tr>
      <w:tr w:rsidR="00330C55" w:rsidRPr="00631883" w14:paraId="0EB1CA27" w14:textId="77777777" w:rsidTr="00422EDD">
        <w:trPr>
          <w:trHeight w:val="267"/>
        </w:trPr>
        <w:tc>
          <w:tcPr>
            <w:tcW w:w="5694" w:type="dxa"/>
          </w:tcPr>
          <w:p w14:paraId="71CD9EB3" w14:textId="77777777" w:rsidR="00330C55" w:rsidRPr="00631883" w:rsidRDefault="00330C55" w:rsidP="002212DF">
            <w:pPr>
              <w:widowControl w:val="0"/>
              <w:spacing w:after="0"/>
              <w:jc w:val="both"/>
              <w:rPr>
                <w:rFonts w:eastAsia="Times New Roman" w:cstheme="minorHAnsi"/>
              </w:rPr>
            </w:pPr>
            <w:r w:rsidRPr="00631883">
              <w:rPr>
                <w:rFonts w:eastAsia="Times New Roman" w:cstheme="minorHAnsi"/>
              </w:rPr>
              <w:t> </w:t>
            </w:r>
          </w:p>
        </w:tc>
        <w:tc>
          <w:tcPr>
            <w:tcW w:w="1978" w:type="dxa"/>
            <w:vAlign w:val="center"/>
          </w:tcPr>
          <w:p w14:paraId="784E32C8" w14:textId="77777777" w:rsidR="00330C55" w:rsidRPr="00631883" w:rsidRDefault="00330C55" w:rsidP="002212DF">
            <w:pPr>
              <w:widowControl w:val="0"/>
              <w:spacing w:after="0"/>
              <w:ind w:right="170"/>
              <w:jc w:val="right"/>
              <w:rPr>
                <w:rFonts w:eastAsia="Times New Roman" w:cstheme="minorHAnsi"/>
                <w:b/>
              </w:rPr>
            </w:pPr>
            <w:r w:rsidRPr="00631883">
              <w:rPr>
                <w:rFonts w:eastAsia="Times New Roman" w:cstheme="minorHAnsi"/>
                <w:b/>
              </w:rPr>
              <w:t>BGN’000</w:t>
            </w:r>
          </w:p>
        </w:tc>
        <w:tc>
          <w:tcPr>
            <w:tcW w:w="300" w:type="dxa"/>
          </w:tcPr>
          <w:p w14:paraId="6AFF294D" w14:textId="77777777" w:rsidR="00330C55" w:rsidRPr="00631883" w:rsidRDefault="00330C55" w:rsidP="002212DF">
            <w:pPr>
              <w:widowControl w:val="0"/>
              <w:spacing w:after="0"/>
              <w:jc w:val="right"/>
              <w:rPr>
                <w:rFonts w:eastAsia="Times New Roman" w:cstheme="minorHAnsi"/>
                <w:b/>
              </w:rPr>
            </w:pPr>
          </w:p>
        </w:tc>
        <w:tc>
          <w:tcPr>
            <w:tcW w:w="1978" w:type="dxa"/>
            <w:vAlign w:val="center"/>
          </w:tcPr>
          <w:p w14:paraId="59E0588C" w14:textId="77777777" w:rsidR="00330C55" w:rsidRPr="00631883" w:rsidRDefault="00330C55" w:rsidP="002212DF">
            <w:pPr>
              <w:widowControl w:val="0"/>
              <w:spacing w:after="0"/>
              <w:ind w:right="170"/>
              <w:jc w:val="right"/>
              <w:rPr>
                <w:rFonts w:eastAsia="Arial Unicode MS" w:cstheme="minorHAnsi"/>
                <w:b/>
              </w:rPr>
            </w:pPr>
            <w:r w:rsidRPr="00631883">
              <w:rPr>
                <w:rFonts w:eastAsia="Times New Roman" w:cstheme="minorHAnsi"/>
                <w:b/>
              </w:rPr>
              <w:t>BGN’000</w:t>
            </w:r>
          </w:p>
        </w:tc>
      </w:tr>
      <w:tr w:rsidR="0056594A" w:rsidRPr="00631883" w14:paraId="015F07E8" w14:textId="77777777" w:rsidTr="00422EDD">
        <w:trPr>
          <w:trHeight w:val="332"/>
        </w:trPr>
        <w:tc>
          <w:tcPr>
            <w:tcW w:w="5694" w:type="dxa"/>
            <w:vAlign w:val="center"/>
          </w:tcPr>
          <w:p w14:paraId="55A50518" w14:textId="77777777" w:rsidR="0056594A" w:rsidRPr="00631883" w:rsidRDefault="0056594A" w:rsidP="00B65344">
            <w:pPr>
              <w:widowControl w:val="0"/>
              <w:spacing w:before="60" w:after="60" w:line="240" w:lineRule="auto"/>
              <w:jc w:val="both"/>
              <w:rPr>
                <w:rFonts w:eastAsia="Times New Roman" w:cstheme="minorHAnsi"/>
              </w:rPr>
            </w:pPr>
            <w:r w:rsidRPr="00631883">
              <w:rPr>
                <w:rFonts w:eastAsia="Times New Roman" w:cstheme="minorHAnsi"/>
              </w:rPr>
              <w:t>Парични средства в безсрочни депозити</w:t>
            </w:r>
          </w:p>
        </w:tc>
        <w:tc>
          <w:tcPr>
            <w:tcW w:w="1978" w:type="dxa"/>
            <w:tcBorders>
              <w:bottom w:val="single" w:sz="4" w:space="0" w:color="auto"/>
            </w:tcBorders>
          </w:tcPr>
          <w:p w14:paraId="36C15C23" w14:textId="15A2083C" w:rsidR="0056594A" w:rsidRPr="00631883" w:rsidRDefault="0032467C" w:rsidP="00B65344">
            <w:pPr>
              <w:widowControl w:val="0"/>
              <w:spacing w:before="60" w:after="60" w:line="240" w:lineRule="auto"/>
              <w:ind w:right="170"/>
              <w:jc w:val="right"/>
              <w:rPr>
                <w:rFonts w:eastAsia="Times New Roman" w:cstheme="minorHAnsi"/>
              </w:rPr>
            </w:pPr>
            <w:r>
              <w:rPr>
                <w:rFonts w:eastAsia="Times New Roman" w:cstheme="minorHAnsi"/>
              </w:rPr>
              <w:t>551</w:t>
            </w:r>
          </w:p>
        </w:tc>
        <w:tc>
          <w:tcPr>
            <w:tcW w:w="300" w:type="dxa"/>
          </w:tcPr>
          <w:p w14:paraId="32F86C34" w14:textId="77777777" w:rsidR="0056594A" w:rsidRPr="00631883" w:rsidRDefault="0056594A" w:rsidP="00B65344">
            <w:pPr>
              <w:widowControl w:val="0"/>
              <w:spacing w:before="60" w:after="60" w:line="240" w:lineRule="auto"/>
              <w:ind w:right="121"/>
              <w:jc w:val="right"/>
              <w:rPr>
                <w:rFonts w:eastAsia="Times New Roman" w:cstheme="minorHAnsi"/>
                <w:highlight w:val="yellow"/>
              </w:rPr>
            </w:pPr>
          </w:p>
        </w:tc>
        <w:tc>
          <w:tcPr>
            <w:tcW w:w="1978" w:type="dxa"/>
            <w:tcBorders>
              <w:bottom w:val="single" w:sz="4" w:space="0" w:color="auto"/>
            </w:tcBorders>
          </w:tcPr>
          <w:p w14:paraId="7F5BD749" w14:textId="2DB05DE2" w:rsidR="0056594A" w:rsidRPr="00631883" w:rsidRDefault="0032467C" w:rsidP="00B65344">
            <w:pPr>
              <w:widowControl w:val="0"/>
              <w:spacing w:before="60" w:after="60" w:line="240" w:lineRule="auto"/>
              <w:ind w:right="170"/>
              <w:jc w:val="right"/>
              <w:rPr>
                <w:rFonts w:eastAsia="Times New Roman" w:cstheme="minorHAnsi"/>
              </w:rPr>
            </w:pPr>
            <w:r>
              <w:rPr>
                <w:rFonts w:eastAsia="Times New Roman" w:cstheme="minorHAnsi"/>
              </w:rPr>
              <w:t>510</w:t>
            </w:r>
          </w:p>
        </w:tc>
      </w:tr>
      <w:tr w:rsidR="0056594A" w:rsidRPr="00631883" w14:paraId="5B6F600F" w14:textId="77777777" w:rsidTr="00422EDD">
        <w:trPr>
          <w:trHeight w:val="332"/>
        </w:trPr>
        <w:tc>
          <w:tcPr>
            <w:tcW w:w="5694" w:type="dxa"/>
            <w:vAlign w:val="center"/>
          </w:tcPr>
          <w:p w14:paraId="35BEF07A" w14:textId="77777777" w:rsidR="0056594A" w:rsidRPr="00631883" w:rsidRDefault="0056594A" w:rsidP="00B65344">
            <w:pPr>
              <w:widowControl w:val="0"/>
              <w:spacing w:before="60" w:after="60" w:line="240" w:lineRule="auto"/>
              <w:jc w:val="both"/>
              <w:rPr>
                <w:rFonts w:eastAsia="Times New Roman" w:cstheme="minorHAnsi"/>
                <w:b/>
              </w:rPr>
            </w:pPr>
            <w:r w:rsidRPr="00631883">
              <w:rPr>
                <w:rFonts w:eastAsia="Times New Roman" w:cstheme="minorHAnsi"/>
                <w:b/>
              </w:rPr>
              <w:t xml:space="preserve">Общо </w:t>
            </w:r>
          </w:p>
        </w:tc>
        <w:tc>
          <w:tcPr>
            <w:tcW w:w="1978" w:type="dxa"/>
            <w:tcBorders>
              <w:top w:val="single" w:sz="4" w:space="0" w:color="auto"/>
              <w:bottom w:val="double" w:sz="4" w:space="0" w:color="auto"/>
            </w:tcBorders>
          </w:tcPr>
          <w:p w14:paraId="791C3DB4" w14:textId="420DB9AF" w:rsidR="0056594A" w:rsidRPr="00631883" w:rsidRDefault="0032467C" w:rsidP="00B65344">
            <w:pPr>
              <w:widowControl w:val="0"/>
              <w:spacing w:before="60" w:after="60" w:line="240" w:lineRule="auto"/>
              <w:ind w:right="170"/>
              <w:jc w:val="right"/>
              <w:rPr>
                <w:rFonts w:eastAsia="Times New Roman" w:cstheme="minorHAnsi"/>
                <w:b/>
              </w:rPr>
            </w:pPr>
            <w:r>
              <w:rPr>
                <w:rFonts w:eastAsia="Times New Roman" w:cstheme="minorHAnsi"/>
                <w:b/>
              </w:rPr>
              <w:t>551</w:t>
            </w:r>
          </w:p>
        </w:tc>
        <w:tc>
          <w:tcPr>
            <w:tcW w:w="300" w:type="dxa"/>
          </w:tcPr>
          <w:p w14:paraId="4B780F56" w14:textId="77777777" w:rsidR="0056594A" w:rsidRPr="00631883" w:rsidRDefault="0056594A" w:rsidP="00B65344">
            <w:pPr>
              <w:widowControl w:val="0"/>
              <w:spacing w:before="60" w:after="60" w:line="240" w:lineRule="auto"/>
              <w:ind w:right="121"/>
              <w:jc w:val="right"/>
              <w:rPr>
                <w:rFonts w:eastAsia="Times New Roman" w:cstheme="minorHAnsi"/>
                <w:b/>
                <w:highlight w:val="yellow"/>
              </w:rPr>
            </w:pPr>
          </w:p>
        </w:tc>
        <w:tc>
          <w:tcPr>
            <w:tcW w:w="1978" w:type="dxa"/>
            <w:tcBorders>
              <w:top w:val="single" w:sz="4" w:space="0" w:color="auto"/>
              <w:bottom w:val="double" w:sz="4" w:space="0" w:color="auto"/>
            </w:tcBorders>
          </w:tcPr>
          <w:p w14:paraId="57F13447" w14:textId="5DE91817" w:rsidR="0056594A" w:rsidRPr="00631883" w:rsidRDefault="0032467C" w:rsidP="00B65344">
            <w:pPr>
              <w:widowControl w:val="0"/>
              <w:spacing w:before="60" w:after="60" w:line="240" w:lineRule="auto"/>
              <w:ind w:right="170"/>
              <w:jc w:val="right"/>
              <w:rPr>
                <w:rFonts w:eastAsia="Times New Roman" w:cstheme="minorHAnsi"/>
                <w:b/>
              </w:rPr>
            </w:pPr>
            <w:r>
              <w:rPr>
                <w:rFonts w:eastAsia="Times New Roman" w:cstheme="minorHAnsi"/>
                <w:b/>
              </w:rPr>
              <w:t>510</w:t>
            </w:r>
          </w:p>
        </w:tc>
      </w:tr>
    </w:tbl>
    <w:p w14:paraId="1083D667" w14:textId="77777777" w:rsidR="007D4A85" w:rsidRPr="00631883" w:rsidRDefault="00856211" w:rsidP="004736A7">
      <w:pPr>
        <w:widowControl w:val="0"/>
        <w:numPr>
          <w:ilvl w:val="0"/>
          <w:numId w:val="1"/>
        </w:numPr>
        <w:spacing w:before="240" w:after="0" w:line="240" w:lineRule="auto"/>
        <w:ind w:left="0" w:firstLine="0"/>
        <w:outlineLvl w:val="0"/>
        <w:rPr>
          <w:rFonts w:eastAsia="Times New Roman" w:cstheme="minorHAnsi"/>
          <w:b/>
          <w:bCs/>
        </w:rPr>
      </w:pPr>
      <w:bookmarkStart w:id="21" w:name="_Toc506306087"/>
      <w:r w:rsidRPr="00631883">
        <w:rPr>
          <w:rFonts w:eastAsia="Times New Roman" w:cstheme="minorHAnsi"/>
          <w:b/>
          <w:bCs/>
        </w:rPr>
        <w:t>Задължения по получени заеми</w:t>
      </w:r>
      <w:bookmarkEnd w:id="21"/>
    </w:p>
    <w:tbl>
      <w:tblPr>
        <w:tblW w:w="5000" w:type="pct"/>
        <w:tblLook w:val="04A0" w:firstRow="1" w:lastRow="0" w:firstColumn="1" w:lastColumn="0" w:noHBand="0" w:noVBand="1"/>
      </w:tblPr>
      <w:tblGrid>
        <w:gridCol w:w="5806"/>
        <w:gridCol w:w="1995"/>
        <w:gridCol w:w="383"/>
        <w:gridCol w:w="1892"/>
      </w:tblGrid>
      <w:tr w:rsidR="00856211" w:rsidRPr="00631883" w14:paraId="7811B069" w14:textId="77777777" w:rsidTr="0056594A">
        <w:trPr>
          <w:trHeight w:val="254"/>
        </w:trPr>
        <w:tc>
          <w:tcPr>
            <w:tcW w:w="2881" w:type="pct"/>
            <w:tcBorders>
              <w:top w:val="nil"/>
              <w:left w:val="nil"/>
              <w:right w:val="nil"/>
            </w:tcBorders>
            <w:shd w:val="clear" w:color="auto" w:fill="auto"/>
            <w:noWrap/>
            <w:vAlign w:val="bottom"/>
            <w:hideMark/>
          </w:tcPr>
          <w:p w14:paraId="2CC4F833" w14:textId="77777777" w:rsidR="00856211" w:rsidRPr="00631883" w:rsidRDefault="00856211" w:rsidP="004736A7">
            <w:pPr>
              <w:widowControl w:val="0"/>
              <w:spacing w:after="0"/>
              <w:rPr>
                <w:rFonts w:eastAsia="Times New Roman" w:cstheme="minorHAnsi"/>
                <w:color w:val="000000"/>
              </w:rPr>
            </w:pPr>
          </w:p>
        </w:tc>
        <w:tc>
          <w:tcPr>
            <w:tcW w:w="990" w:type="pct"/>
            <w:tcBorders>
              <w:top w:val="nil"/>
              <w:left w:val="nil"/>
              <w:right w:val="nil"/>
            </w:tcBorders>
            <w:shd w:val="clear" w:color="auto" w:fill="auto"/>
            <w:noWrap/>
            <w:vAlign w:val="center"/>
            <w:hideMark/>
          </w:tcPr>
          <w:p w14:paraId="1B727AA5" w14:textId="72D4FC87" w:rsidR="00856211" w:rsidRPr="0011508C" w:rsidRDefault="0011508C" w:rsidP="0011508C">
            <w:pPr>
              <w:widowControl w:val="0"/>
              <w:spacing w:after="0"/>
              <w:ind w:right="170"/>
              <w:jc w:val="right"/>
              <w:rPr>
                <w:rFonts w:eastAsia="Times New Roman" w:cstheme="minorHAnsi"/>
                <w:b/>
              </w:rPr>
            </w:pPr>
            <w:r>
              <w:rPr>
                <w:rFonts w:eastAsia="Times New Roman" w:cstheme="minorHAnsi"/>
                <w:b/>
              </w:rPr>
              <w:t>30</w:t>
            </w:r>
            <w:r w:rsidR="00856211" w:rsidRPr="00631883">
              <w:rPr>
                <w:rFonts w:eastAsia="Times New Roman" w:cstheme="minorHAnsi"/>
                <w:b/>
              </w:rPr>
              <w:t>.</w:t>
            </w:r>
            <w:r>
              <w:rPr>
                <w:rFonts w:eastAsia="Times New Roman" w:cstheme="minorHAnsi"/>
                <w:b/>
              </w:rPr>
              <w:t>06</w:t>
            </w:r>
            <w:r w:rsidR="0056594A" w:rsidRPr="00631883">
              <w:rPr>
                <w:rFonts w:eastAsia="Times New Roman" w:cstheme="minorHAnsi"/>
                <w:b/>
              </w:rPr>
              <w:t>.201</w:t>
            </w:r>
            <w:r>
              <w:rPr>
                <w:rFonts w:eastAsia="Times New Roman" w:cstheme="minorHAnsi"/>
                <w:b/>
              </w:rPr>
              <w:t>9</w:t>
            </w:r>
          </w:p>
        </w:tc>
        <w:tc>
          <w:tcPr>
            <w:tcW w:w="190" w:type="pct"/>
            <w:tcBorders>
              <w:top w:val="nil"/>
              <w:left w:val="nil"/>
              <w:right w:val="nil"/>
            </w:tcBorders>
          </w:tcPr>
          <w:p w14:paraId="11D7D5AD" w14:textId="77777777" w:rsidR="00856211" w:rsidRPr="00631883" w:rsidRDefault="00856211" w:rsidP="004736A7">
            <w:pPr>
              <w:widowControl w:val="0"/>
              <w:spacing w:after="0"/>
              <w:ind w:right="121"/>
              <w:jc w:val="right"/>
              <w:rPr>
                <w:rFonts w:eastAsia="Times New Roman" w:cstheme="minorHAnsi"/>
                <w:b/>
              </w:rPr>
            </w:pPr>
          </w:p>
        </w:tc>
        <w:tc>
          <w:tcPr>
            <w:tcW w:w="939" w:type="pct"/>
            <w:tcBorders>
              <w:top w:val="nil"/>
              <w:left w:val="nil"/>
              <w:right w:val="nil"/>
            </w:tcBorders>
            <w:shd w:val="clear" w:color="auto" w:fill="auto"/>
            <w:noWrap/>
            <w:vAlign w:val="center"/>
            <w:hideMark/>
          </w:tcPr>
          <w:p w14:paraId="202CF723" w14:textId="217BCA0B" w:rsidR="00856211" w:rsidRPr="0011508C" w:rsidRDefault="0011508C" w:rsidP="0011508C">
            <w:pPr>
              <w:widowControl w:val="0"/>
              <w:spacing w:after="0"/>
              <w:ind w:right="170"/>
              <w:jc w:val="right"/>
              <w:rPr>
                <w:rFonts w:eastAsia="Times New Roman" w:cstheme="minorHAnsi"/>
                <w:b/>
              </w:rPr>
            </w:pPr>
            <w:r>
              <w:rPr>
                <w:rFonts w:eastAsia="Times New Roman" w:cstheme="minorHAnsi"/>
                <w:b/>
              </w:rPr>
              <w:t>30</w:t>
            </w:r>
            <w:r w:rsidR="00856211" w:rsidRPr="00631883">
              <w:rPr>
                <w:rFonts w:eastAsia="Times New Roman" w:cstheme="minorHAnsi"/>
                <w:b/>
              </w:rPr>
              <w:t>.</w:t>
            </w:r>
            <w:r>
              <w:rPr>
                <w:rFonts w:eastAsia="Times New Roman" w:cstheme="minorHAnsi"/>
                <w:b/>
              </w:rPr>
              <w:t>06</w:t>
            </w:r>
            <w:r w:rsidR="00856211" w:rsidRPr="00631883">
              <w:rPr>
                <w:rFonts w:eastAsia="Times New Roman" w:cstheme="minorHAnsi"/>
                <w:b/>
              </w:rPr>
              <w:t>.201</w:t>
            </w:r>
            <w:r>
              <w:rPr>
                <w:rFonts w:eastAsia="Times New Roman" w:cstheme="minorHAnsi"/>
                <w:b/>
              </w:rPr>
              <w:t>8</w:t>
            </w:r>
          </w:p>
        </w:tc>
      </w:tr>
      <w:tr w:rsidR="007D4A85" w:rsidRPr="00631883" w14:paraId="55B0D48C" w14:textId="77777777" w:rsidTr="0056594A">
        <w:trPr>
          <w:trHeight w:val="254"/>
        </w:trPr>
        <w:tc>
          <w:tcPr>
            <w:tcW w:w="2881" w:type="pct"/>
            <w:tcBorders>
              <w:left w:val="nil"/>
              <w:bottom w:val="nil"/>
              <w:right w:val="nil"/>
            </w:tcBorders>
            <w:shd w:val="clear" w:color="auto" w:fill="auto"/>
            <w:noWrap/>
            <w:vAlign w:val="bottom"/>
            <w:hideMark/>
          </w:tcPr>
          <w:p w14:paraId="59A99CE9" w14:textId="77777777" w:rsidR="007D4A85" w:rsidRPr="00631883" w:rsidRDefault="007D4A85" w:rsidP="004736A7">
            <w:pPr>
              <w:widowControl w:val="0"/>
              <w:spacing w:after="0"/>
              <w:rPr>
                <w:rFonts w:eastAsia="Times New Roman" w:cstheme="minorHAnsi"/>
                <w:color w:val="000000"/>
              </w:rPr>
            </w:pPr>
          </w:p>
        </w:tc>
        <w:tc>
          <w:tcPr>
            <w:tcW w:w="990" w:type="pct"/>
            <w:tcBorders>
              <w:left w:val="nil"/>
              <w:bottom w:val="nil"/>
              <w:right w:val="nil"/>
            </w:tcBorders>
            <w:shd w:val="clear" w:color="auto" w:fill="auto"/>
            <w:noWrap/>
            <w:vAlign w:val="center"/>
            <w:hideMark/>
          </w:tcPr>
          <w:p w14:paraId="5AF57EB8" w14:textId="77777777" w:rsidR="007D4A85" w:rsidRPr="00631883" w:rsidRDefault="007D4A85" w:rsidP="004736A7">
            <w:pPr>
              <w:widowControl w:val="0"/>
              <w:spacing w:after="0"/>
              <w:ind w:right="170"/>
              <w:jc w:val="right"/>
              <w:rPr>
                <w:rFonts w:eastAsia="Times New Roman" w:cstheme="minorHAnsi"/>
                <w:b/>
              </w:rPr>
            </w:pPr>
            <w:r w:rsidRPr="00631883">
              <w:rPr>
                <w:rFonts w:eastAsia="Times New Roman" w:cstheme="minorHAnsi"/>
                <w:b/>
              </w:rPr>
              <w:t>BGN’000</w:t>
            </w:r>
          </w:p>
        </w:tc>
        <w:tc>
          <w:tcPr>
            <w:tcW w:w="190" w:type="pct"/>
            <w:tcBorders>
              <w:left w:val="nil"/>
              <w:bottom w:val="nil"/>
              <w:right w:val="nil"/>
            </w:tcBorders>
          </w:tcPr>
          <w:p w14:paraId="170B3E26" w14:textId="77777777" w:rsidR="007D4A85" w:rsidRPr="00631883" w:rsidRDefault="007D4A85" w:rsidP="004736A7">
            <w:pPr>
              <w:widowControl w:val="0"/>
              <w:spacing w:after="0"/>
              <w:jc w:val="right"/>
              <w:rPr>
                <w:rFonts w:eastAsia="Times New Roman" w:cstheme="minorHAnsi"/>
                <w:b/>
              </w:rPr>
            </w:pPr>
          </w:p>
        </w:tc>
        <w:tc>
          <w:tcPr>
            <w:tcW w:w="939" w:type="pct"/>
            <w:tcBorders>
              <w:left w:val="nil"/>
              <w:bottom w:val="nil"/>
              <w:right w:val="nil"/>
            </w:tcBorders>
            <w:shd w:val="clear" w:color="auto" w:fill="auto"/>
            <w:noWrap/>
            <w:vAlign w:val="center"/>
            <w:hideMark/>
          </w:tcPr>
          <w:p w14:paraId="255C0176" w14:textId="77777777" w:rsidR="007D4A85" w:rsidRPr="00631883" w:rsidRDefault="007D4A85" w:rsidP="004736A7">
            <w:pPr>
              <w:widowControl w:val="0"/>
              <w:spacing w:after="0"/>
              <w:ind w:right="170"/>
              <w:jc w:val="right"/>
              <w:rPr>
                <w:rFonts w:eastAsia="Arial Unicode MS" w:cstheme="minorHAnsi"/>
                <w:b/>
              </w:rPr>
            </w:pPr>
            <w:r w:rsidRPr="00631883">
              <w:rPr>
                <w:rFonts w:eastAsia="Times New Roman" w:cstheme="minorHAnsi"/>
                <w:b/>
              </w:rPr>
              <w:t>BGN’000</w:t>
            </w:r>
          </w:p>
        </w:tc>
      </w:tr>
      <w:tr w:rsidR="0056594A" w:rsidRPr="00631883" w14:paraId="6D608FDD" w14:textId="77777777" w:rsidTr="0056594A">
        <w:trPr>
          <w:trHeight w:val="254"/>
        </w:trPr>
        <w:tc>
          <w:tcPr>
            <w:tcW w:w="2881" w:type="pct"/>
            <w:tcBorders>
              <w:top w:val="nil"/>
              <w:left w:val="nil"/>
              <w:bottom w:val="nil"/>
              <w:right w:val="nil"/>
            </w:tcBorders>
            <w:shd w:val="clear" w:color="auto" w:fill="auto"/>
            <w:noWrap/>
            <w:vAlign w:val="bottom"/>
          </w:tcPr>
          <w:p w14:paraId="7BD6E00A" w14:textId="77777777" w:rsidR="0056594A" w:rsidRPr="00631883" w:rsidRDefault="0056594A" w:rsidP="004736A7">
            <w:pPr>
              <w:widowControl w:val="0"/>
              <w:spacing w:after="0"/>
              <w:rPr>
                <w:rFonts w:eastAsia="Times New Roman" w:cstheme="minorHAnsi"/>
                <w:color w:val="000000"/>
              </w:rPr>
            </w:pPr>
            <w:r w:rsidRPr="00631883">
              <w:rPr>
                <w:rFonts w:eastAsia="Times New Roman" w:cstheme="minorHAnsi"/>
                <w:color w:val="000000"/>
              </w:rPr>
              <w:t>Инвестиционен кредит от Юробанк България АД</w:t>
            </w:r>
          </w:p>
        </w:tc>
        <w:tc>
          <w:tcPr>
            <w:tcW w:w="990" w:type="pct"/>
            <w:tcBorders>
              <w:top w:val="nil"/>
              <w:left w:val="nil"/>
              <w:bottom w:val="nil"/>
              <w:right w:val="nil"/>
            </w:tcBorders>
            <w:shd w:val="clear" w:color="auto" w:fill="auto"/>
            <w:noWrap/>
            <w:vAlign w:val="bottom"/>
          </w:tcPr>
          <w:p w14:paraId="7D5DD006" w14:textId="5AF19E24" w:rsidR="0056594A" w:rsidRPr="0011508C" w:rsidRDefault="00B92CBE" w:rsidP="0011508C">
            <w:pPr>
              <w:widowControl w:val="0"/>
              <w:spacing w:after="0"/>
              <w:ind w:right="183"/>
              <w:jc w:val="right"/>
              <w:rPr>
                <w:rFonts w:eastAsia="Times New Roman" w:cstheme="minorHAnsi"/>
                <w:color w:val="000000"/>
              </w:rPr>
            </w:pPr>
            <w:r w:rsidRPr="00631883">
              <w:rPr>
                <w:rFonts w:eastAsia="Times New Roman" w:cstheme="minorHAnsi"/>
                <w:color w:val="000000"/>
                <w:lang w:val="en-US"/>
              </w:rPr>
              <w:t xml:space="preserve">4 </w:t>
            </w:r>
            <w:r w:rsidR="0011508C">
              <w:rPr>
                <w:rFonts w:eastAsia="Times New Roman" w:cstheme="minorHAnsi"/>
                <w:color w:val="000000"/>
              </w:rPr>
              <w:t>280</w:t>
            </w:r>
          </w:p>
        </w:tc>
        <w:tc>
          <w:tcPr>
            <w:tcW w:w="190" w:type="pct"/>
            <w:tcBorders>
              <w:top w:val="nil"/>
              <w:left w:val="nil"/>
              <w:bottom w:val="nil"/>
              <w:right w:val="nil"/>
            </w:tcBorders>
          </w:tcPr>
          <w:p w14:paraId="130261B4" w14:textId="77777777" w:rsidR="0056594A" w:rsidRPr="00631883" w:rsidRDefault="0056594A" w:rsidP="004736A7">
            <w:pPr>
              <w:widowControl w:val="0"/>
              <w:spacing w:after="0"/>
              <w:ind w:right="183"/>
              <w:jc w:val="right"/>
              <w:rPr>
                <w:rFonts w:eastAsia="Times New Roman" w:cstheme="minorHAnsi"/>
                <w:color w:val="000000"/>
              </w:rPr>
            </w:pPr>
          </w:p>
        </w:tc>
        <w:tc>
          <w:tcPr>
            <w:tcW w:w="939" w:type="pct"/>
            <w:tcBorders>
              <w:top w:val="nil"/>
              <w:left w:val="nil"/>
              <w:bottom w:val="nil"/>
              <w:right w:val="nil"/>
            </w:tcBorders>
            <w:shd w:val="clear" w:color="auto" w:fill="auto"/>
            <w:noWrap/>
            <w:vAlign w:val="bottom"/>
          </w:tcPr>
          <w:p w14:paraId="5D6B030A" w14:textId="62140F24" w:rsidR="0056594A" w:rsidRPr="00631883" w:rsidRDefault="0011508C" w:rsidP="0011508C">
            <w:pPr>
              <w:widowControl w:val="0"/>
              <w:spacing w:after="0"/>
              <w:ind w:right="183"/>
              <w:jc w:val="right"/>
              <w:rPr>
                <w:rFonts w:eastAsia="Times New Roman" w:cstheme="minorHAnsi"/>
                <w:color w:val="000000"/>
                <w:lang w:val="en-US"/>
              </w:rPr>
            </w:pPr>
            <w:r>
              <w:rPr>
                <w:rFonts w:eastAsia="Times New Roman" w:cstheme="minorHAnsi"/>
                <w:color w:val="000000"/>
              </w:rPr>
              <w:t>4 856</w:t>
            </w:r>
          </w:p>
        </w:tc>
      </w:tr>
      <w:tr w:rsidR="0056594A" w:rsidRPr="00631883" w14:paraId="2026C307" w14:textId="77777777" w:rsidTr="0056594A">
        <w:trPr>
          <w:trHeight w:val="254"/>
        </w:trPr>
        <w:tc>
          <w:tcPr>
            <w:tcW w:w="2881" w:type="pct"/>
            <w:tcBorders>
              <w:top w:val="nil"/>
              <w:left w:val="nil"/>
              <w:bottom w:val="nil"/>
              <w:right w:val="nil"/>
            </w:tcBorders>
            <w:shd w:val="clear" w:color="auto" w:fill="auto"/>
            <w:noWrap/>
            <w:vAlign w:val="bottom"/>
          </w:tcPr>
          <w:p w14:paraId="2C7C0D71" w14:textId="77777777" w:rsidR="0056594A" w:rsidRPr="00631883" w:rsidRDefault="0056594A" w:rsidP="004736A7">
            <w:pPr>
              <w:widowControl w:val="0"/>
              <w:spacing w:after="0"/>
              <w:rPr>
                <w:rFonts w:eastAsia="Times New Roman" w:cstheme="minorHAnsi"/>
                <w:color w:val="000000"/>
              </w:rPr>
            </w:pPr>
            <w:r w:rsidRPr="00631883">
              <w:rPr>
                <w:rFonts w:eastAsia="Times New Roman" w:cstheme="minorHAnsi"/>
                <w:color w:val="000000"/>
              </w:rPr>
              <w:t>Лихви</w:t>
            </w:r>
          </w:p>
        </w:tc>
        <w:tc>
          <w:tcPr>
            <w:tcW w:w="990" w:type="pct"/>
            <w:tcBorders>
              <w:top w:val="nil"/>
              <w:left w:val="nil"/>
              <w:bottom w:val="nil"/>
              <w:right w:val="nil"/>
            </w:tcBorders>
            <w:shd w:val="clear" w:color="auto" w:fill="auto"/>
            <w:noWrap/>
            <w:vAlign w:val="bottom"/>
          </w:tcPr>
          <w:p w14:paraId="2E1C8124" w14:textId="54A6F747" w:rsidR="0056594A" w:rsidRPr="0011508C" w:rsidRDefault="0011508C" w:rsidP="004736A7">
            <w:pPr>
              <w:widowControl w:val="0"/>
              <w:spacing w:after="0"/>
              <w:ind w:right="183"/>
              <w:jc w:val="right"/>
              <w:rPr>
                <w:rFonts w:eastAsia="Times New Roman" w:cstheme="minorHAnsi"/>
                <w:color w:val="000000"/>
              </w:rPr>
            </w:pPr>
            <w:r>
              <w:rPr>
                <w:rFonts w:eastAsia="Times New Roman" w:cstheme="minorHAnsi"/>
                <w:color w:val="000000"/>
              </w:rPr>
              <w:t>-</w:t>
            </w:r>
          </w:p>
        </w:tc>
        <w:tc>
          <w:tcPr>
            <w:tcW w:w="190" w:type="pct"/>
            <w:tcBorders>
              <w:top w:val="nil"/>
              <w:left w:val="nil"/>
              <w:bottom w:val="nil"/>
              <w:right w:val="nil"/>
            </w:tcBorders>
          </w:tcPr>
          <w:p w14:paraId="16931ACC" w14:textId="77777777" w:rsidR="0056594A" w:rsidRPr="00631883" w:rsidRDefault="0056594A" w:rsidP="004736A7">
            <w:pPr>
              <w:widowControl w:val="0"/>
              <w:spacing w:after="0"/>
              <w:ind w:right="183"/>
              <w:jc w:val="right"/>
              <w:rPr>
                <w:rFonts w:eastAsia="Times New Roman" w:cstheme="minorHAnsi"/>
                <w:color w:val="000000"/>
              </w:rPr>
            </w:pPr>
          </w:p>
        </w:tc>
        <w:tc>
          <w:tcPr>
            <w:tcW w:w="939" w:type="pct"/>
            <w:tcBorders>
              <w:top w:val="nil"/>
              <w:left w:val="nil"/>
              <w:bottom w:val="nil"/>
              <w:right w:val="nil"/>
            </w:tcBorders>
            <w:shd w:val="clear" w:color="auto" w:fill="auto"/>
            <w:noWrap/>
            <w:vAlign w:val="bottom"/>
          </w:tcPr>
          <w:p w14:paraId="2477B9FC" w14:textId="27BA9757" w:rsidR="0056594A" w:rsidRPr="00631883" w:rsidRDefault="0011508C" w:rsidP="004736A7">
            <w:pPr>
              <w:widowControl w:val="0"/>
              <w:spacing w:after="0"/>
              <w:ind w:right="183"/>
              <w:jc w:val="right"/>
              <w:rPr>
                <w:rFonts w:eastAsia="Times New Roman" w:cstheme="minorHAnsi"/>
                <w:color w:val="000000"/>
              </w:rPr>
            </w:pPr>
            <w:r>
              <w:rPr>
                <w:rFonts w:eastAsia="Times New Roman" w:cstheme="minorHAnsi"/>
                <w:color w:val="000000"/>
              </w:rPr>
              <w:t>-</w:t>
            </w:r>
          </w:p>
        </w:tc>
      </w:tr>
      <w:tr w:rsidR="0056594A" w:rsidRPr="00631883" w14:paraId="4C33DAD6" w14:textId="77777777" w:rsidTr="0056594A">
        <w:trPr>
          <w:trHeight w:val="269"/>
        </w:trPr>
        <w:tc>
          <w:tcPr>
            <w:tcW w:w="2881" w:type="pct"/>
            <w:tcBorders>
              <w:top w:val="nil"/>
              <w:left w:val="nil"/>
              <w:right w:val="nil"/>
            </w:tcBorders>
            <w:shd w:val="clear" w:color="auto" w:fill="auto"/>
            <w:noWrap/>
            <w:vAlign w:val="bottom"/>
            <w:hideMark/>
          </w:tcPr>
          <w:p w14:paraId="0A14AC27" w14:textId="77777777" w:rsidR="0056594A" w:rsidRPr="00631883" w:rsidRDefault="0056594A" w:rsidP="004736A7">
            <w:pPr>
              <w:widowControl w:val="0"/>
              <w:spacing w:after="0"/>
              <w:rPr>
                <w:rFonts w:eastAsia="Times New Roman" w:cstheme="minorHAnsi"/>
                <w:b/>
                <w:bCs/>
                <w:color w:val="000000"/>
              </w:rPr>
            </w:pPr>
            <w:r w:rsidRPr="00631883">
              <w:rPr>
                <w:rFonts w:eastAsia="Times New Roman" w:cstheme="minorHAnsi"/>
                <w:b/>
                <w:bCs/>
                <w:color w:val="000000"/>
              </w:rPr>
              <w:t>Общо, в това число:</w:t>
            </w:r>
          </w:p>
        </w:tc>
        <w:tc>
          <w:tcPr>
            <w:tcW w:w="990" w:type="pct"/>
            <w:tcBorders>
              <w:top w:val="single" w:sz="4" w:space="0" w:color="auto"/>
              <w:left w:val="nil"/>
              <w:bottom w:val="double" w:sz="4" w:space="0" w:color="auto"/>
              <w:right w:val="nil"/>
            </w:tcBorders>
            <w:shd w:val="clear" w:color="auto" w:fill="auto"/>
            <w:noWrap/>
            <w:vAlign w:val="bottom"/>
          </w:tcPr>
          <w:p w14:paraId="561D0804" w14:textId="77409E66" w:rsidR="0056594A" w:rsidRPr="0011508C" w:rsidRDefault="00B92CBE" w:rsidP="0011508C">
            <w:pPr>
              <w:widowControl w:val="0"/>
              <w:spacing w:after="0"/>
              <w:ind w:right="183"/>
              <w:jc w:val="right"/>
              <w:rPr>
                <w:rFonts w:eastAsia="Times New Roman" w:cstheme="minorHAnsi"/>
                <w:b/>
                <w:color w:val="000000"/>
              </w:rPr>
            </w:pPr>
            <w:r w:rsidRPr="00631883">
              <w:rPr>
                <w:rFonts w:eastAsia="Times New Roman" w:cstheme="minorHAnsi"/>
                <w:b/>
                <w:color w:val="000000"/>
                <w:lang w:val="en-US"/>
              </w:rPr>
              <w:t xml:space="preserve">4 </w:t>
            </w:r>
            <w:r w:rsidR="0011508C">
              <w:rPr>
                <w:rFonts w:eastAsia="Times New Roman" w:cstheme="minorHAnsi"/>
                <w:b/>
                <w:color w:val="000000"/>
              </w:rPr>
              <w:t>280</w:t>
            </w:r>
          </w:p>
        </w:tc>
        <w:tc>
          <w:tcPr>
            <w:tcW w:w="190" w:type="pct"/>
            <w:tcBorders>
              <w:left w:val="nil"/>
              <w:right w:val="nil"/>
            </w:tcBorders>
          </w:tcPr>
          <w:p w14:paraId="32C975F8" w14:textId="77777777" w:rsidR="0056594A" w:rsidRPr="00631883" w:rsidRDefault="0056594A" w:rsidP="004736A7">
            <w:pPr>
              <w:widowControl w:val="0"/>
              <w:spacing w:after="0"/>
              <w:ind w:right="183"/>
              <w:jc w:val="right"/>
              <w:rPr>
                <w:rFonts w:eastAsia="Times New Roman" w:cstheme="minorHAnsi"/>
                <w:b/>
                <w:color w:val="000000"/>
              </w:rPr>
            </w:pPr>
          </w:p>
        </w:tc>
        <w:tc>
          <w:tcPr>
            <w:tcW w:w="939" w:type="pct"/>
            <w:tcBorders>
              <w:top w:val="single" w:sz="4" w:space="0" w:color="auto"/>
              <w:left w:val="nil"/>
              <w:bottom w:val="double" w:sz="4" w:space="0" w:color="auto"/>
              <w:right w:val="nil"/>
            </w:tcBorders>
            <w:shd w:val="clear" w:color="auto" w:fill="auto"/>
            <w:noWrap/>
            <w:vAlign w:val="bottom"/>
          </w:tcPr>
          <w:p w14:paraId="75BF6FE0" w14:textId="61CF2B29" w:rsidR="0056594A" w:rsidRPr="00631883" w:rsidRDefault="0011508C" w:rsidP="004736A7">
            <w:pPr>
              <w:widowControl w:val="0"/>
              <w:spacing w:after="0"/>
              <w:ind w:right="183"/>
              <w:jc w:val="right"/>
              <w:rPr>
                <w:rFonts w:eastAsia="Times New Roman" w:cstheme="minorHAnsi"/>
                <w:b/>
                <w:color w:val="000000"/>
                <w:lang w:val="en-US"/>
              </w:rPr>
            </w:pPr>
            <w:r>
              <w:rPr>
                <w:rFonts w:eastAsia="Times New Roman" w:cstheme="minorHAnsi"/>
                <w:b/>
                <w:color w:val="000000"/>
              </w:rPr>
              <w:t>4 856</w:t>
            </w:r>
          </w:p>
        </w:tc>
      </w:tr>
      <w:tr w:rsidR="0056594A" w:rsidRPr="00631883" w14:paraId="388E1FB4" w14:textId="77777777" w:rsidTr="0056594A">
        <w:trPr>
          <w:trHeight w:val="269"/>
        </w:trPr>
        <w:tc>
          <w:tcPr>
            <w:tcW w:w="2881" w:type="pct"/>
            <w:tcBorders>
              <w:left w:val="nil"/>
              <w:right w:val="nil"/>
            </w:tcBorders>
            <w:shd w:val="clear" w:color="auto" w:fill="auto"/>
            <w:noWrap/>
            <w:vAlign w:val="bottom"/>
          </w:tcPr>
          <w:p w14:paraId="7C5F2452" w14:textId="77777777" w:rsidR="0056594A" w:rsidRPr="00631883" w:rsidRDefault="0056594A" w:rsidP="004736A7">
            <w:pPr>
              <w:widowControl w:val="0"/>
              <w:spacing w:after="0"/>
              <w:ind w:firstLine="709"/>
              <w:rPr>
                <w:rFonts w:eastAsia="Times New Roman" w:cstheme="minorHAnsi"/>
                <w:bCs/>
                <w:color w:val="000000"/>
              </w:rPr>
            </w:pPr>
            <w:r w:rsidRPr="00631883">
              <w:rPr>
                <w:rFonts w:eastAsia="Times New Roman" w:cstheme="minorHAnsi"/>
                <w:bCs/>
                <w:color w:val="000000"/>
              </w:rPr>
              <w:t>Текущи</w:t>
            </w:r>
          </w:p>
        </w:tc>
        <w:tc>
          <w:tcPr>
            <w:tcW w:w="990" w:type="pct"/>
            <w:tcBorders>
              <w:top w:val="double" w:sz="4" w:space="0" w:color="auto"/>
              <w:left w:val="nil"/>
              <w:right w:val="nil"/>
            </w:tcBorders>
            <w:shd w:val="clear" w:color="auto" w:fill="auto"/>
            <w:noWrap/>
            <w:vAlign w:val="bottom"/>
          </w:tcPr>
          <w:p w14:paraId="69016329" w14:textId="5D3C83D3" w:rsidR="0056594A" w:rsidRPr="0011508C" w:rsidRDefault="0011508C" w:rsidP="004736A7">
            <w:pPr>
              <w:widowControl w:val="0"/>
              <w:spacing w:after="0"/>
              <w:ind w:right="183"/>
              <w:jc w:val="right"/>
              <w:rPr>
                <w:rFonts w:eastAsia="Times New Roman" w:cstheme="minorHAnsi"/>
                <w:color w:val="000000"/>
              </w:rPr>
            </w:pPr>
            <w:r>
              <w:rPr>
                <w:rFonts w:eastAsia="Times New Roman" w:cstheme="minorHAnsi"/>
                <w:color w:val="000000"/>
              </w:rPr>
              <w:t>306</w:t>
            </w:r>
          </w:p>
        </w:tc>
        <w:tc>
          <w:tcPr>
            <w:tcW w:w="190" w:type="pct"/>
            <w:tcBorders>
              <w:left w:val="nil"/>
              <w:right w:val="nil"/>
            </w:tcBorders>
          </w:tcPr>
          <w:p w14:paraId="75460205" w14:textId="77777777" w:rsidR="0056594A" w:rsidRPr="00631883" w:rsidRDefault="0056594A" w:rsidP="004736A7">
            <w:pPr>
              <w:widowControl w:val="0"/>
              <w:spacing w:after="0"/>
              <w:ind w:right="183"/>
              <w:jc w:val="right"/>
              <w:rPr>
                <w:rFonts w:eastAsia="Times New Roman" w:cstheme="minorHAnsi"/>
                <w:color w:val="000000"/>
              </w:rPr>
            </w:pPr>
          </w:p>
        </w:tc>
        <w:tc>
          <w:tcPr>
            <w:tcW w:w="939" w:type="pct"/>
            <w:tcBorders>
              <w:top w:val="double" w:sz="4" w:space="0" w:color="auto"/>
              <w:left w:val="nil"/>
              <w:right w:val="nil"/>
            </w:tcBorders>
            <w:shd w:val="clear" w:color="auto" w:fill="auto"/>
            <w:noWrap/>
            <w:vAlign w:val="bottom"/>
          </w:tcPr>
          <w:p w14:paraId="19C869C3" w14:textId="1955A280" w:rsidR="0056594A" w:rsidRPr="0011508C" w:rsidRDefault="0011508C" w:rsidP="004736A7">
            <w:pPr>
              <w:widowControl w:val="0"/>
              <w:spacing w:after="0"/>
              <w:ind w:right="183"/>
              <w:jc w:val="right"/>
              <w:rPr>
                <w:rFonts w:eastAsia="Times New Roman" w:cstheme="minorHAnsi"/>
                <w:color w:val="000000"/>
              </w:rPr>
            </w:pPr>
            <w:r>
              <w:rPr>
                <w:rFonts w:eastAsia="Times New Roman" w:cstheme="minorHAnsi"/>
                <w:color w:val="000000"/>
              </w:rPr>
              <w:t>283</w:t>
            </w:r>
          </w:p>
        </w:tc>
      </w:tr>
      <w:tr w:rsidR="0056594A" w:rsidRPr="00631883" w14:paraId="3059A71B" w14:textId="77777777" w:rsidTr="0056594A">
        <w:trPr>
          <w:trHeight w:val="269"/>
        </w:trPr>
        <w:tc>
          <w:tcPr>
            <w:tcW w:w="2881" w:type="pct"/>
            <w:tcBorders>
              <w:left w:val="nil"/>
              <w:right w:val="nil"/>
            </w:tcBorders>
            <w:shd w:val="clear" w:color="auto" w:fill="auto"/>
            <w:noWrap/>
            <w:vAlign w:val="bottom"/>
          </w:tcPr>
          <w:p w14:paraId="3F630944" w14:textId="77777777" w:rsidR="0056594A" w:rsidRPr="00631883" w:rsidRDefault="0056594A" w:rsidP="004736A7">
            <w:pPr>
              <w:widowControl w:val="0"/>
              <w:spacing w:after="0"/>
              <w:ind w:firstLine="709"/>
              <w:rPr>
                <w:rFonts w:eastAsia="Times New Roman" w:cstheme="minorHAnsi"/>
                <w:bCs/>
                <w:color w:val="000000"/>
              </w:rPr>
            </w:pPr>
            <w:r w:rsidRPr="00631883">
              <w:rPr>
                <w:rFonts w:eastAsia="Times New Roman" w:cstheme="minorHAnsi"/>
                <w:bCs/>
                <w:color w:val="000000"/>
              </w:rPr>
              <w:t>Нетекущи</w:t>
            </w:r>
          </w:p>
        </w:tc>
        <w:tc>
          <w:tcPr>
            <w:tcW w:w="990" w:type="pct"/>
            <w:tcBorders>
              <w:left w:val="nil"/>
              <w:right w:val="nil"/>
            </w:tcBorders>
            <w:shd w:val="clear" w:color="auto" w:fill="auto"/>
            <w:noWrap/>
            <w:vAlign w:val="bottom"/>
          </w:tcPr>
          <w:p w14:paraId="55675D7A" w14:textId="36EE914B" w:rsidR="0056594A" w:rsidRPr="0011508C" w:rsidRDefault="00B92CBE" w:rsidP="0011508C">
            <w:pPr>
              <w:widowControl w:val="0"/>
              <w:spacing w:after="0"/>
              <w:ind w:right="183"/>
              <w:jc w:val="right"/>
              <w:rPr>
                <w:rFonts w:eastAsia="Times New Roman" w:cstheme="minorHAnsi"/>
                <w:color w:val="000000"/>
              </w:rPr>
            </w:pPr>
            <w:r w:rsidRPr="00631883">
              <w:rPr>
                <w:rFonts w:eastAsia="Times New Roman" w:cstheme="minorHAnsi"/>
                <w:color w:val="000000"/>
                <w:lang w:val="en-US"/>
              </w:rPr>
              <w:t xml:space="preserve">3 </w:t>
            </w:r>
            <w:r w:rsidR="0011508C">
              <w:rPr>
                <w:rFonts w:eastAsia="Times New Roman" w:cstheme="minorHAnsi"/>
                <w:color w:val="000000"/>
              </w:rPr>
              <w:t>974</w:t>
            </w:r>
          </w:p>
        </w:tc>
        <w:tc>
          <w:tcPr>
            <w:tcW w:w="190" w:type="pct"/>
            <w:tcBorders>
              <w:left w:val="nil"/>
              <w:right w:val="nil"/>
            </w:tcBorders>
          </w:tcPr>
          <w:p w14:paraId="797A011C" w14:textId="77777777" w:rsidR="0056594A" w:rsidRPr="00631883" w:rsidRDefault="0056594A" w:rsidP="004736A7">
            <w:pPr>
              <w:widowControl w:val="0"/>
              <w:spacing w:after="0"/>
              <w:ind w:right="183"/>
              <w:jc w:val="right"/>
              <w:rPr>
                <w:rFonts w:eastAsia="Times New Roman" w:cstheme="minorHAnsi"/>
                <w:color w:val="000000"/>
              </w:rPr>
            </w:pPr>
          </w:p>
        </w:tc>
        <w:tc>
          <w:tcPr>
            <w:tcW w:w="939" w:type="pct"/>
            <w:tcBorders>
              <w:left w:val="nil"/>
              <w:right w:val="nil"/>
            </w:tcBorders>
            <w:shd w:val="clear" w:color="auto" w:fill="auto"/>
            <w:noWrap/>
            <w:vAlign w:val="bottom"/>
          </w:tcPr>
          <w:p w14:paraId="58898FAC" w14:textId="389CBFAB" w:rsidR="0056594A" w:rsidRPr="0011508C" w:rsidRDefault="0011508C" w:rsidP="004736A7">
            <w:pPr>
              <w:widowControl w:val="0"/>
              <w:spacing w:after="0"/>
              <w:ind w:right="183"/>
              <w:jc w:val="right"/>
              <w:rPr>
                <w:rFonts w:eastAsia="Times New Roman" w:cstheme="minorHAnsi"/>
                <w:color w:val="000000"/>
              </w:rPr>
            </w:pPr>
            <w:r>
              <w:rPr>
                <w:rFonts w:eastAsia="Times New Roman" w:cstheme="minorHAnsi"/>
                <w:color w:val="000000"/>
              </w:rPr>
              <w:t>4 573</w:t>
            </w:r>
          </w:p>
        </w:tc>
      </w:tr>
    </w:tbl>
    <w:p w14:paraId="587CC563" w14:textId="77777777" w:rsidR="004928CB" w:rsidRDefault="004928CB" w:rsidP="008C4D8E">
      <w:pPr>
        <w:spacing w:after="0"/>
        <w:jc w:val="both"/>
        <w:rPr>
          <w:rFonts w:cstheme="minorHAnsi"/>
        </w:rPr>
      </w:pPr>
      <w:bookmarkStart w:id="22" w:name="_Toc418175595"/>
    </w:p>
    <w:p w14:paraId="3077B32E" w14:textId="77777777" w:rsidR="00A6328F" w:rsidRDefault="00CC58B4" w:rsidP="008C4D8E">
      <w:pPr>
        <w:spacing w:after="0"/>
        <w:jc w:val="both"/>
        <w:rPr>
          <w:rFonts w:cstheme="minorHAnsi"/>
        </w:rPr>
      </w:pPr>
      <w:r w:rsidRPr="00631883">
        <w:rPr>
          <w:rFonts w:cstheme="minorHAnsi"/>
        </w:rPr>
        <w:t>О</w:t>
      </w:r>
      <w:r w:rsidR="008C4D8E" w:rsidRPr="00631883">
        <w:rPr>
          <w:rFonts w:cstheme="minorHAnsi"/>
        </w:rPr>
        <w:t>безпечение за получения от Юробанк инвестиционен кредит е особен залог върху цялото предприятие, включително предприятията от групата „</w:t>
      </w:r>
      <w:r w:rsidR="006A1B3B" w:rsidRPr="00631883">
        <w:rPr>
          <w:rFonts w:cstheme="minorHAnsi"/>
        </w:rPr>
        <w:t>Севън зуп</w:t>
      </w:r>
      <w:r w:rsidR="008C4D8E" w:rsidRPr="00631883">
        <w:rPr>
          <w:rFonts w:cstheme="minorHAnsi"/>
        </w:rPr>
        <w:t>“ ЕООД и „Уинд енерджи“ ЕООД.</w:t>
      </w:r>
      <w:r w:rsidR="003F038C" w:rsidRPr="00631883">
        <w:rPr>
          <w:rFonts w:cstheme="minorHAnsi"/>
        </w:rPr>
        <w:t xml:space="preserve"> Падеж – 25.03.2023 г. Лих</w:t>
      </w:r>
      <w:r w:rsidR="00946F6B" w:rsidRPr="00631883">
        <w:rPr>
          <w:rFonts w:cstheme="minorHAnsi"/>
        </w:rPr>
        <w:t>вен процент – 3,5% плюс Соф</w:t>
      </w:r>
      <w:r w:rsidR="003F038C" w:rsidRPr="00631883">
        <w:rPr>
          <w:rFonts w:cstheme="minorHAnsi"/>
        </w:rPr>
        <w:t xml:space="preserve">ибор. Плащанията за главница и лихва се извършват в </w:t>
      </w:r>
      <w:r w:rsidR="0056594A" w:rsidRPr="00631883">
        <w:rPr>
          <w:rFonts w:cstheme="minorHAnsi"/>
        </w:rPr>
        <w:t>левове</w:t>
      </w:r>
      <w:r w:rsidR="003F038C" w:rsidRPr="00631883">
        <w:rPr>
          <w:rFonts w:cstheme="minorHAnsi"/>
        </w:rPr>
        <w:t>, на тримесечие съгласно погасителен план, на 25-то число през месеците март, юни, септември и декември.</w:t>
      </w:r>
    </w:p>
    <w:p w14:paraId="2439CD11" w14:textId="77777777" w:rsidR="004928CB" w:rsidRDefault="004928CB" w:rsidP="008C4D8E">
      <w:pPr>
        <w:spacing w:after="0"/>
        <w:jc w:val="both"/>
        <w:rPr>
          <w:rFonts w:cstheme="minorHAnsi"/>
        </w:rPr>
      </w:pPr>
    </w:p>
    <w:p w14:paraId="45AD5A5B" w14:textId="77777777" w:rsidR="004928CB" w:rsidRDefault="004928CB" w:rsidP="008C4D8E">
      <w:pPr>
        <w:spacing w:after="0"/>
        <w:jc w:val="both"/>
        <w:rPr>
          <w:rFonts w:cstheme="minorHAnsi"/>
        </w:rPr>
      </w:pPr>
    </w:p>
    <w:p w14:paraId="03A144C5" w14:textId="77777777" w:rsidR="004928CB" w:rsidRPr="00631883" w:rsidRDefault="004928CB" w:rsidP="008C4D8E">
      <w:pPr>
        <w:spacing w:after="0"/>
        <w:jc w:val="both"/>
        <w:rPr>
          <w:rFonts w:cstheme="minorHAnsi"/>
        </w:rPr>
      </w:pPr>
    </w:p>
    <w:p w14:paraId="7B21A9D3" w14:textId="77777777" w:rsidR="00B1061F" w:rsidRPr="00631883" w:rsidRDefault="00B1061F" w:rsidP="004736A7">
      <w:pPr>
        <w:keepNext/>
        <w:numPr>
          <w:ilvl w:val="0"/>
          <w:numId w:val="1"/>
        </w:numPr>
        <w:spacing w:before="240" w:after="0"/>
        <w:ind w:left="0" w:firstLine="0"/>
        <w:outlineLvl w:val="0"/>
        <w:rPr>
          <w:rFonts w:eastAsia="Times New Roman" w:cstheme="minorHAnsi"/>
          <w:b/>
          <w:bCs/>
        </w:rPr>
      </w:pPr>
      <w:bookmarkStart w:id="23" w:name="_Toc506306088"/>
      <w:r w:rsidRPr="00631883">
        <w:rPr>
          <w:rFonts w:eastAsia="Times New Roman" w:cstheme="minorHAnsi"/>
          <w:b/>
          <w:bCs/>
        </w:rPr>
        <w:t>Търговски и други задължения</w:t>
      </w:r>
      <w:bookmarkEnd w:id="23"/>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B1061F" w:rsidRPr="00631883" w14:paraId="17BCB129" w14:textId="77777777" w:rsidTr="00E816AC">
        <w:trPr>
          <w:trHeight w:val="332"/>
        </w:trPr>
        <w:tc>
          <w:tcPr>
            <w:tcW w:w="5694" w:type="dxa"/>
          </w:tcPr>
          <w:p w14:paraId="557CF3BE" w14:textId="77777777" w:rsidR="00B1061F" w:rsidRPr="00631883" w:rsidRDefault="00B1061F" w:rsidP="00E816AC">
            <w:pPr>
              <w:keepNext/>
              <w:widowControl w:val="0"/>
              <w:spacing w:after="0"/>
              <w:jc w:val="both"/>
              <w:rPr>
                <w:rFonts w:eastAsia="Times New Roman" w:cstheme="minorHAnsi"/>
              </w:rPr>
            </w:pPr>
            <w:r w:rsidRPr="00631883">
              <w:rPr>
                <w:rFonts w:eastAsia="Times New Roman" w:cstheme="minorHAnsi"/>
              </w:rPr>
              <w:t> </w:t>
            </w:r>
          </w:p>
        </w:tc>
        <w:tc>
          <w:tcPr>
            <w:tcW w:w="1978" w:type="dxa"/>
            <w:vAlign w:val="center"/>
          </w:tcPr>
          <w:p w14:paraId="359FB609" w14:textId="7D326496" w:rsidR="00B1061F" w:rsidRPr="0096257A" w:rsidRDefault="00B1061F" w:rsidP="0096257A">
            <w:pPr>
              <w:keepNext/>
              <w:widowControl w:val="0"/>
              <w:spacing w:after="0"/>
              <w:ind w:right="170"/>
              <w:jc w:val="right"/>
              <w:rPr>
                <w:rFonts w:eastAsia="Times New Roman" w:cstheme="minorHAnsi"/>
                <w:b/>
              </w:rPr>
            </w:pPr>
            <w:r w:rsidRPr="00631883">
              <w:rPr>
                <w:rFonts w:eastAsia="Times New Roman" w:cstheme="minorHAnsi"/>
                <w:b/>
              </w:rPr>
              <w:t>3</w:t>
            </w:r>
            <w:r w:rsidR="0096257A">
              <w:rPr>
                <w:rFonts w:eastAsia="Times New Roman" w:cstheme="minorHAnsi"/>
                <w:b/>
              </w:rPr>
              <w:t>0</w:t>
            </w:r>
            <w:r w:rsidRPr="00631883">
              <w:rPr>
                <w:rFonts w:eastAsia="Times New Roman" w:cstheme="minorHAnsi"/>
                <w:b/>
              </w:rPr>
              <w:t>.</w:t>
            </w:r>
            <w:r w:rsidR="0096257A">
              <w:rPr>
                <w:rFonts w:eastAsia="Times New Roman" w:cstheme="minorHAnsi"/>
                <w:b/>
              </w:rPr>
              <w:t>06</w:t>
            </w:r>
            <w:r w:rsidRPr="00631883">
              <w:rPr>
                <w:rFonts w:eastAsia="Times New Roman" w:cstheme="minorHAnsi"/>
                <w:b/>
              </w:rPr>
              <w:t>.201</w:t>
            </w:r>
            <w:r w:rsidR="0096257A">
              <w:rPr>
                <w:rFonts w:eastAsia="Times New Roman" w:cstheme="minorHAnsi"/>
                <w:b/>
              </w:rPr>
              <w:t>9</w:t>
            </w:r>
          </w:p>
        </w:tc>
        <w:tc>
          <w:tcPr>
            <w:tcW w:w="300" w:type="dxa"/>
          </w:tcPr>
          <w:p w14:paraId="4B175455" w14:textId="77777777" w:rsidR="00B1061F" w:rsidRPr="00631883" w:rsidRDefault="00B1061F" w:rsidP="00E816AC">
            <w:pPr>
              <w:keepNext/>
              <w:widowControl w:val="0"/>
              <w:spacing w:after="0"/>
              <w:ind w:right="121"/>
              <w:jc w:val="right"/>
              <w:rPr>
                <w:rFonts w:eastAsia="Times New Roman" w:cstheme="minorHAnsi"/>
                <w:b/>
              </w:rPr>
            </w:pPr>
          </w:p>
        </w:tc>
        <w:tc>
          <w:tcPr>
            <w:tcW w:w="1978" w:type="dxa"/>
            <w:vAlign w:val="center"/>
          </w:tcPr>
          <w:p w14:paraId="590B0B48" w14:textId="71F0B3CC" w:rsidR="00B1061F" w:rsidRPr="0096257A" w:rsidRDefault="00B1061F" w:rsidP="0096257A">
            <w:pPr>
              <w:keepNext/>
              <w:widowControl w:val="0"/>
              <w:spacing w:after="0"/>
              <w:ind w:right="170"/>
              <w:jc w:val="right"/>
              <w:rPr>
                <w:rFonts w:eastAsia="Times New Roman" w:cstheme="minorHAnsi"/>
                <w:b/>
              </w:rPr>
            </w:pPr>
            <w:r w:rsidRPr="00631883">
              <w:rPr>
                <w:rFonts w:eastAsia="Times New Roman" w:cstheme="minorHAnsi"/>
                <w:b/>
              </w:rPr>
              <w:t>3</w:t>
            </w:r>
            <w:r w:rsidR="0096257A">
              <w:rPr>
                <w:rFonts w:eastAsia="Times New Roman" w:cstheme="minorHAnsi"/>
                <w:b/>
              </w:rPr>
              <w:t>0</w:t>
            </w:r>
            <w:r w:rsidRPr="00631883">
              <w:rPr>
                <w:rFonts w:eastAsia="Times New Roman" w:cstheme="minorHAnsi"/>
                <w:b/>
              </w:rPr>
              <w:t>.</w:t>
            </w:r>
            <w:r w:rsidR="0096257A">
              <w:rPr>
                <w:rFonts w:eastAsia="Times New Roman" w:cstheme="minorHAnsi"/>
                <w:b/>
              </w:rPr>
              <w:t>06</w:t>
            </w:r>
            <w:r w:rsidRPr="00631883">
              <w:rPr>
                <w:rFonts w:eastAsia="Times New Roman" w:cstheme="minorHAnsi"/>
                <w:b/>
              </w:rPr>
              <w:t>.201</w:t>
            </w:r>
            <w:r w:rsidR="0096257A">
              <w:rPr>
                <w:rFonts w:eastAsia="Times New Roman" w:cstheme="minorHAnsi"/>
                <w:b/>
              </w:rPr>
              <w:t>8</w:t>
            </w:r>
          </w:p>
        </w:tc>
      </w:tr>
      <w:tr w:rsidR="00B1061F" w:rsidRPr="00631883" w14:paraId="5A838465" w14:textId="77777777" w:rsidTr="00E816AC">
        <w:trPr>
          <w:trHeight w:val="267"/>
        </w:trPr>
        <w:tc>
          <w:tcPr>
            <w:tcW w:w="5694" w:type="dxa"/>
          </w:tcPr>
          <w:p w14:paraId="3CE529DE" w14:textId="77777777" w:rsidR="00B1061F" w:rsidRPr="00631883" w:rsidRDefault="00B1061F" w:rsidP="00E816AC">
            <w:pPr>
              <w:keepNext/>
              <w:widowControl w:val="0"/>
              <w:spacing w:after="0"/>
              <w:jc w:val="both"/>
              <w:rPr>
                <w:rFonts w:eastAsia="Times New Roman" w:cstheme="minorHAnsi"/>
              </w:rPr>
            </w:pPr>
            <w:r w:rsidRPr="00631883">
              <w:rPr>
                <w:rFonts w:eastAsia="Times New Roman" w:cstheme="minorHAnsi"/>
              </w:rPr>
              <w:t> </w:t>
            </w:r>
          </w:p>
        </w:tc>
        <w:tc>
          <w:tcPr>
            <w:tcW w:w="1978" w:type="dxa"/>
            <w:vAlign w:val="center"/>
          </w:tcPr>
          <w:p w14:paraId="3E83F76D" w14:textId="77777777" w:rsidR="00B1061F" w:rsidRPr="00631883" w:rsidRDefault="00B1061F" w:rsidP="00E816AC">
            <w:pPr>
              <w:keepNext/>
              <w:widowControl w:val="0"/>
              <w:spacing w:after="0"/>
              <w:ind w:right="170"/>
              <w:jc w:val="right"/>
              <w:rPr>
                <w:rFonts w:eastAsia="Times New Roman" w:cstheme="minorHAnsi"/>
                <w:b/>
              </w:rPr>
            </w:pPr>
            <w:r w:rsidRPr="00631883">
              <w:rPr>
                <w:rFonts w:eastAsia="Times New Roman" w:cstheme="minorHAnsi"/>
                <w:b/>
              </w:rPr>
              <w:t>BGN’000</w:t>
            </w:r>
          </w:p>
        </w:tc>
        <w:tc>
          <w:tcPr>
            <w:tcW w:w="300" w:type="dxa"/>
          </w:tcPr>
          <w:p w14:paraId="67B7D8E7" w14:textId="77777777" w:rsidR="00B1061F" w:rsidRPr="00631883" w:rsidRDefault="00B1061F" w:rsidP="00E816AC">
            <w:pPr>
              <w:keepNext/>
              <w:widowControl w:val="0"/>
              <w:spacing w:after="0"/>
              <w:jc w:val="right"/>
              <w:rPr>
                <w:rFonts w:eastAsia="Times New Roman" w:cstheme="minorHAnsi"/>
                <w:b/>
              </w:rPr>
            </w:pPr>
          </w:p>
        </w:tc>
        <w:tc>
          <w:tcPr>
            <w:tcW w:w="1978" w:type="dxa"/>
            <w:vAlign w:val="center"/>
          </w:tcPr>
          <w:p w14:paraId="1308FAA0" w14:textId="77777777" w:rsidR="00B1061F" w:rsidRPr="00631883" w:rsidRDefault="00B1061F" w:rsidP="00E816AC">
            <w:pPr>
              <w:keepNext/>
              <w:widowControl w:val="0"/>
              <w:spacing w:after="0"/>
              <w:ind w:right="170"/>
              <w:jc w:val="right"/>
              <w:rPr>
                <w:rFonts w:eastAsia="Arial Unicode MS" w:cstheme="minorHAnsi"/>
                <w:b/>
              </w:rPr>
            </w:pPr>
            <w:r w:rsidRPr="00631883">
              <w:rPr>
                <w:rFonts w:eastAsia="Times New Roman" w:cstheme="minorHAnsi"/>
                <w:b/>
              </w:rPr>
              <w:t>BGN’000</w:t>
            </w:r>
          </w:p>
        </w:tc>
      </w:tr>
      <w:tr w:rsidR="00B1061F" w:rsidRPr="00631883" w14:paraId="2C7D60E3" w14:textId="77777777" w:rsidTr="00E816AC">
        <w:trPr>
          <w:trHeight w:val="332"/>
        </w:trPr>
        <w:tc>
          <w:tcPr>
            <w:tcW w:w="5694" w:type="dxa"/>
            <w:vAlign w:val="center"/>
          </w:tcPr>
          <w:p w14:paraId="027B0058" w14:textId="6CBCD3F0" w:rsidR="00B1061F" w:rsidRPr="00C379C0" w:rsidRDefault="00233A96" w:rsidP="00D84E99">
            <w:pPr>
              <w:keepNext/>
              <w:widowControl w:val="0"/>
              <w:spacing w:after="0"/>
              <w:jc w:val="both"/>
              <w:rPr>
                <w:rFonts w:eastAsia="Times New Roman" w:cstheme="minorHAnsi"/>
              </w:rPr>
            </w:pPr>
            <w:r w:rsidRPr="00C379C0">
              <w:rPr>
                <w:rFonts w:eastAsia="Times New Roman" w:cstheme="minorHAnsi"/>
              </w:rPr>
              <w:t>Задължения към доставчици</w:t>
            </w:r>
          </w:p>
        </w:tc>
        <w:tc>
          <w:tcPr>
            <w:tcW w:w="1978" w:type="dxa"/>
          </w:tcPr>
          <w:p w14:paraId="43C8E7CA" w14:textId="5C74C81B" w:rsidR="00B1061F" w:rsidRPr="00826C4C" w:rsidRDefault="00826C4C" w:rsidP="00E816AC">
            <w:pPr>
              <w:keepNext/>
              <w:widowControl w:val="0"/>
              <w:spacing w:after="0"/>
              <w:ind w:right="170"/>
              <w:jc w:val="right"/>
              <w:rPr>
                <w:rFonts w:eastAsia="Times New Roman" w:cstheme="minorHAnsi"/>
              </w:rPr>
            </w:pPr>
            <w:r>
              <w:rPr>
                <w:rFonts w:eastAsia="Times New Roman" w:cstheme="minorHAnsi"/>
              </w:rPr>
              <w:t>30</w:t>
            </w:r>
          </w:p>
        </w:tc>
        <w:tc>
          <w:tcPr>
            <w:tcW w:w="300" w:type="dxa"/>
          </w:tcPr>
          <w:p w14:paraId="0D711697" w14:textId="77777777" w:rsidR="00B1061F" w:rsidRPr="00C379C0" w:rsidRDefault="00B1061F" w:rsidP="00E816AC">
            <w:pPr>
              <w:keepNext/>
              <w:widowControl w:val="0"/>
              <w:spacing w:after="0"/>
              <w:ind w:right="121"/>
              <w:jc w:val="right"/>
              <w:rPr>
                <w:rFonts w:eastAsia="Times New Roman" w:cstheme="minorHAnsi"/>
              </w:rPr>
            </w:pPr>
          </w:p>
        </w:tc>
        <w:tc>
          <w:tcPr>
            <w:tcW w:w="1978" w:type="dxa"/>
          </w:tcPr>
          <w:p w14:paraId="467C600B" w14:textId="0182AA0F" w:rsidR="00B1061F" w:rsidRPr="00822149" w:rsidRDefault="00822149" w:rsidP="00E816AC">
            <w:pPr>
              <w:keepNext/>
              <w:widowControl w:val="0"/>
              <w:spacing w:after="0"/>
              <w:ind w:right="170"/>
              <w:jc w:val="right"/>
              <w:rPr>
                <w:rFonts w:eastAsia="Times New Roman" w:cstheme="minorHAnsi"/>
              </w:rPr>
            </w:pPr>
            <w:r>
              <w:rPr>
                <w:rFonts w:eastAsia="Times New Roman" w:cstheme="minorHAnsi"/>
              </w:rPr>
              <w:t>12</w:t>
            </w:r>
          </w:p>
        </w:tc>
      </w:tr>
      <w:tr w:rsidR="00B1061F" w:rsidRPr="00631883" w14:paraId="0EDA7ED1" w14:textId="77777777" w:rsidTr="00E816AC">
        <w:trPr>
          <w:trHeight w:val="332"/>
        </w:trPr>
        <w:tc>
          <w:tcPr>
            <w:tcW w:w="5694" w:type="dxa"/>
            <w:vAlign w:val="center"/>
          </w:tcPr>
          <w:p w14:paraId="60FAA49A" w14:textId="77777777" w:rsidR="00B1061F" w:rsidRPr="00631883" w:rsidRDefault="00233A96" w:rsidP="00E816AC">
            <w:pPr>
              <w:keepNext/>
              <w:widowControl w:val="0"/>
              <w:spacing w:after="0"/>
              <w:jc w:val="both"/>
              <w:rPr>
                <w:rFonts w:eastAsia="Times New Roman" w:cstheme="minorHAnsi"/>
              </w:rPr>
            </w:pPr>
            <w:r w:rsidRPr="00631883">
              <w:rPr>
                <w:rFonts w:eastAsia="Times New Roman" w:cstheme="minorHAnsi"/>
              </w:rPr>
              <w:t>Задължения за ДДС</w:t>
            </w:r>
          </w:p>
        </w:tc>
        <w:tc>
          <w:tcPr>
            <w:tcW w:w="1978" w:type="dxa"/>
          </w:tcPr>
          <w:p w14:paraId="0A89945F" w14:textId="7B5A970F" w:rsidR="00B1061F" w:rsidRPr="00631883" w:rsidRDefault="00826C4C" w:rsidP="00E816AC">
            <w:pPr>
              <w:keepNext/>
              <w:widowControl w:val="0"/>
              <w:spacing w:after="0"/>
              <w:ind w:right="170"/>
              <w:jc w:val="right"/>
              <w:rPr>
                <w:rFonts w:eastAsia="Times New Roman" w:cstheme="minorHAnsi"/>
                <w:lang w:val="en-US"/>
              </w:rPr>
            </w:pPr>
            <w:r>
              <w:rPr>
                <w:rFonts w:eastAsia="Times New Roman" w:cstheme="minorHAnsi"/>
                <w:lang w:val="en-US"/>
              </w:rPr>
              <w:t>-</w:t>
            </w:r>
          </w:p>
        </w:tc>
        <w:tc>
          <w:tcPr>
            <w:tcW w:w="300" w:type="dxa"/>
          </w:tcPr>
          <w:p w14:paraId="5B0DAD9E" w14:textId="77777777" w:rsidR="00B1061F" w:rsidRPr="00631883" w:rsidRDefault="00B1061F" w:rsidP="00E816AC">
            <w:pPr>
              <w:keepNext/>
              <w:widowControl w:val="0"/>
              <w:spacing w:after="0"/>
              <w:ind w:right="121"/>
              <w:jc w:val="right"/>
              <w:rPr>
                <w:rFonts w:eastAsia="Times New Roman" w:cstheme="minorHAnsi"/>
              </w:rPr>
            </w:pPr>
          </w:p>
        </w:tc>
        <w:tc>
          <w:tcPr>
            <w:tcW w:w="1978" w:type="dxa"/>
          </w:tcPr>
          <w:p w14:paraId="36CA6D93" w14:textId="238446B5" w:rsidR="00B1061F" w:rsidRPr="00631883" w:rsidRDefault="00822149" w:rsidP="00233A96">
            <w:pPr>
              <w:keepNext/>
              <w:widowControl w:val="0"/>
              <w:spacing w:after="0"/>
              <w:ind w:right="170"/>
              <w:jc w:val="right"/>
              <w:rPr>
                <w:rFonts w:eastAsia="Times New Roman" w:cstheme="minorHAnsi"/>
                <w:lang w:val="en-US"/>
              </w:rPr>
            </w:pPr>
            <w:r>
              <w:rPr>
                <w:rFonts w:eastAsia="Times New Roman" w:cstheme="minorHAnsi"/>
                <w:lang w:val="en-US"/>
              </w:rPr>
              <w:t>4</w:t>
            </w:r>
          </w:p>
        </w:tc>
      </w:tr>
      <w:tr w:rsidR="00233A96" w:rsidRPr="00631883" w14:paraId="00764D5A" w14:textId="77777777" w:rsidTr="00E816AC">
        <w:trPr>
          <w:trHeight w:val="332"/>
        </w:trPr>
        <w:tc>
          <w:tcPr>
            <w:tcW w:w="5694" w:type="dxa"/>
            <w:vAlign w:val="center"/>
          </w:tcPr>
          <w:p w14:paraId="6F3FC64E" w14:textId="194F1D20" w:rsidR="00233A96" w:rsidRPr="00631883" w:rsidRDefault="00233A96" w:rsidP="00772225">
            <w:pPr>
              <w:keepNext/>
              <w:widowControl w:val="0"/>
              <w:spacing w:after="0"/>
              <w:jc w:val="both"/>
              <w:rPr>
                <w:rFonts w:eastAsia="Times New Roman" w:cstheme="minorHAnsi"/>
              </w:rPr>
            </w:pPr>
            <w:r w:rsidRPr="00631883">
              <w:rPr>
                <w:rFonts w:eastAsia="Times New Roman" w:cstheme="minorHAnsi"/>
              </w:rPr>
              <w:t xml:space="preserve">Задължения за Фонд </w:t>
            </w:r>
            <w:r w:rsidR="006B26E5">
              <w:rPr>
                <w:rFonts w:eastAsia="Times New Roman" w:cstheme="minorHAnsi"/>
              </w:rPr>
              <w:t>„</w:t>
            </w:r>
            <w:r w:rsidR="00772225">
              <w:rPr>
                <w:rFonts w:eastAsia="Times New Roman" w:cstheme="minorHAnsi"/>
              </w:rPr>
              <w:t>Сигурност на енергийната система</w:t>
            </w:r>
            <w:r w:rsidR="006B26E5">
              <w:rPr>
                <w:rFonts w:eastAsia="Times New Roman" w:cstheme="minorHAnsi"/>
              </w:rPr>
              <w:t>“</w:t>
            </w:r>
          </w:p>
        </w:tc>
        <w:tc>
          <w:tcPr>
            <w:tcW w:w="1978" w:type="dxa"/>
          </w:tcPr>
          <w:p w14:paraId="7CA788E1" w14:textId="297E229A" w:rsidR="00233A96" w:rsidRPr="00826C4C" w:rsidRDefault="00826C4C" w:rsidP="00E816AC">
            <w:pPr>
              <w:keepNext/>
              <w:widowControl w:val="0"/>
              <w:spacing w:after="0"/>
              <w:ind w:right="170"/>
              <w:jc w:val="right"/>
              <w:rPr>
                <w:rFonts w:eastAsia="Times New Roman" w:cstheme="minorHAnsi"/>
              </w:rPr>
            </w:pPr>
            <w:r>
              <w:rPr>
                <w:rFonts w:eastAsia="Times New Roman" w:cstheme="minorHAnsi"/>
              </w:rPr>
              <w:t>3</w:t>
            </w:r>
          </w:p>
        </w:tc>
        <w:tc>
          <w:tcPr>
            <w:tcW w:w="300" w:type="dxa"/>
          </w:tcPr>
          <w:p w14:paraId="423B2B54" w14:textId="77777777" w:rsidR="00233A96" w:rsidRPr="00631883" w:rsidRDefault="00233A96" w:rsidP="00E816AC">
            <w:pPr>
              <w:keepNext/>
              <w:widowControl w:val="0"/>
              <w:spacing w:after="0"/>
              <w:ind w:right="121"/>
              <w:jc w:val="right"/>
              <w:rPr>
                <w:rFonts w:eastAsia="Times New Roman" w:cstheme="minorHAnsi"/>
              </w:rPr>
            </w:pPr>
          </w:p>
        </w:tc>
        <w:tc>
          <w:tcPr>
            <w:tcW w:w="1978" w:type="dxa"/>
          </w:tcPr>
          <w:p w14:paraId="72FA1EA3" w14:textId="2694D41A" w:rsidR="00233A96" w:rsidRPr="00631883" w:rsidRDefault="00822149" w:rsidP="00106847">
            <w:pPr>
              <w:keepNext/>
              <w:widowControl w:val="0"/>
              <w:spacing w:after="0"/>
              <w:ind w:right="170"/>
              <w:jc w:val="right"/>
              <w:rPr>
                <w:rFonts w:eastAsia="Times New Roman" w:cstheme="minorHAnsi"/>
                <w:lang w:val="en-US"/>
              </w:rPr>
            </w:pPr>
            <w:r>
              <w:rPr>
                <w:rFonts w:eastAsia="Times New Roman" w:cstheme="minorHAnsi"/>
                <w:lang w:val="en-US"/>
              </w:rPr>
              <w:t>3</w:t>
            </w:r>
          </w:p>
        </w:tc>
      </w:tr>
      <w:tr w:rsidR="00B1061F" w:rsidRPr="00631883" w14:paraId="1AE54F65" w14:textId="77777777" w:rsidTr="00E816AC">
        <w:trPr>
          <w:trHeight w:val="332"/>
        </w:trPr>
        <w:tc>
          <w:tcPr>
            <w:tcW w:w="5694" w:type="dxa"/>
            <w:vAlign w:val="center"/>
          </w:tcPr>
          <w:p w14:paraId="55822C2B" w14:textId="77777777" w:rsidR="00B1061F" w:rsidRPr="00631883" w:rsidRDefault="00233A96" w:rsidP="00E816AC">
            <w:pPr>
              <w:keepNext/>
              <w:widowControl w:val="0"/>
              <w:spacing w:after="0"/>
              <w:rPr>
                <w:rFonts w:eastAsia="Times New Roman" w:cstheme="minorHAnsi"/>
              </w:rPr>
            </w:pPr>
            <w:r w:rsidRPr="00631883">
              <w:rPr>
                <w:rFonts w:eastAsia="Times New Roman" w:cstheme="minorHAnsi"/>
              </w:rPr>
              <w:t>Други</w:t>
            </w:r>
          </w:p>
        </w:tc>
        <w:tc>
          <w:tcPr>
            <w:tcW w:w="1978" w:type="dxa"/>
          </w:tcPr>
          <w:p w14:paraId="7DE5497B" w14:textId="1474EF25" w:rsidR="00B1061F" w:rsidRPr="00631883" w:rsidRDefault="00826C4C" w:rsidP="00E816AC">
            <w:pPr>
              <w:keepNext/>
              <w:widowControl w:val="0"/>
              <w:spacing w:after="0"/>
              <w:ind w:right="170"/>
              <w:jc w:val="right"/>
              <w:rPr>
                <w:rFonts w:eastAsia="Times New Roman" w:cstheme="minorHAnsi"/>
                <w:lang w:val="en-US"/>
              </w:rPr>
            </w:pPr>
            <w:r>
              <w:rPr>
                <w:rFonts w:eastAsia="Times New Roman" w:cstheme="minorHAnsi"/>
                <w:lang w:val="en-US"/>
              </w:rPr>
              <w:t>-</w:t>
            </w:r>
          </w:p>
        </w:tc>
        <w:tc>
          <w:tcPr>
            <w:tcW w:w="300" w:type="dxa"/>
          </w:tcPr>
          <w:p w14:paraId="6040F382" w14:textId="77777777" w:rsidR="00B1061F" w:rsidRPr="00631883" w:rsidRDefault="00B1061F" w:rsidP="00E816AC">
            <w:pPr>
              <w:keepNext/>
              <w:widowControl w:val="0"/>
              <w:spacing w:after="0"/>
              <w:ind w:right="121"/>
              <w:jc w:val="right"/>
              <w:rPr>
                <w:rFonts w:eastAsia="Times New Roman" w:cstheme="minorHAnsi"/>
              </w:rPr>
            </w:pPr>
          </w:p>
        </w:tc>
        <w:tc>
          <w:tcPr>
            <w:tcW w:w="1978" w:type="dxa"/>
          </w:tcPr>
          <w:p w14:paraId="36CABDEF" w14:textId="42E174E5" w:rsidR="00B1061F" w:rsidRPr="00631883" w:rsidRDefault="00822149" w:rsidP="00E816AC">
            <w:pPr>
              <w:keepNext/>
              <w:widowControl w:val="0"/>
              <w:spacing w:after="0"/>
              <w:ind w:right="170"/>
              <w:jc w:val="right"/>
              <w:rPr>
                <w:rFonts w:eastAsia="Times New Roman" w:cstheme="minorHAnsi"/>
                <w:lang w:val="en-US"/>
              </w:rPr>
            </w:pPr>
            <w:r>
              <w:rPr>
                <w:rFonts w:eastAsia="Times New Roman" w:cstheme="minorHAnsi"/>
                <w:lang w:val="en-US"/>
              </w:rPr>
              <w:t>9</w:t>
            </w:r>
          </w:p>
        </w:tc>
      </w:tr>
      <w:tr w:rsidR="00B1061F" w:rsidRPr="00631883" w14:paraId="15E53B98" w14:textId="77777777" w:rsidTr="00E816AC">
        <w:trPr>
          <w:trHeight w:val="332"/>
        </w:trPr>
        <w:tc>
          <w:tcPr>
            <w:tcW w:w="5694" w:type="dxa"/>
            <w:vAlign w:val="center"/>
          </w:tcPr>
          <w:p w14:paraId="6A2399CD" w14:textId="77777777" w:rsidR="00B1061F" w:rsidRPr="00631883" w:rsidRDefault="00B1061F" w:rsidP="00E816AC">
            <w:pPr>
              <w:keepNext/>
              <w:widowControl w:val="0"/>
              <w:spacing w:after="0"/>
              <w:jc w:val="both"/>
              <w:rPr>
                <w:rFonts w:eastAsia="Times New Roman" w:cstheme="minorHAnsi"/>
                <w:b/>
              </w:rPr>
            </w:pPr>
            <w:r w:rsidRPr="00631883">
              <w:rPr>
                <w:rFonts w:eastAsia="Times New Roman" w:cstheme="minorHAnsi"/>
                <w:b/>
              </w:rPr>
              <w:t>Общо, в това число:</w:t>
            </w:r>
          </w:p>
        </w:tc>
        <w:tc>
          <w:tcPr>
            <w:tcW w:w="1978" w:type="dxa"/>
            <w:tcBorders>
              <w:top w:val="single" w:sz="4" w:space="0" w:color="auto"/>
              <w:bottom w:val="double" w:sz="4" w:space="0" w:color="auto"/>
            </w:tcBorders>
          </w:tcPr>
          <w:p w14:paraId="72D02B94" w14:textId="5F2CA92A" w:rsidR="00B1061F" w:rsidRPr="00631883" w:rsidRDefault="00826C4C" w:rsidP="00E816AC">
            <w:pPr>
              <w:keepNext/>
              <w:widowControl w:val="0"/>
              <w:spacing w:after="0"/>
              <w:ind w:right="170"/>
              <w:jc w:val="right"/>
              <w:rPr>
                <w:rFonts w:eastAsia="Times New Roman" w:cstheme="minorHAnsi"/>
                <w:b/>
                <w:lang w:val="en-US"/>
              </w:rPr>
            </w:pPr>
            <w:r>
              <w:rPr>
                <w:rFonts w:eastAsia="Times New Roman" w:cstheme="minorHAnsi"/>
                <w:b/>
                <w:lang w:val="en-US"/>
              </w:rPr>
              <w:t>33</w:t>
            </w:r>
          </w:p>
        </w:tc>
        <w:tc>
          <w:tcPr>
            <w:tcW w:w="300" w:type="dxa"/>
          </w:tcPr>
          <w:p w14:paraId="3724D25D" w14:textId="77777777" w:rsidR="00B1061F" w:rsidRPr="00631883" w:rsidRDefault="00B1061F" w:rsidP="00E816AC">
            <w:pPr>
              <w:keepNext/>
              <w:widowControl w:val="0"/>
              <w:spacing w:after="0"/>
              <w:ind w:right="121"/>
              <w:jc w:val="right"/>
              <w:rPr>
                <w:rFonts w:eastAsia="Times New Roman" w:cstheme="minorHAnsi"/>
                <w:b/>
              </w:rPr>
            </w:pPr>
          </w:p>
        </w:tc>
        <w:tc>
          <w:tcPr>
            <w:tcW w:w="1978" w:type="dxa"/>
            <w:tcBorders>
              <w:top w:val="single" w:sz="4" w:space="0" w:color="auto"/>
              <w:bottom w:val="double" w:sz="4" w:space="0" w:color="auto"/>
            </w:tcBorders>
          </w:tcPr>
          <w:p w14:paraId="1AA70E88" w14:textId="7E6E49BD" w:rsidR="00B1061F" w:rsidRPr="00631883" w:rsidRDefault="00822149" w:rsidP="00E816AC">
            <w:pPr>
              <w:keepNext/>
              <w:widowControl w:val="0"/>
              <w:spacing w:after="0"/>
              <w:ind w:right="170"/>
              <w:jc w:val="right"/>
              <w:rPr>
                <w:rFonts w:eastAsia="Times New Roman" w:cstheme="minorHAnsi"/>
                <w:b/>
                <w:lang w:val="en-US"/>
              </w:rPr>
            </w:pPr>
            <w:r>
              <w:rPr>
                <w:rFonts w:eastAsia="Times New Roman" w:cstheme="minorHAnsi"/>
                <w:b/>
                <w:lang w:val="en-US"/>
              </w:rPr>
              <w:t>28</w:t>
            </w:r>
          </w:p>
        </w:tc>
      </w:tr>
      <w:tr w:rsidR="00B1061F" w:rsidRPr="00631883" w14:paraId="06B2E85F" w14:textId="77777777" w:rsidTr="00E816AC">
        <w:trPr>
          <w:trHeight w:val="332"/>
        </w:trPr>
        <w:tc>
          <w:tcPr>
            <w:tcW w:w="5694" w:type="dxa"/>
            <w:vAlign w:val="center"/>
          </w:tcPr>
          <w:p w14:paraId="162BF4F0" w14:textId="77777777" w:rsidR="00B1061F" w:rsidRPr="00631883" w:rsidRDefault="00B1061F" w:rsidP="00E816AC">
            <w:pPr>
              <w:keepNext/>
              <w:widowControl w:val="0"/>
              <w:spacing w:after="0"/>
              <w:ind w:firstLine="545"/>
              <w:jc w:val="both"/>
              <w:rPr>
                <w:rFonts w:eastAsia="Times New Roman" w:cstheme="minorHAnsi"/>
              </w:rPr>
            </w:pPr>
            <w:r w:rsidRPr="00631883">
              <w:rPr>
                <w:rFonts w:eastAsia="Times New Roman" w:cstheme="minorHAnsi"/>
              </w:rPr>
              <w:t>Текущи</w:t>
            </w:r>
          </w:p>
        </w:tc>
        <w:tc>
          <w:tcPr>
            <w:tcW w:w="1978" w:type="dxa"/>
            <w:tcBorders>
              <w:top w:val="double" w:sz="4" w:space="0" w:color="auto"/>
            </w:tcBorders>
          </w:tcPr>
          <w:p w14:paraId="2F604FF0" w14:textId="1671E38E" w:rsidR="00B1061F" w:rsidRPr="00631883" w:rsidRDefault="00826C4C" w:rsidP="00E816AC">
            <w:pPr>
              <w:keepNext/>
              <w:widowControl w:val="0"/>
              <w:spacing w:after="0"/>
              <w:ind w:right="170"/>
              <w:jc w:val="right"/>
              <w:rPr>
                <w:rFonts w:eastAsia="Times New Roman" w:cstheme="minorHAnsi"/>
                <w:lang w:val="en-US"/>
              </w:rPr>
            </w:pPr>
            <w:r>
              <w:rPr>
                <w:rFonts w:eastAsia="Times New Roman" w:cstheme="minorHAnsi"/>
                <w:lang w:val="en-US"/>
              </w:rPr>
              <w:t>33</w:t>
            </w:r>
          </w:p>
        </w:tc>
        <w:tc>
          <w:tcPr>
            <w:tcW w:w="300" w:type="dxa"/>
          </w:tcPr>
          <w:p w14:paraId="1CE77F3C" w14:textId="77777777" w:rsidR="00B1061F" w:rsidRPr="00631883" w:rsidRDefault="00B1061F" w:rsidP="00E816AC">
            <w:pPr>
              <w:keepNext/>
              <w:widowControl w:val="0"/>
              <w:spacing w:after="0"/>
              <w:ind w:right="121"/>
              <w:jc w:val="right"/>
              <w:rPr>
                <w:rFonts w:eastAsia="Times New Roman" w:cstheme="minorHAnsi"/>
              </w:rPr>
            </w:pPr>
          </w:p>
        </w:tc>
        <w:tc>
          <w:tcPr>
            <w:tcW w:w="1978" w:type="dxa"/>
            <w:tcBorders>
              <w:top w:val="double" w:sz="4" w:space="0" w:color="auto"/>
            </w:tcBorders>
          </w:tcPr>
          <w:p w14:paraId="7808DA7D" w14:textId="3FF08C74" w:rsidR="00B1061F" w:rsidRPr="00631883" w:rsidRDefault="00822149" w:rsidP="00E816AC">
            <w:pPr>
              <w:keepNext/>
              <w:widowControl w:val="0"/>
              <w:spacing w:after="0"/>
              <w:ind w:right="170"/>
              <w:jc w:val="right"/>
              <w:rPr>
                <w:rFonts w:eastAsia="Times New Roman" w:cstheme="minorHAnsi"/>
                <w:lang w:val="en-US"/>
              </w:rPr>
            </w:pPr>
            <w:r>
              <w:rPr>
                <w:rFonts w:eastAsia="Times New Roman" w:cstheme="minorHAnsi"/>
                <w:lang w:val="en-US"/>
              </w:rPr>
              <w:t>28</w:t>
            </w:r>
          </w:p>
        </w:tc>
      </w:tr>
      <w:tr w:rsidR="00B1061F" w:rsidRPr="00631883" w14:paraId="0FE1C76C" w14:textId="77777777" w:rsidTr="00E816AC">
        <w:trPr>
          <w:trHeight w:val="332"/>
        </w:trPr>
        <w:tc>
          <w:tcPr>
            <w:tcW w:w="5694" w:type="dxa"/>
            <w:vAlign w:val="center"/>
          </w:tcPr>
          <w:p w14:paraId="18893AD6" w14:textId="77777777" w:rsidR="00B1061F" w:rsidRPr="00631883" w:rsidRDefault="00B1061F" w:rsidP="00E816AC">
            <w:pPr>
              <w:widowControl w:val="0"/>
              <w:spacing w:after="0"/>
              <w:ind w:firstLine="545"/>
              <w:jc w:val="both"/>
              <w:rPr>
                <w:rFonts w:eastAsia="Times New Roman" w:cstheme="minorHAnsi"/>
              </w:rPr>
            </w:pPr>
            <w:r w:rsidRPr="00631883">
              <w:rPr>
                <w:rFonts w:eastAsia="Times New Roman" w:cstheme="minorHAnsi"/>
              </w:rPr>
              <w:t>Нетекущи</w:t>
            </w:r>
          </w:p>
        </w:tc>
        <w:tc>
          <w:tcPr>
            <w:tcW w:w="1978" w:type="dxa"/>
          </w:tcPr>
          <w:p w14:paraId="63A2F1AA" w14:textId="2E18CE91" w:rsidR="00B1061F" w:rsidRPr="00631883" w:rsidRDefault="00215D65" w:rsidP="00E816AC">
            <w:pPr>
              <w:widowControl w:val="0"/>
              <w:spacing w:after="0"/>
              <w:ind w:right="170"/>
              <w:jc w:val="right"/>
              <w:rPr>
                <w:rFonts w:eastAsia="Times New Roman" w:cstheme="minorHAnsi"/>
              </w:rPr>
            </w:pPr>
            <w:r w:rsidRPr="00631883">
              <w:rPr>
                <w:rFonts w:eastAsia="Times New Roman" w:cstheme="minorHAnsi"/>
              </w:rPr>
              <w:t>-</w:t>
            </w:r>
          </w:p>
        </w:tc>
        <w:tc>
          <w:tcPr>
            <w:tcW w:w="300" w:type="dxa"/>
          </w:tcPr>
          <w:p w14:paraId="7D1E035C" w14:textId="77777777" w:rsidR="00B1061F" w:rsidRPr="00631883" w:rsidRDefault="00B1061F" w:rsidP="00E816AC">
            <w:pPr>
              <w:widowControl w:val="0"/>
              <w:spacing w:after="0"/>
              <w:ind w:right="121"/>
              <w:jc w:val="right"/>
              <w:rPr>
                <w:rFonts w:eastAsia="Times New Roman" w:cstheme="minorHAnsi"/>
              </w:rPr>
            </w:pPr>
          </w:p>
        </w:tc>
        <w:tc>
          <w:tcPr>
            <w:tcW w:w="1978" w:type="dxa"/>
          </w:tcPr>
          <w:p w14:paraId="0373E340" w14:textId="08B94B20" w:rsidR="00B1061F" w:rsidRPr="00631883" w:rsidRDefault="00215D65" w:rsidP="00E816AC">
            <w:pPr>
              <w:widowControl w:val="0"/>
              <w:spacing w:after="0"/>
              <w:ind w:right="170"/>
              <w:jc w:val="right"/>
              <w:rPr>
                <w:rFonts w:eastAsia="Times New Roman" w:cstheme="minorHAnsi"/>
              </w:rPr>
            </w:pPr>
            <w:r w:rsidRPr="00631883">
              <w:rPr>
                <w:rFonts w:eastAsia="Times New Roman" w:cstheme="minorHAnsi"/>
              </w:rPr>
              <w:t>-</w:t>
            </w:r>
          </w:p>
        </w:tc>
      </w:tr>
    </w:tbl>
    <w:p w14:paraId="63AC4469" w14:textId="77777777" w:rsidR="0073267E" w:rsidRPr="00631883" w:rsidRDefault="003F038C" w:rsidP="0017777A">
      <w:pPr>
        <w:numPr>
          <w:ilvl w:val="0"/>
          <w:numId w:val="1"/>
        </w:numPr>
        <w:spacing w:before="240" w:after="0"/>
        <w:ind w:left="0" w:firstLine="0"/>
        <w:outlineLvl w:val="0"/>
        <w:rPr>
          <w:rFonts w:eastAsia="Times New Roman" w:cstheme="minorHAnsi"/>
          <w:b/>
          <w:bCs/>
        </w:rPr>
      </w:pPr>
      <w:bookmarkStart w:id="24" w:name="_Toc506306089"/>
      <w:bookmarkEnd w:id="22"/>
      <w:r w:rsidRPr="00631883">
        <w:rPr>
          <w:rFonts w:eastAsia="Times New Roman" w:cstheme="minorHAnsi"/>
          <w:b/>
          <w:bCs/>
        </w:rPr>
        <w:t>Приходи от продажби</w:t>
      </w:r>
      <w:bookmarkEnd w:id="24"/>
    </w:p>
    <w:tbl>
      <w:tblPr>
        <w:tblW w:w="9726" w:type="dxa"/>
        <w:tblInd w:w="55" w:type="dxa"/>
        <w:tblCellMar>
          <w:left w:w="70" w:type="dxa"/>
          <w:right w:w="70" w:type="dxa"/>
        </w:tblCellMar>
        <w:tblLook w:val="0000" w:firstRow="0" w:lastRow="0" w:firstColumn="0" w:lastColumn="0" w:noHBand="0" w:noVBand="0"/>
      </w:tblPr>
      <w:tblGrid>
        <w:gridCol w:w="5694"/>
        <w:gridCol w:w="1978"/>
        <w:gridCol w:w="300"/>
        <w:gridCol w:w="1754"/>
      </w:tblGrid>
      <w:tr w:rsidR="0073267E" w:rsidRPr="00631883" w14:paraId="0E111F27" w14:textId="77777777" w:rsidTr="00CC58B4">
        <w:trPr>
          <w:trHeight w:val="173"/>
        </w:trPr>
        <w:tc>
          <w:tcPr>
            <w:tcW w:w="5694" w:type="dxa"/>
          </w:tcPr>
          <w:p w14:paraId="62C9699A" w14:textId="77777777" w:rsidR="0073267E" w:rsidRPr="00631883" w:rsidRDefault="0073267E" w:rsidP="008566CD">
            <w:pPr>
              <w:widowControl w:val="0"/>
              <w:spacing w:after="0"/>
              <w:jc w:val="both"/>
              <w:rPr>
                <w:rFonts w:eastAsia="Times New Roman" w:cstheme="minorHAnsi"/>
              </w:rPr>
            </w:pPr>
            <w:r w:rsidRPr="00631883">
              <w:rPr>
                <w:rFonts w:eastAsia="Times New Roman" w:cstheme="minorHAnsi"/>
              </w:rPr>
              <w:t> </w:t>
            </w:r>
          </w:p>
        </w:tc>
        <w:tc>
          <w:tcPr>
            <w:tcW w:w="1978" w:type="dxa"/>
            <w:vAlign w:val="center"/>
          </w:tcPr>
          <w:p w14:paraId="63E523A4" w14:textId="040FB109" w:rsidR="0073267E" w:rsidRPr="00631883" w:rsidRDefault="004928CB" w:rsidP="00CD273D">
            <w:pPr>
              <w:widowControl w:val="0"/>
              <w:spacing w:after="0"/>
              <w:jc w:val="right"/>
              <w:rPr>
                <w:rFonts w:eastAsia="Times New Roman" w:cstheme="minorHAnsi"/>
                <w:b/>
                <w:lang w:val="en-US"/>
              </w:rPr>
            </w:pPr>
            <w:r>
              <w:rPr>
                <w:rFonts w:eastAsia="Times New Roman" w:cstheme="minorHAnsi"/>
                <w:b/>
              </w:rPr>
              <w:t>30.06.</w:t>
            </w:r>
            <w:r w:rsidR="00925154" w:rsidRPr="00631883">
              <w:rPr>
                <w:rFonts w:eastAsia="Times New Roman" w:cstheme="minorHAnsi"/>
                <w:b/>
              </w:rPr>
              <w:t>201</w:t>
            </w:r>
            <w:r>
              <w:rPr>
                <w:rFonts w:eastAsia="Times New Roman" w:cstheme="minorHAnsi"/>
                <w:b/>
                <w:lang w:val="en-US"/>
              </w:rPr>
              <w:t>9</w:t>
            </w:r>
          </w:p>
        </w:tc>
        <w:tc>
          <w:tcPr>
            <w:tcW w:w="300" w:type="dxa"/>
          </w:tcPr>
          <w:p w14:paraId="68953D97" w14:textId="77777777" w:rsidR="0073267E" w:rsidRPr="00631883" w:rsidRDefault="0073267E" w:rsidP="00A34F2E">
            <w:pPr>
              <w:widowControl w:val="0"/>
              <w:spacing w:after="0"/>
              <w:jc w:val="right"/>
              <w:rPr>
                <w:rFonts w:eastAsia="Times New Roman" w:cstheme="minorHAnsi"/>
                <w:b/>
              </w:rPr>
            </w:pPr>
          </w:p>
        </w:tc>
        <w:tc>
          <w:tcPr>
            <w:tcW w:w="1754" w:type="dxa"/>
            <w:vAlign w:val="center"/>
          </w:tcPr>
          <w:p w14:paraId="4068C317" w14:textId="5C0A6F0A" w:rsidR="0073267E" w:rsidRPr="00631883" w:rsidRDefault="004928CB" w:rsidP="00CD273D">
            <w:pPr>
              <w:widowControl w:val="0"/>
              <w:spacing w:after="0"/>
              <w:jc w:val="right"/>
              <w:rPr>
                <w:rFonts w:eastAsia="Times New Roman" w:cstheme="minorHAnsi"/>
                <w:b/>
                <w:lang w:val="en-US"/>
              </w:rPr>
            </w:pPr>
            <w:r>
              <w:rPr>
                <w:rFonts w:eastAsia="Times New Roman" w:cstheme="minorHAnsi"/>
                <w:b/>
              </w:rPr>
              <w:t>30.06.2018</w:t>
            </w:r>
          </w:p>
        </w:tc>
      </w:tr>
      <w:tr w:rsidR="0073267E" w:rsidRPr="00631883" w14:paraId="517C3C59" w14:textId="77777777" w:rsidTr="00CC58B4">
        <w:trPr>
          <w:trHeight w:val="267"/>
        </w:trPr>
        <w:tc>
          <w:tcPr>
            <w:tcW w:w="5694" w:type="dxa"/>
          </w:tcPr>
          <w:p w14:paraId="41E4CDD2" w14:textId="77777777" w:rsidR="0073267E" w:rsidRPr="00631883" w:rsidRDefault="0073267E" w:rsidP="008566CD">
            <w:pPr>
              <w:widowControl w:val="0"/>
              <w:spacing w:after="0"/>
              <w:jc w:val="both"/>
              <w:rPr>
                <w:rFonts w:eastAsia="Times New Roman" w:cstheme="minorHAnsi"/>
              </w:rPr>
            </w:pPr>
          </w:p>
        </w:tc>
        <w:tc>
          <w:tcPr>
            <w:tcW w:w="1978" w:type="dxa"/>
            <w:vAlign w:val="center"/>
          </w:tcPr>
          <w:p w14:paraId="01B8C30A" w14:textId="77777777" w:rsidR="0073267E" w:rsidRPr="00631883" w:rsidRDefault="0073267E" w:rsidP="00A34F2E">
            <w:pPr>
              <w:widowControl w:val="0"/>
              <w:spacing w:after="0"/>
              <w:jc w:val="right"/>
              <w:rPr>
                <w:rFonts w:eastAsia="Times New Roman" w:cstheme="minorHAnsi"/>
                <w:b/>
              </w:rPr>
            </w:pPr>
            <w:r w:rsidRPr="00631883">
              <w:rPr>
                <w:rFonts w:eastAsia="Times New Roman" w:cstheme="minorHAnsi"/>
                <w:b/>
              </w:rPr>
              <w:t>BGN’000</w:t>
            </w:r>
          </w:p>
        </w:tc>
        <w:tc>
          <w:tcPr>
            <w:tcW w:w="300" w:type="dxa"/>
          </w:tcPr>
          <w:p w14:paraId="281F10A1" w14:textId="77777777" w:rsidR="0073267E" w:rsidRPr="00631883" w:rsidRDefault="0073267E" w:rsidP="00A34F2E">
            <w:pPr>
              <w:widowControl w:val="0"/>
              <w:spacing w:after="0"/>
              <w:jc w:val="right"/>
              <w:rPr>
                <w:rFonts w:eastAsia="Times New Roman" w:cstheme="minorHAnsi"/>
                <w:b/>
              </w:rPr>
            </w:pPr>
          </w:p>
        </w:tc>
        <w:tc>
          <w:tcPr>
            <w:tcW w:w="1754" w:type="dxa"/>
            <w:vAlign w:val="center"/>
          </w:tcPr>
          <w:p w14:paraId="4ACDBA98" w14:textId="77777777" w:rsidR="0073267E" w:rsidRPr="00631883" w:rsidRDefault="0073267E" w:rsidP="00A34F2E">
            <w:pPr>
              <w:widowControl w:val="0"/>
              <w:spacing w:after="0"/>
              <w:jc w:val="right"/>
              <w:rPr>
                <w:rFonts w:eastAsia="Arial Unicode MS" w:cstheme="minorHAnsi"/>
                <w:b/>
              </w:rPr>
            </w:pPr>
            <w:r w:rsidRPr="00631883">
              <w:rPr>
                <w:rFonts w:eastAsia="Times New Roman" w:cstheme="minorHAnsi"/>
                <w:b/>
              </w:rPr>
              <w:t>BGN’000</w:t>
            </w:r>
          </w:p>
        </w:tc>
      </w:tr>
      <w:tr w:rsidR="00FF2114" w:rsidRPr="00631883" w14:paraId="1872D979" w14:textId="77777777" w:rsidTr="00CC58B4">
        <w:trPr>
          <w:trHeight w:val="332"/>
        </w:trPr>
        <w:tc>
          <w:tcPr>
            <w:tcW w:w="5694" w:type="dxa"/>
            <w:vAlign w:val="center"/>
          </w:tcPr>
          <w:p w14:paraId="68A46FBC" w14:textId="58EBF86C" w:rsidR="00FF2114" w:rsidRPr="00631883" w:rsidRDefault="004928CB" w:rsidP="00FF2114">
            <w:pPr>
              <w:widowControl w:val="0"/>
              <w:spacing w:after="0"/>
              <w:rPr>
                <w:rFonts w:eastAsia="Times New Roman" w:cstheme="minorHAnsi"/>
              </w:rPr>
            </w:pPr>
            <w:r>
              <w:rPr>
                <w:rFonts w:eastAsia="Times New Roman" w:cstheme="minorHAnsi"/>
              </w:rPr>
              <w:t>Приходи от продажби на електрическа енергия</w:t>
            </w:r>
          </w:p>
        </w:tc>
        <w:tc>
          <w:tcPr>
            <w:tcW w:w="1978" w:type="dxa"/>
            <w:vAlign w:val="center"/>
          </w:tcPr>
          <w:p w14:paraId="075F5C23" w14:textId="54FED42D" w:rsidR="00FF2114" w:rsidRPr="00094346" w:rsidRDefault="004928CB" w:rsidP="00CD273D">
            <w:pPr>
              <w:spacing w:before="60" w:after="60" w:line="240" w:lineRule="auto"/>
              <w:jc w:val="right"/>
              <w:rPr>
                <w:rFonts w:cstheme="minorHAnsi"/>
              </w:rPr>
            </w:pPr>
            <w:r>
              <w:rPr>
                <w:rFonts w:cstheme="minorHAnsi"/>
              </w:rPr>
              <w:t>836</w:t>
            </w:r>
          </w:p>
        </w:tc>
        <w:tc>
          <w:tcPr>
            <w:tcW w:w="300" w:type="dxa"/>
          </w:tcPr>
          <w:p w14:paraId="705E6036" w14:textId="77777777" w:rsidR="00FF2114" w:rsidRPr="00631883" w:rsidRDefault="00FF2114" w:rsidP="0056594A">
            <w:pPr>
              <w:spacing w:before="60" w:after="60" w:line="240" w:lineRule="auto"/>
              <w:jc w:val="right"/>
              <w:rPr>
                <w:rFonts w:cstheme="minorHAnsi"/>
              </w:rPr>
            </w:pPr>
          </w:p>
        </w:tc>
        <w:tc>
          <w:tcPr>
            <w:tcW w:w="1754" w:type="dxa"/>
            <w:vAlign w:val="center"/>
          </w:tcPr>
          <w:p w14:paraId="6F9DEBFA" w14:textId="63A2B762" w:rsidR="00FF2114" w:rsidRPr="00631883" w:rsidRDefault="004928CB" w:rsidP="00CD273D">
            <w:pPr>
              <w:spacing w:before="60" w:after="60" w:line="240" w:lineRule="auto"/>
              <w:jc w:val="right"/>
              <w:rPr>
                <w:rFonts w:cstheme="minorHAnsi"/>
              </w:rPr>
            </w:pPr>
            <w:r>
              <w:rPr>
                <w:rFonts w:cstheme="minorHAnsi"/>
              </w:rPr>
              <w:t>812</w:t>
            </w:r>
          </w:p>
        </w:tc>
      </w:tr>
      <w:tr w:rsidR="0056594A" w:rsidRPr="00631883" w14:paraId="33D295C0" w14:textId="77777777" w:rsidTr="00094346">
        <w:trPr>
          <w:trHeight w:val="332"/>
        </w:trPr>
        <w:tc>
          <w:tcPr>
            <w:tcW w:w="5694" w:type="dxa"/>
            <w:vAlign w:val="center"/>
          </w:tcPr>
          <w:p w14:paraId="234847DD" w14:textId="7447BB8F" w:rsidR="0056594A" w:rsidRPr="00631883" w:rsidRDefault="004928CB" w:rsidP="0056594A">
            <w:pPr>
              <w:widowControl w:val="0"/>
              <w:spacing w:after="0"/>
              <w:jc w:val="both"/>
              <w:rPr>
                <w:rFonts w:eastAsia="Times New Roman" w:cstheme="minorHAnsi"/>
                <w:b/>
              </w:rPr>
            </w:pPr>
            <w:r>
              <w:rPr>
                <w:rFonts w:eastAsia="Times New Roman" w:cstheme="minorHAnsi"/>
                <w:b/>
              </w:rPr>
              <w:t>Общо</w:t>
            </w:r>
          </w:p>
        </w:tc>
        <w:tc>
          <w:tcPr>
            <w:tcW w:w="1978" w:type="dxa"/>
            <w:tcBorders>
              <w:top w:val="single" w:sz="4" w:space="0" w:color="auto"/>
              <w:bottom w:val="double" w:sz="4" w:space="0" w:color="auto"/>
            </w:tcBorders>
            <w:vAlign w:val="center"/>
          </w:tcPr>
          <w:p w14:paraId="26F9C11A" w14:textId="56751381" w:rsidR="0056594A" w:rsidRPr="00094346" w:rsidRDefault="004928CB" w:rsidP="00094346">
            <w:pPr>
              <w:widowControl w:val="0"/>
              <w:spacing w:after="0"/>
              <w:jc w:val="right"/>
              <w:rPr>
                <w:rFonts w:eastAsia="Times New Roman" w:cstheme="minorHAnsi"/>
                <w:b/>
              </w:rPr>
            </w:pPr>
            <w:r>
              <w:rPr>
                <w:rFonts w:eastAsia="Times New Roman" w:cstheme="minorHAnsi"/>
                <w:b/>
              </w:rPr>
              <w:t>836</w:t>
            </w:r>
          </w:p>
        </w:tc>
        <w:tc>
          <w:tcPr>
            <w:tcW w:w="300" w:type="dxa"/>
            <w:vAlign w:val="center"/>
          </w:tcPr>
          <w:p w14:paraId="5671D7CA" w14:textId="77777777" w:rsidR="0056594A" w:rsidRPr="00631883" w:rsidRDefault="0056594A" w:rsidP="00094346">
            <w:pPr>
              <w:widowControl w:val="0"/>
              <w:spacing w:after="0"/>
              <w:jc w:val="right"/>
              <w:rPr>
                <w:rFonts w:eastAsia="Times New Roman" w:cstheme="minorHAnsi"/>
                <w:b/>
              </w:rPr>
            </w:pPr>
          </w:p>
        </w:tc>
        <w:tc>
          <w:tcPr>
            <w:tcW w:w="1754" w:type="dxa"/>
            <w:tcBorders>
              <w:top w:val="single" w:sz="4" w:space="0" w:color="auto"/>
              <w:bottom w:val="double" w:sz="4" w:space="0" w:color="auto"/>
            </w:tcBorders>
            <w:vAlign w:val="center"/>
          </w:tcPr>
          <w:p w14:paraId="687035F3" w14:textId="2C89F78A" w:rsidR="0056594A" w:rsidRPr="0005621A" w:rsidRDefault="004928CB" w:rsidP="00094346">
            <w:pPr>
              <w:widowControl w:val="0"/>
              <w:spacing w:after="0"/>
              <w:jc w:val="right"/>
              <w:rPr>
                <w:rFonts w:eastAsia="Times New Roman" w:cstheme="minorHAnsi"/>
                <w:b/>
              </w:rPr>
            </w:pPr>
            <w:r>
              <w:rPr>
                <w:rFonts w:eastAsia="Times New Roman" w:cstheme="minorHAnsi"/>
                <w:b/>
              </w:rPr>
              <w:t>812</w:t>
            </w:r>
          </w:p>
        </w:tc>
      </w:tr>
    </w:tbl>
    <w:p w14:paraId="27D414DC" w14:textId="3CF997A0" w:rsidR="00A36035" w:rsidRDefault="00CC58B4" w:rsidP="003F038C">
      <w:pPr>
        <w:spacing w:before="120" w:after="120" w:line="320" w:lineRule="atLeast"/>
        <w:jc w:val="both"/>
        <w:rPr>
          <w:rFonts w:cstheme="minorHAnsi"/>
        </w:rPr>
      </w:pPr>
      <w:bookmarkStart w:id="25" w:name="_Toc418175597"/>
      <w:r w:rsidRPr="00631883">
        <w:rPr>
          <w:rFonts w:cstheme="minorHAnsi"/>
        </w:rPr>
        <w:t>През 2010 г.</w:t>
      </w:r>
      <w:r w:rsidR="00140C5B">
        <w:rPr>
          <w:rFonts w:cstheme="minorHAnsi"/>
        </w:rPr>
        <w:t xml:space="preserve"> </w:t>
      </w:r>
      <w:r w:rsidRPr="00631883">
        <w:rPr>
          <w:rFonts w:cstheme="minorHAnsi"/>
        </w:rPr>
        <w:t>е сключен</w:t>
      </w:r>
      <w:r w:rsidR="003F038C" w:rsidRPr="00631883">
        <w:rPr>
          <w:rFonts w:cstheme="minorHAnsi"/>
        </w:rPr>
        <w:t xml:space="preserve"> договор за изкупуване на произведената електрическа енергия с Е.ОН България продажби АД </w:t>
      </w:r>
      <w:r w:rsidRPr="00631883">
        <w:rPr>
          <w:rFonts w:cstheme="minorHAnsi"/>
        </w:rPr>
        <w:t xml:space="preserve">за </w:t>
      </w:r>
      <w:r w:rsidR="003F038C" w:rsidRPr="00631883">
        <w:rPr>
          <w:rFonts w:cstheme="minorHAnsi"/>
        </w:rPr>
        <w:t>15 години. Цената, на която се изкупува енерги</w:t>
      </w:r>
      <w:r w:rsidR="00946F6B" w:rsidRPr="00631883">
        <w:rPr>
          <w:rFonts w:cstheme="minorHAnsi"/>
        </w:rPr>
        <w:t xml:space="preserve">ята, се регулира и определя от </w:t>
      </w:r>
      <w:r w:rsidR="003F038C" w:rsidRPr="00631883">
        <w:rPr>
          <w:rFonts w:cstheme="minorHAnsi"/>
        </w:rPr>
        <w:t>КЕВР.</w:t>
      </w:r>
      <w:r w:rsidR="00A36035">
        <w:rPr>
          <w:rFonts w:cstheme="minorHAnsi"/>
        </w:rPr>
        <w:t xml:space="preserve"> </w:t>
      </w:r>
    </w:p>
    <w:p w14:paraId="67158329" w14:textId="77777777" w:rsidR="00CA416C" w:rsidRDefault="00B01DD4" w:rsidP="003F038C">
      <w:pPr>
        <w:spacing w:before="120" w:after="120" w:line="320" w:lineRule="atLeast"/>
        <w:jc w:val="both"/>
        <w:rPr>
          <w:rFonts w:cstheme="minorHAnsi"/>
        </w:rPr>
      </w:pPr>
      <w:r w:rsidRPr="00140C5B">
        <w:rPr>
          <w:rFonts w:cstheme="minorHAnsi"/>
        </w:rPr>
        <w:t>Считано от 01.01.2019 г.</w:t>
      </w:r>
      <w:r w:rsidR="00EA0E0A">
        <w:rPr>
          <w:rFonts w:cstheme="minorHAnsi"/>
        </w:rPr>
        <w:t>,</w:t>
      </w:r>
      <w:r w:rsidRPr="00140C5B">
        <w:rPr>
          <w:rFonts w:cstheme="minorHAnsi"/>
        </w:rPr>
        <w:t xml:space="preserve"> след</w:t>
      </w:r>
      <w:r w:rsidR="00EA0E0A">
        <w:rPr>
          <w:rFonts w:cstheme="minorHAnsi"/>
        </w:rPr>
        <w:t xml:space="preserve"> като беше</w:t>
      </w:r>
      <w:r w:rsidRPr="00140C5B">
        <w:rPr>
          <w:rFonts w:cstheme="minorHAnsi"/>
        </w:rPr>
        <w:t xml:space="preserve"> прие</w:t>
      </w:r>
      <w:r w:rsidR="00EA0E0A">
        <w:rPr>
          <w:rFonts w:cstheme="minorHAnsi"/>
        </w:rPr>
        <w:t>т</w:t>
      </w:r>
      <w:r w:rsidRPr="00140C5B">
        <w:rPr>
          <w:rFonts w:cstheme="minorHAnsi"/>
        </w:rPr>
        <w:t xml:space="preserve"> Закон</w:t>
      </w:r>
      <w:r w:rsidR="00EA0E0A">
        <w:rPr>
          <w:rFonts w:cstheme="minorHAnsi"/>
        </w:rPr>
        <w:t>ът</w:t>
      </w:r>
      <w:r w:rsidRPr="00140C5B">
        <w:rPr>
          <w:rFonts w:cstheme="minorHAnsi"/>
        </w:rPr>
        <w:t xml:space="preserve"> за изменение и допълнение на Закона за енергетиката</w:t>
      </w:r>
      <w:r w:rsidR="00EA0E0A">
        <w:rPr>
          <w:rFonts w:cstheme="minorHAnsi"/>
        </w:rPr>
        <w:t xml:space="preserve"> през 2018 г.,</w:t>
      </w:r>
      <w:r w:rsidR="00A36035" w:rsidRPr="00140C5B">
        <w:rPr>
          <w:rFonts w:cstheme="minorHAnsi"/>
        </w:rPr>
        <w:t xml:space="preserve"> </w:t>
      </w:r>
      <w:r w:rsidR="00EA0E0A">
        <w:rPr>
          <w:rFonts w:cstheme="minorHAnsi"/>
        </w:rPr>
        <w:t>Д</w:t>
      </w:r>
      <w:r w:rsidR="00A36035" w:rsidRPr="00140C5B">
        <w:rPr>
          <w:rFonts w:cstheme="minorHAnsi"/>
        </w:rPr>
        <w:t xml:space="preserve">ружеството </w:t>
      </w:r>
      <w:r w:rsidRPr="00140C5B">
        <w:rPr>
          <w:rFonts w:cstheme="minorHAnsi"/>
        </w:rPr>
        <w:t>е изпълнило законовото изискване</w:t>
      </w:r>
      <w:r w:rsidR="00A36035" w:rsidRPr="00140C5B">
        <w:rPr>
          <w:rFonts w:cstheme="minorHAnsi"/>
        </w:rPr>
        <w:t xml:space="preserve"> да сключи </w:t>
      </w:r>
      <w:r w:rsidRPr="00140C5B">
        <w:rPr>
          <w:rFonts w:cstheme="minorHAnsi"/>
        </w:rPr>
        <w:t xml:space="preserve">договор за участие на производители от ВЕИ в комбинирана балансираща група и </w:t>
      </w:r>
      <w:r w:rsidR="00A36035" w:rsidRPr="00140C5B">
        <w:rPr>
          <w:rFonts w:cstheme="minorHAnsi"/>
        </w:rPr>
        <w:t>договор за изкупуване на произведената електрическа енергия</w:t>
      </w:r>
      <w:r w:rsidR="00A87A73" w:rsidRPr="00140C5B">
        <w:rPr>
          <w:rFonts w:cstheme="minorHAnsi"/>
        </w:rPr>
        <w:t xml:space="preserve"> на организиран борсов пазар</w:t>
      </w:r>
      <w:r w:rsidR="00A36035" w:rsidRPr="00140C5B">
        <w:rPr>
          <w:rFonts w:cstheme="minorHAnsi"/>
        </w:rPr>
        <w:t xml:space="preserve"> с </w:t>
      </w:r>
      <w:r w:rsidR="00EA0E0A">
        <w:rPr>
          <w:rFonts w:cstheme="minorHAnsi"/>
        </w:rPr>
        <w:t>„</w:t>
      </w:r>
      <w:r w:rsidR="00A87A73" w:rsidRPr="00140C5B">
        <w:rPr>
          <w:rFonts w:cstheme="minorHAnsi"/>
        </w:rPr>
        <w:t>Енерджи МТ</w:t>
      </w:r>
      <w:r w:rsidR="00EA0E0A">
        <w:rPr>
          <w:rFonts w:cstheme="minorHAnsi"/>
        </w:rPr>
        <w:t>“</w:t>
      </w:r>
      <w:r w:rsidR="00A87A73" w:rsidRPr="00140C5B">
        <w:rPr>
          <w:rFonts w:cstheme="minorHAnsi"/>
        </w:rPr>
        <w:t xml:space="preserve"> ЕООД, координатор на комбинирана балансираща група</w:t>
      </w:r>
      <w:r w:rsidR="00EA0E0A">
        <w:rPr>
          <w:rFonts w:cstheme="minorHAnsi"/>
        </w:rPr>
        <w:t>,</w:t>
      </w:r>
      <w:r w:rsidR="00A87A73" w:rsidRPr="00140C5B">
        <w:rPr>
          <w:rFonts w:cstheme="minorHAnsi"/>
        </w:rPr>
        <w:t xml:space="preserve"> Лицензия № Л-331-15/25.06.2010, изменена с Решения И1-Л-331/09.07.2012 и И2-Л-331/14.10.2013, издадена от КЕВ</w:t>
      </w:r>
      <w:r w:rsidRPr="00140C5B">
        <w:rPr>
          <w:rFonts w:cstheme="minorHAnsi"/>
        </w:rPr>
        <w:t>Р</w:t>
      </w:r>
      <w:r w:rsidR="00EA0E0A">
        <w:rPr>
          <w:rFonts w:cstheme="minorHAnsi"/>
        </w:rPr>
        <w:t>, притежаващ</w:t>
      </w:r>
      <w:r w:rsidRPr="00140C5B">
        <w:rPr>
          <w:rFonts w:cstheme="minorHAnsi"/>
        </w:rPr>
        <w:t xml:space="preserve"> регистрация на организиран борсов пазар за портфолио от ВЕИ производители с инсталирана мощност 4МВ и над 4 МВ</w:t>
      </w:r>
      <w:r w:rsidR="00A87A73" w:rsidRPr="00140C5B">
        <w:rPr>
          <w:rFonts w:cstheme="minorHAnsi"/>
        </w:rPr>
        <w:t xml:space="preserve">. </w:t>
      </w:r>
      <w:r w:rsidRPr="00140C5B">
        <w:rPr>
          <w:rFonts w:cstheme="minorHAnsi"/>
        </w:rPr>
        <w:t>Цената</w:t>
      </w:r>
      <w:r w:rsidR="00A36035" w:rsidRPr="00140C5B">
        <w:rPr>
          <w:rFonts w:cstheme="minorHAnsi"/>
        </w:rPr>
        <w:t xml:space="preserve"> </w:t>
      </w:r>
      <w:r w:rsidRPr="00140C5B">
        <w:rPr>
          <w:rFonts w:cstheme="minorHAnsi"/>
        </w:rPr>
        <w:t>на електрическата енергия, съответния</w:t>
      </w:r>
      <w:r w:rsidR="00EA0E0A">
        <w:rPr>
          <w:rFonts w:cstheme="minorHAnsi"/>
        </w:rPr>
        <w:t>т</w:t>
      </w:r>
      <w:r w:rsidRPr="00140C5B">
        <w:rPr>
          <w:rFonts w:cstheme="minorHAnsi"/>
        </w:rPr>
        <w:t xml:space="preserve"> период на изкупуване, мощността и прогнозните количества</w:t>
      </w:r>
      <w:r w:rsidR="00EA0E0A">
        <w:rPr>
          <w:rFonts w:cstheme="minorHAnsi"/>
        </w:rPr>
        <w:t>,</w:t>
      </w:r>
      <w:r w:rsidRPr="00140C5B">
        <w:rPr>
          <w:rFonts w:cstheme="minorHAnsi"/>
        </w:rPr>
        <w:t xml:space="preserve"> се определят между страните в отделни допълнителни споразумения. </w:t>
      </w:r>
    </w:p>
    <w:p w14:paraId="42BD10E6" w14:textId="77777777" w:rsidR="00CA416C" w:rsidRDefault="00CA416C" w:rsidP="003F038C">
      <w:pPr>
        <w:spacing w:before="120" w:after="120" w:line="320" w:lineRule="atLeast"/>
        <w:jc w:val="both"/>
        <w:rPr>
          <w:rFonts w:cstheme="minorHAnsi"/>
        </w:rPr>
      </w:pPr>
      <w:r>
        <w:rPr>
          <w:rFonts w:cstheme="minorHAnsi"/>
        </w:rPr>
        <w:t xml:space="preserve">Срокът на действие на </w:t>
      </w:r>
      <w:r w:rsidR="00B01DD4" w:rsidRPr="00140C5B">
        <w:rPr>
          <w:rFonts w:cstheme="minorHAnsi"/>
        </w:rPr>
        <w:t>сключения договор</w:t>
      </w:r>
      <w:r>
        <w:rPr>
          <w:rFonts w:cstheme="minorHAnsi"/>
        </w:rPr>
        <w:t xml:space="preserve"> е от</w:t>
      </w:r>
      <w:r w:rsidR="00B01DD4" w:rsidRPr="00140C5B">
        <w:rPr>
          <w:rFonts w:cstheme="minorHAnsi"/>
        </w:rPr>
        <w:t xml:space="preserve"> 01.01.2019 </w:t>
      </w:r>
      <w:r>
        <w:rPr>
          <w:rFonts w:cstheme="minorHAnsi"/>
        </w:rPr>
        <w:t xml:space="preserve">г. </w:t>
      </w:r>
      <w:r w:rsidR="00B01DD4" w:rsidRPr="00140C5B">
        <w:rPr>
          <w:rFonts w:cstheme="minorHAnsi"/>
        </w:rPr>
        <w:t>до 31.12.2019</w:t>
      </w:r>
      <w:r>
        <w:rPr>
          <w:rFonts w:cstheme="minorHAnsi"/>
        </w:rPr>
        <w:t xml:space="preserve"> г.</w:t>
      </w:r>
      <w:r w:rsidR="000D2F5D" w:rsidRPr="00140C5B">
        <w:rPr>
          <w:rFonts w:cstheme="minorHAnsi"/>
        </w:rPr>
        <w:t xml:space="preserve">, определената цена на електрическата енергия </w:t>
      </w:r>
      <w:r>
        <w:rPr>
          <w:rFonts w:cstheme="minorHAnsi"/>
        </w:rPr>
        <w:t>е</w:t>
      </w:r>
      <w:r w:rsidR="000D2F5D" w:rsidRPr="00140C5B">
        <w:rPr>
          <w:rFonts w:cstheme="minorHAnsi"/>
        </w:rPr>
        <w:t xml:space="preserve"> 73,20 лв./МВтч</w:t>
      </w:r>
      <w:r>
        <w:rPr>
          <w:rFonts w:cstheme="minorHAnsi"/>
        </w:rPr>
        <w:t>, без</w:t>
      </w:r>
      <w:r w:rsidR="000D2F5D" w:rsidRPr="00140C5B">
        <w:rPr>
          <w:rFonts w:cstheme="minorHAnsi"/>
        </w:rPr>
        <w:t xml:space="preserve"> ДДС.</w:t>
      </w:r>
      <w:r w:rsidR="00A36035" w:rsidRPr="00140C5B">
        <w:rPr>
          <w:rFonts w:cstheme="minorHAnsi"/>
        </w:rPr>
        <w:t xml:space="preserve"> </w:t>
      </w:r>
    </w:p>
    <w:p w14:paraId="5F02EDF0" w14:textId="77777777" w:rsidR="00DA324A" w:rsidRDefault="00A36035" w:rsidP="003F038C">
      <w:pPr>
        <w:spacing w:before="120" w:after="120" w:line="320" w:lineRule="atLeast"/>
        <w:jc w:val="both"/>
        <w:rPr>
          <w:rFonts w:cstheme="minorHAnsi"/>
        </w:rPr>
      </w:pPr>
      <w:r w:rsidRPr="00140C5B">
        <w:rPr>
          <w:rFonts w:cstheme="minorHAnsi"/>
        </w:rPr>
        <w:t xml:space="preserve">За разликата до </w:t>
      </w:r>
      <w:r w:rsidR="000D2F5D" w:rsidRPr="00140C5B">
        <w:rPr>
          <w:rFonts w:cstheme="minorHAnsi"/>
        </w:rPr>
        <w:t xml:space="preserve">утвърдените </w:t>
      </w:r>
      <w:r w:rsidR="00DA324A">
        <w:rPr>
          <w:rFonts w:cstheme="minorHAnsi"/>
        </w:rPr>
        <w:t xml:space="preserve">от КЕВР </w:t>
      </w:r>
      <w:r w:rsidR="000D2F5D" w:rsidRPr="00140C5B">
        <w:rPr>
          <w:rFonts w:cstheme="minorHAnsi"/>
        </w:rPr>
        <w:t>преференциални</w:t>
      </w:r>
      <w:r w:rsidRPr="00140C5B">
        <w:rPr>
          <w:rFonts w:cstheme="minorHAnsi"/>
        </w:rPr>
        <w:t xml:space="preserve"> цени, Дружеството ще получава субсидия от Фонд </w:t>
      </w:r>
      <w:r w:rsidR="00DA324A">
        <w:rPr>
          <w:rFonts w:cstheme="minorHAnsi"/>
        </w:rPr>
        <w:t>„</w:t>
      </w:r>
      <w:r w:rsidRPr="00140C5B">
        <w:rPr>
          <w:rFonts w:cstheme="minorHAnsi"/>
        </w:rPr>
        <w:t>СЕС</w:t>
      </w:r>
      <w:r w:rsidR="00DA324A">
        <w:rPr>
          <w:rFonts w:cstheme="minorHAnsi"/>
        </w:rPr>
        <w:t>“</w:t>
      </w:r>
      <w:r w:rsidRPr="00140C5B">
        <w:rPr>
          <w:rFonts w:cstheme="minorHAnsi"/>
        </w:rPr>
        <w:t xml:space="preserve"> до </w:t>
      </w:r>
      <w:r w:rsidR="007B1447" w:rsidRPr="00140C5B">
        <w:rPr>
          <w:rFonts w:cstheme="minorHAnsi"/>
        </w:rPr>
        <w:t>11.08.2025</w:t>
      </w:r>
      <w:r w:rsidR="0014562A" w:rsidRPr="00140C5B">
        <w:rPr>
          <w:rFonts w:cstheme="minorHAnsi"/>
        </w:rPr>
        <w:t xml:space="preserve"> г</w:t>
      </w:r>
      <w:r w:rsidR="00DA324A">
        <w:rPr>
          <w:rFonts w:cstheme="minorHAnsi"/>
        </w:rPr>
        <w:t>.</w:t>
      </w:r>
      <w:r w:rsidR="0014562A" w:rsidRPr="00140C5B">
        <w:rPr>
          <w:rFonts w:cstheme="minorHAnsi"/>
        </w:rPr>
        <w:t xml:space="preserve"> на база Договор за компенсиране с премии с производител по ЗЕ от ВЕИ.</w:t>
      </w:r>
    </w:p>
    <w:p w14:paraId="7C3A20C5" w14:textId="49E4A9EF" w:rsidR="006B6F29" w:rsidRPr="00631883" w:rsidRDefault="00157A47" w:rsidP="006B6F29">
      <w:pPr>
        <w:spacing w:before="120" w:after="120" w:line="240" w:lineRule="auto"/>
        <w:jc w:val="both"/>
        <w:rPr>
          <w:rFonts w:cstheme="minorHAnsi"/>
        </w:rPr>
      </w:pPr>
      <w:r w:rsidRPr="00140C5B">
        <w:rPr>
          <w:rFonts w:cstheme="minorHAnsi"/>
        </w:rPr>
        <w:t xml:space="preserve">Ръководството на Дружеството счита, че промяната няма да </w:t>
      </w:r>
      <w:r w:rsidR="00C3039C" w:rsidRPr="00140C5B">
        <w:rPr>
          <w:rFonts w:cstheme="minorHAnsi"/>
        </w:rPr>
        <w:t>повлияе съществено на</w:t>
      </w:r>
      <w:r w:rsidRPr="00140C5B">
        <w:rPr>
          <w:rFonts w:cstheme="minorHAnsi"/>
        </w:rPr>
        <w:t xml:space="preserve"> финансовото състояние на Дружеството.</w:t>
      </w:r>
    </w:p>
    <w:p w14:paraId="7AD80B27" w14:textId="4DE48B15" w:rsidR="00F95B7C" w:rsidRPr="00631883" w:rsidRDefault="00F95B7C" w:rsidP="0064527A">
      <w:pPr>
        <w:keepNext/>
        <w:numPr>
          <w:ilvl w:val="0"/>
          <w:numId w:val="1"/>
        </w:numPr>
        <w:spacing w:before="240" w:after="0"/>
        <w:ind w:left="0" w:firstLine="0"/>
        <w:outlineLvl w:val="0"/>
        <w:rPr>
          <w:rFonts w:eastAsia="Times New Roman" w:cstheme="minorHAnsi"/>
          <w:b/>
          <w:bCs/>
        </w:rPr>
      </w:pPr>
      <w:bookmarkStart w:id="26" w:name="_Toc506306090"/>
      <w:r w:rsidRPr="00631883">
        <w:rPr>
          <w:rFonts w:eastAsia="Times New Roman" w:cstheme="minorHAnsi"/>
          <w:b/>
          <w:bCs/>
        </w:rPr>
        <w:t>Други доходи</w:t>
      </w:r>
      <w:bookmarkEnd w:id="26"/>
    </w:p>
    <w:tbl>
      <w:tblPr>
        <w:tblW w:w="9726" w:type="dxa"/>
        <w:tblInd w:w="55" w:type="dxa"/>
        <w:tblCellMar>
          <w:left w:w="70" w:type="dxa"/>
          <w:right w:w="70" w:type="dxa"/>
        </w:tblCellMar>
        <w:tblLook w:val="0000" w:firstRow="0" w:lastRow="0" w:firstColumn="0" w:lastColumn="0" w:noHBand="0" w:noVBand="0"/>
      </w:tblPr>
      <w:tblGrid>
        <w:gridCol w:w="5694"/>
        <w:gridCol w:w="1978"/>
        <w:gridCol w:w="300"/>
        <w:gridCol w:w="1754"/>
      </w:tblGrid>
      <w:tr w:rsidR="00F95B7C" w:rsidRPr="00631883" w14:paraId="0C79F034" w14:textId="77777777" w:rsidTr="00E816AC">
        <w:trPr>
          <w:trHeight w:val="173"/>
        </w:trPr>
        <w:tc>
          <w:tcPr>
            <w:tcW w:w="5694" w:type="dxa"/>
          </w:tcPr>
          <w:p w14:paraId="4D30D233" w14:textId="77777777" w:rsidR="00F95B7C" w:rsidRPr="00631883" w:rsidRDefault="00F95B7C" w:rsidP="0064527A">
            <w:pPr>
              <w:keepNext/>
              <w:widowControl w:val="0"/>
              <w:spacing w:after="0"/>
              <w:jc w:val="both"/>
              <w:rPr>
                <w:rFonts w:eastAsia="Times New Roman" w:cstheme="minorHAnsi"/>
              </w:rPr>
            </w:pPr>
            <w:r w:rsidRPr="00631883">
              <w:rPr>
                <w:rFonts w:eastAsia="Times New Roman" w:cstheme="minorHAnsi"/>
              </w:rPr>
              <w:t> </w:t>
            </w:r>
          </w:p>
        </w:tc>
        <w:tc>
          <w:tcPr>
            <w:tcW w:w="1978" w:type="dxa"/>
            <w:vAlign w:val="center"/>
          </w:tcPr>
          <w:p w14:paraId="64FCD241" w14:textId="15E68EC7" w:rsidR="00F95B7C" w:rsidRPr="00631883" w:rsidRDefault="00CE4DB5" w:rsidP="0064527A">
            <w:pPr>
              <w:keepNext/>
              <w:widowControl w:val="0"/>
              <w:spacing w:after="0"/>
              <w:jc w:val="right"/>
              <w:rPr>
                <w:rFonts w:eastAsia="Times New Roman" w:cstheme="minorHAnsi"/>
                <w:b/>
                <w:lang w:val="en-US"/>
              </w:rPr>
            </w:pPr>
            <w:r>
              <w:rPr>
                <w:rFonts w:eastAsia="Times New Roman" w:cstheme="minorHAnsi"/>
                <w:b/>
              </w:rPr>
              <w:t>30.06.</w:t>
            </w:r>
            <w:r w:rsidR="00F95B7C" w:rsidRPr="00631883">
              <w:rPr>
                <w:rFonts w:eastAsia="Times New Roman" w:cstheme="minorHAnsi"/>
                <w:b/>
              </w:rPr>
              <w:t>201</w:t>
            </w:r>
            <w:r>
              <w:rPr>
                <w:rFonts w:eastAsia="Times New Roman" w:cstheme="minorHAnsi"/>
                <w:b/>
                <w:lang w:val="en-US"/>
              </w:rPr>
              <w:t>9</w:t>
            </w:r>
          </w:p>
        </w:tc>
        <w:tc>
          <w:tcPr>
            <w:tcW w:w="300" w:type="dxa"/>
          </w:tcPr>
          <w:p w14:paraId="521AFEC0" w14:textId="77777777" w:rsidR="00F95B7C" w:rsidRPr="00631883" w:rsidRDefault="00F95B7C" w:rsidP="0064527A">
            <w:pPr>
              <w:keepNext/>
              <w:widowControl w:val="0"/>
              <w:spacing w:after="0"/>
              <w:jc w:val="right"/>
              <w:rPr>
                <w:rFonts w:eastAsia="Times New Roman" w:cstheme="minorHAnsi"/>
                <w:b/>
              </w:rPr>
            </w:pPr>
          </w:p>
        </w:tc>
        <w:tc>
          <w:tcPr>
            <w:tcW w:w="1754" w:type="dxa"/>
            <w:vAlign w:val="center"/>
          </w:tcPr>
          <w:p w14:paraId="70ABDE3E" w14:textId="263B8EF6" w:rsidR="00F95B7C" w:rsidRPr="00631883" w:rsidRDefault="00CE4DB5" w:rsidP="0064527A">
            <w:pPr>
              <w:keepNext/>
              <w:widowControl w:val="0"/>
              <w:spacing w:after="0"/>
              <w:jc w:val="right"/>
              <w:rPr>
                <w:rFonts w:eastAsia="Times New Roman" w:cstheme="minorHAnsi"/>
                <w:b/>
                <w:lang w:val="en-US"/>
              </w:rPr>
            </w:pPr>
            <w:r>
              <w:rPr>
                <w:rFonts w:eastAsia="Times New Roman" w:cstheme="minorHAnsi"/>
                <w:b/>
              </w:rPr>
              <w:t>30.06.2018</w:t>
            </w:r>
          </w:p>
        </w:tc>
      </w:tr>
      <w:tr w:rsidR="00F95B7C" w:rsidRPr="00631883" w14:paraId="54A894DB" w14:textId="77777777" w:rsidTr="00E816AC">
        <w:trPr>
          <w:trHeight w:val="267"/>
        </w:trPr>
        <w:tc>
          <w:tcPr>
            <w:tcW w:w="5694" w:type="dxa"/>
          </w:tcPr>
          <w:p w14:paraId="3D00C226" w14:textId="77777777" w:rsidR="00F95B7C" w:rsidRPr="00631883" w:rsidRDefault="00F95B7C" w:rsidP="0064527A">
            <w:pPr>
              <w:keepNext/>
              <w:widowControl w:val="0"/>
              <w:spacing w:after="0"/>
              <w:jc w:val="both"/>
              <w:rPr>
                <w:rFonts w:eastAsia="Times New Roman" w:cstheme="minorHAnsi"/>
              </w:rPr>
            </w:pPr>
          </w:p>
        </w:tc>
        <w:tc>
          <w:tcPr>
            <w:tcW w:w="1978" w:type="dxa"/>
            <w:vAlign w:val="center"/>
          </w:tcPr>
          <w:p w14:paraId="6124FBAD" w14:textId="77777777" w:rsidR="00F95B7C" w:rsidRPr="00631883" w:rsidRDefault="00F95B7C" w:rsidP="0064527A">
            <w:pPr>
              <w:keepNext/>
              <w:widowControl w:val="0"/>
              <w:spacing w:after="0"/>
              <w:jc w:val="right"/>
              <w:rPr>
                <w:rFonts w:eastAsia="Times New Roman" w:cstheme="minorHAnsi"/>
                <w:b/>
              </w:rPr>
            </w:pPr>
            <w:r w:rsidRPr="00631883">
              <w:rPr>
                <w:rFonts w:eastAsia="Times New Roman" w:cstheme="minorHAnsi"/>
                <w:b/>
              </w:rPr>
              <w:t>BGN’000</w:t>
            </w:r>
          </w:p>
        </w:tc>
        <w:tc>
          <w:tcPr>
            <w:tcW w:w="300" w:type="dxa"/>
          </w:tcPr>
          <w:p w14:paraId="62D80DD0" w14:textId="77777777" w:rsidR="00F95B7C" w:rsidRPr="00631883" w:rsidRDefault="00F95B7C" w:rsidP="0064527A">
            <w:pPr>
              <w:keepNext/>
              <w:widowControl w:val="0"/>
              <w:spacing w:after="0"/>
              <w:jc w:val="right"/>
              <w:rPr>
                <w:rFonts w:eastAsia="Times New Roman" w:cstheme="minorHAnsi"/>
                <w:b/>
              </w:rPr>
            </w:pPr>
          </w:p>
        </w:tc>
        <w:tc>
          <w:tcPr>
            <w:tcW w:w="1754" w:type="dxa"/>
            <w:vAlign w:val="center"/>
          </w:tcPr>
          <w:p w14:paraId="1596C8F8" w14:textId="77777777" w:rsidR="00F95B7C" w:rsidRPr="00631883" w:rsidRDefault="00F95B7C" w:rsidP="0064527A">
            <w:pPr>
              <w:keepNext/>
              <w:widowControl w:val="0"/>
              <w:spacing w:after="0"/>
              <w:jc w:val="right"/>
              <w:rPr>
                <w:rFonts w:eastAsia="Arial Unicode MS" w:cstheme="minorHAnsi"/>
                <w:b/>
              </w:rPr>
            </w:pPr>
            <w:r w:rsidRPr="00631883">
              <w:rPr>
                <w:rFonts w:eastAsia="Times New Roman" w:cstheme="minorHAnsi"/>
                <w:b/>
              </w:rPr>
              <w:t>BGN’000</w:t>
            </w:r>
          </w:p>
        </w:tc>
      </w:tr>
      <w:tr w:rsidR="00F95B7C" w:rsidRPr="00631883" w14:paraId="0C302616" w14:textId="77777777" w:rsidTr="00E816AC">
        <w:trPr>
          <w:trHeight w:val="332"/>
        </w:trPr>
        <w:tc>
          <w:tcPr>
            <w:tcW w:w="5694" w:type="dxa"/>
            <w:vAlign w:val="center"/>
          </w:tcPr>
          <w:p w14:paraId="62636954" w14:textId="21FC4F63" w:rsidR="00F95B7C" w:rsidRPr="00631883" w:rsidRDefault="008329A9" w:rsidP="0064527A">
            <w:pPr>
              <w:keepNext/>
              <w:widowControl w:val="0"/>
              <w:spacing w:after="0"/>
              <w:jc w:val="both"/>
              <w:rPr>
                <w:rFonts w:eastAsia="Times New Roman" w:cstheme="minorHAnsi"/>
              </w:rPr>
            </w:pPr>
            <w:r w:rsidRPr="00631883">
              <w:rPr>
                <w:rFonts w:eastAsia="Times New Roman" w:cstheme="minorHAnsi"/>
              </w:rPr>
              <w:t xml:space="preserve">Спечелено съдебно </w:t>
            </w:r>
            <w:r w:rsidR="007D7927" w:rsidRPr="00631883">
              <w:rPr>
                <w:rFonts w:eastAsia="Times New Roman" w:cstheme="minorHAnsi"/>
              </w:rPr>
              <w:t>дело</w:t>
            </w:r>
          </w:p>
        </w:tc>
        <w:tc>
          <w:tcPr>
            <w:tcW w:w="1978" w:type="dxa"/>
            <w:vAlign w:val="center"/>
          </w:tcPr>
          <w:p w14:paraId="1ACC9834" w14:textId="141ACF3C" w:rsidR="00F95B7C" w:rsidRPr="00631883" w:rsidRDefault="00276F2B" w:rsidP="0064527A">
            <w:pPr>
              <w:keepNext/>
              <w:spacing w:before="60" w:after="60" w:line="240" w:lineRule="auto"/>
              <w:jc w:val="right"/>
              <w:rPr>
                <w:rFonts w:cstheme="minorHAnsi"/>
                <w:lang w:val="en-US"/>
              </w:rPr>
            </w:pPr>
            <w:r w:rsidRPr="00631883">
              <w:rPr>
                <w:rFonts w:cstheme="minorHAnsi"/>
                <w:lang w:val="en-US"/>
              </w:rPr>
              <w:t>-</w:t>
            </w:r>
          </w:p>
        </w:tc>
        <w:tc>
          <w:tcPr>
            <w:tcW w:w="300" w:type="dxa"/>
          </w:tcPr>
          <w:p w14:paraId="35F7D0D1" w14:textId="77777777" w:rsidR="00F95B7C" w:rsidRPr="00631883" w:rsidRDefault="00F95B7C" w:rsidP="0064527A">
            <w:pPr>
              <w:keepNext/>
              <w:spacing w:before="60" w:after="60" w:line="240" w:lineRule="auto"/>
              <w:jc w:val="right"/>
              <w:rPr>
                <w:rFonts w:cstheme="minorHAnsi"/>
              </w:rPr>
            </w:pPr>
          </w:p>
        </w:tc>
        <w:tc>
          <w:tcPr>
            <w:tcW w:w="1754" w:type="dxa"/>
            <w:vAlign w:val="center"/>
          </w:tcPr>
          <w:p w14:paraId="7F12B82A" w14:textId="49E712F2" w:rsidR="00F95B7C" w:rsidRPr="00CE4DB5" w:rsidRDefault="00CE4DB5" w:rsidP="0064527A">
            <w:pPr>
              <w:keepNext/>
              <w:spacing w:before="60" w:after="60" w:line="240" w:lineRule="auto"/>
              <w:jc w:val="right"/>
              <w:rPr>
                <w:rFonts w:cstheme="minorHAnsi"/>
              </w:rPr>
            </w:pPr>
            <w:r>
              <w:rPr>
                <w:rFonts w:cstheme="minorHAnsi"/>
              </w:rPr>
              <w:t>-</w:t>
            </w:r>
          </w:p>
        </w:tc>
      </w:tr>
      <w:tr w:rsidR="008329A9" w:rsidRPr="00631883" w14:paraId="69A2EF1A" w14:textId="77777777" w:rsidTr="00E816AC">
        <w:trPr>
          <w:trHeight w:val="332"/>
        </w:trPr>
        <w:tc>
          <w:tcPr>
            <w:tcW w:w="5694" w:type="dxa"/>
            <w:vAlign w:val="center"/>
          </w:tcPr>
          <w:p w14:paraId="77BAA66F" w14:textId="75EF1286" w:rsidR="008329A9" w:rsidRPr="00631883" w:rsidRDefault="008329A9" w:rsidP="0064527A">
            <w:pPr>
              <w:keepNext/>
              <w:widowControl w:val="0"/>
              <w:spacing w:after="0"/>
              <w:jc w:val="both"/>
              <w:rPr>
                <w:rFonts w:eastAsia="Times New Roman" w:cstheme="minorHAnsi"/>
              </w:rPr>
            </w:pPr>
            <w:r w:rsidRPr="00631883">
              <w:rPr>
                <w:rFonts w:eastAsia="Times New Roman" w:cstheme="minorHAnsi"/>
              </w:rPr>
              <w:t>Отписано задължение поради изтекла давност</w:t>
            </w:r>
          </w:p>
        </w:tc>
        <w:tc>
          <w:tcPr>
            <w:tcW w:w="1978" w:type="dxa"/>
            <w:vAlign w:val="center"/>
          </w:tcPr>
          <w:p w14:paraId="4E8FE211" w14:textId="7C6BA170" w:rsidR="008329A9" w:rsidRPr="00CE4DB5" w:rsidRDefault="00CE4DB5" w:rsidP="0064527A">
            <w:pPr>
              <w:keepNext/>
              <w:spacing w:before="60" w:after="60" w:line="240" w:lineRule="auto"/>
              <w:jc w:val="right"/>
              <w:rPr>
                <w:rFonts w:cstheme="minorHAnsi"/>
              </w:rPr>
            </w:pPr>
            <w:r>
              <w:rPr>
                <w:rFonts w:cstheme="minorHAnsi"/>
              </w:rPr>
              <w:t>-</w:t>
            </w:r>
          </w:p>
        </w:tc>
        <w:tc>
          <w:tcPr>
            <w:tcW w:w="300" w:type="dxa"/>
          </w:tcPr>
          <w:p w14:paraId="00E075AE" w14:textId="77777777" w:rsidR="008329A9" w:rsidRPr="00631883" w:rsidRDefault="008329A9" w:rsidP="0064527A">
            <w:pPr>
              <w:keepNext/>
              <w:spacing w:before="60" w:after="60" w:line="240" w:lineRule="auto"/>
              <w:jc w:val="right"/>
              <w:rPr>
                <w:rFonts w:cstheme="minorHAnsi"/>
              </w:rPr>
            </w:pPr>
          </w:p>
        </w:tc>
        <w:tc>
          <w:tcPr>
            <w:tcW w:w="1754" w:type="dxa"/>
            <w:vAlign w:val="center"/>
          </w:tcPr>
          <w:p w14:paraId="3E0F3CF9" w14:textId="53A7618B" w:rsidR="008329A9" w:rsidRPr="00CE4DB5" w:rsidRDefault="00CE4DB5" w:rsidP="0064527A">
            <w:pPr>
              <w:keepNext/>
              <w:spacing w:before="60" w:after="60" w:line="240" w:lineRule="auto"/>
              <w:jc w:val="right"/>
              <w:rPr>
                <w:rFonts w:cstheme="minorHAnsi"/>
              </w:rPr>
            </w:pPr>
            <w:r>
              <w:rPr>
                <w:rFonts w:cstheme="minorHAnsi"/>
              </w:rPr>
              <w:t>-</w:t>
            </w:r>
          </w:p>
        </w:tc>
      </w:tr>
      <w:tr w:rsidR="00F95B7C" w:rsidRPr="00631883" w14:paraId="036845B7" w14:textId="77777777" w:rsidTr="00E816AC">
        <w:trPr>
          <w:trHeight w:val="332"/>
        </w:trPr>
        <w:tc>
          <w:tcPr>
            <w:tcW w:w="5694" w:type="dxa"/>
            <w:vAlign w:val="center"/>
          </w:tcPr>
          <w:p w14:paraId="2E31D32A" w14:textId="77777777" w:rsidR="00F95B7C" w:rsidRPr="00631883" w:rsidRDefault="00F95B7C" w:rsidP="0064527A">
            <w:pPr>
              <w:keepNext/>
              <w:widowControl w:val="0"/>
              <w:spacing w:after="0"/>
              <w:jc w:val="both"/>
              <w:rPr>
                <w:rFonts w:eastAsia="Times New Roman" w:cstheme="minorHAnsi"/>
                <w:b/>
              </w:rPr>
            </w:pPr>
            <w:r w:rsidRPr="00631883">
              <w:rPr>
                <w:rFonts w:eastAsia="Times New Roman" w:cstheme="minorHAnsi"/>
                <w:b/>
              </w:rPr>
              <w:t xml:space="preserve">Общо </w:t>
            </w:r>
          </w:p>
        </w:tc>
        <w:tc>
          <w:tcPr>
            <w:tcW w:w="1978" w:type="dxa"/>
            <w:tcBorders>
              <w:top w:val="single" w:sz="4" w:space="0" w:color="auto"/>
              <w:bottom w:val="double" w:sz="4" w:space="0" w:color="auto"/>
            </w:tcBorders>
          </w:tcPr>
          <w:p w14:paraId="487EBC70" w14:textId="25965302" w:rsidR="00F95B7C" w:rsidRPr="00CE4DB5" w:rsidRDefault="00CE4DB5" w:rsidP="0064527A">
            <w:pPr>
              <w:keepNext/>
              <w:widowControl w:val="0"/>
              <w:spacing w:after="0"/>
              <w:jc w:val="right"/>
              <w:rPr>
                <w:rFonts w:eastAsia="Times New Roman" w:cstheme="minorHAnsi"/>
                <w:b/>
              </w:rPr>
            </w:pPr>
            <w:r>
              <w:rPr>
                <w:rFonts w:eastAsia="Times New Roman" w:cstheme="minorHAnsi"/>
                <w:b/>
              </w:rPr>
              <w:t>-</w:t>
            </w:r>
          </w:p>
        </w:tc>
        <w:tc>
          <w:tcPr>
            <w:tcW w:w="300" w:type="dxa"/>
          </w:tcPr>
          <w:p w14:paraId="410FE7C9" w14:textId="77777777" w:rsidR="00F95B7C" w:rsidRPr="00631883" w:rsidRDefault="00F95B7C" w:rsidP="0064527A">
            <w:pPr>
              <w:keepNext/>
              <w:widowControl w:val="0"/>
              <w:spacing w:after="0"/>
              <w:jc w:val="right"/>
              <w:rPr>
                <w:rFonts w:eastAsia="Times New Roman" w:cstheme="minorHAnsi"/>
                <w:b/>
              </w:rPr>
            </w:pPr>
          </w:p>
        </w:tc>
        <w:tc>
          <w:tcPr>
            <w:tcW w:w="1754" w:type="dxa"/>
            <w:tcBorders>
              <w:top w:val="single" w:sz="4" w:space="0" w:color="auto"/>
              <w:bottom w:val="double" w:sz="4" w:space="0" w:color="auto"/>
            </w:tcBorders>
          </w:tcPr>
          <w:p w14:paraId="1A3BCE5B" w14:textId="1609D5BA" w:rsidR="00F95B7C" w:rsidRPr="00CE4DB5" w:rsidRDefault="00CE4DB5" w:rsidP="0064527A">
            <w:pPr>
              <w:keepNext/>
              <w:widowControl w:val="0"/>
              <w:spacing w:after="0"/>
              <w:jc w:val="right"/>
              <w:rPr>
                <w:rFonts w:eastAsia="Times New Roman" w:cstheme="minorHAnsi"/>
                <w:b/>
              </w:rPr>
            </w:pPr>
            <w:r>
              <w:rPr>
                <w:rFonts w:eastAsia="Times New Roman" w:cstheme="minorHAnsi"/>
                <w:b/>
              </w:rPr>
              <w:t>-</w:t>
            </w:r>
          </w:p>
        </w:tc>
      </w:tr>
    </w:tbl>
    <w:p w14:paraId="524729FD" w14:textId="77777777" w:rsidR="00F95B7C" w:rsidRPr="00631883" w:rsidRDefault="00F95B7C" w:rsidP="0017777A">
      <w:pPr>
        <w:keepNext/>
        <w:numPr>
          <w:ilvl w:val="0"/>
          <w:numId w:val="1"/>
        </w:numPr>
        <w:spacing w:before="240" w:after="0"/>
        <w:ind w:left="0" w:firstLine="0"/>
        <w:outlineLvl w:val="0"/>
        <w:rPr>
          <w:rFonts w:eastAsia="Times New Roman" w:cstheme="minorHAnsi"/>
          <w:b/>
          <w:bCs/>
        </w:rPr>
      </w:pPr>
      <w:bookmarkStart w:id="27" w:name="_Toc506306091"/>
      <w:bookmarkEnd w:id="25"/>
      <w:r w:rsidRPr="00631883">
        <w:rPr>
          <w:rFonts w:eastAsia="Times New Roman" w:cstheme="minorHAnsi"/>
          <w:b/>
          <w:bCs/>
        </w:rPr>
        <w:t>Разходи за материали</w:t>
      </w:r>
      <w:bookmarkEnd w:id="27"/>
    </w:p>
    <w:tbl>
      <w:tblPr>
        <w:tblW w:w="9726" w:type="dxa"/>
        <w:tblInd w:w="55" w:type="dxa"/>
        <w:tblCellMar>
          <w:left w:w="70" w:type="dxa"/>
          <w:right w:w="70" w:type="dxa"/>
        </w:tblCellMar>
        <w:tblLook w:val="0000" w:firstRow="0" w:lastRow="0" w:firstColumn="0" w:lastColumn="0" w:noHBand="0" w:noVBand="0"/>
      </w:tblPr>
      <w:tblGrid>
        <w:gridCol w:w="5694"/>
        <w:gridCol w:w="1978"/>
        <w:gridCol w:w="300"/>
        <w:gridCol w:w="1754"/>
      </w:tblGrid>
      <w:tr w:rsidR="00F95B7C" w:rsidRPr="00631883" w14:paraId="7F97E585" w14:textId="77777777" w:rsidTr="00E816AC">
        <w:trPr>
          <w:trHeight w:val="173"/>
        </w:trPr>
        <w:tc>
          <w:tcPr>
            <w:tcW w:w="5694" w:type="dxa"/>
          </w:tcPr>
          <w:p w14:paraId="0F22A4B5" w14:textId="77777777" w:rsidR="00F95B7C" w:rsidRPr="00631883" w:rsidRDefault="00F95B7C" w:rsidP="00B93ADD">
            <w:pPr>
              <w:keepNext/>
              <w:widowControl w:val="0"/>
              <w:spacing w:after="0"/>
              <w:jc w:val="both"/>
              <w:rPr>
                <w:rFonts w:eastAsia="Times New Roman" w:cstheme="minorHAnsi"/>
              </w:rPr>
            </w:pPr>
            <w:r w:rsidRPr="00631883">
              <w:rPr>
                <w:rFonts w:eastAsia="Times New Roman" w:cstheme="minorHAnsi"/>
              </w:rPr>
              <w:t> </w:t>
            </w:r>
          </w:p>
        </w:tc>
        <w:tc>
          <w:tcPr>
            <w:tcW w:w="1978" w:type="dxa"/>
            <w:vAlign w:val="center"/>
          </w:tcPr>
          <w:p w14:paraId="3F156668" w14:textId="2386F099" w:rsidR="00F95B7C" w:rsidRPr="00064493" w:rsidRDefault="00064493" w:rsidP="00064493">
            <w:pPr>
              <w:keepNext/>
              <w:widowControl w:val="0"/>
              <w:spacing w:after="0"/>
              <w:jc w:val="right"/>
              <w:rPr>
                <w:rFonts w:eastAsia="Times New Roman" w:cstheme="minorHAnsi"/>
                <w:b/>
              </w:rPr>
            </w:pPr>
            <w:r>
              <w:rPr>
                <w:rFonts w:eastAsia="Times New Roman" w:cstheme="minorHAnsi"/>
                <w:b/>
              </w:rPr>
              <w:t>30.06.</w:t>
            </w:r>
            <w:r w:rsidR="00F95B7C" w:rsidRPr="00631883">
              <w:rPr>
                <w:rFonts w:eastAsia="Times New Roman" w:cstheme="minorHAnsi"/>
                <w:b/>
              </w:rPr>
              <w:t>201</w:t>
            </w:r>
            <w:r>
              <w:rPr>
                <w:rFonts w:eastAsia="Times New Roman" w:cstheme="minorHAnsi"/>
                <w:b/>
              </w:rPr>
              <w:t>9</w:t>
            </w:r>
          </w:p>
        </w:tc>
        <w:tc>
          <w:tcPr>
            <w:tcW w:w="300" w:type="dxa"/>
          </w:tcPr>
          <w:p w14:paraId="33067587" w14:textId="77777777" w:rsidR="00F95B7C" w:rsidRPr="00631883" w:rsidRDefault="00F95B7C" w:rsidP="00B93ADD">
            <w:pPr>
              <w:keepNext/>
              <w:widowControl w:val="0"/>
              <w:spacing w:after="0"/>
              <w:jc w:val="right"/>
              <w:rPr>
                <w:rFonts w:eastAsia="Times New Roman" w:cstheme="minorHAnsi"/>
                <w:b/>
              </w:rPr>
            </w:pPr>
          </w:p>
        </w:tc>
        <w:tc>
          <w:tcPr>
            <w:tcW w:w="1754" w:type="dxa"/>
            <w:vAlign w:val="center"/>
          </w:tcPr>
          <w:p w14:paraId="19D79C67" w14:textId="592ACE87" w:rsidR="00F95B7C" w:rsidRPr="00064493" w:rsidRDefault="00064493" w:rsidP="004B71F5">
            <w:pPr>
              <w:keepNext/>
              <w:widowControl w:val="0"/>
              <w:spacing w:after="0"/>
              <w:jc w:val="right"/>
              <w:rPr>
                <w:rFonts w:eastAsia="Times New Roman" w:cstheme="minorHAnsi"/>
                <w:b/>
              </w:rPr>
            </w:pPr>
            <w:r>
              <w:rPr>
                <w:rFonts w:eastAsia="Times New Roman" w:cstheme="minorHAnsi"/>
                <w:b/>
              </w:rPr>
              <w:t>30.06.2018</w:t>
            </w:r>
          </w:p>
        </w:tc>
      </w:tr>
      <w:tr w:rsidR="00F95B7C" w:rsidRPr="00631883" w14:paraId="27D8A6EB" w14:textId="77777777" w:rsidTr="00E816AC">
        <w:trPr>
          <w:trHeight w:val="267"/>
        </w:trPr>
        <w:tc>
          <w:tcPr>
            <w:tcW w:w="5694" w:type="dxa"/>
          </w:tcPr>
          <w:p w14:paraId="014D11D0" w14:textId="77777777" w:rsidR="00F95B7C" w:rsidRPr="00631883" w:rsidRDefault="00F95B7C" w:rsidP="00B93ADD">
            <w:pPr>
              <w:keepNext/>
              <w:widowControl w:val="0"/>
              <w:spacing w:after="0"/>
              <w:jc w:val="both"/>
              <w:rPr>
                <w:rFonts w:eastAsia="Times New Roman" w:cstheme="minorHAnsi"/>
              </w:rPr>
            </w:pPr>
          </w:p>
        </w:tc>
        <w:tc>
          <w:tcPr>
            <w:tcW w:w="1978" w:type="dxa"/>
            <w:vAlign w:val="center"/>
          </w:tcPr>
          <w:p w14:paraId="04B0FAA9" w14:textId="77777777" w:rsidR="00F95B7C" w:rsidRPr="00631883" w:rsidRDefault="00F95B7C" w:rsidP="00B93ADD">
            <w:pPr>
              <w:keepNext/>
              <w:widowControl w:val="0"/>
              <w:spacing w:after="0"/>
              <w:jc w:val="right"/>
              <w:rPr>
                <w:rFonts w:eastAsia="Times New Roman" w:cstheme="minorHAnsi"/>
                <w:b/>
              </w:rPr>
            </w:pPr>
            <w:r w:rsidRPr="00631883">
              <w:rPr>
                <w:rFonts w:eastAsia="Times New Roman" w:cstheme="minorHAnsi"/>
                <w:b/>
              </w:rPr>
              <w:t>BGN’000</w:t>
            </w:r>
          </w:p>
        </w:tc>
        <w:tc>
          <w:tcPr>
            <w:tcW w:w="300" w:type="dxa"/>
          </w:tcPr>
          <w:p w14:paraId="148CCB50" w14:textId="77777777" w:rsidR="00F95B7C" w:rsidRPr="00631883" w:rsidRDefault="00F95B7C" w:rsidP="00B93ADD">
            <w:pPr>
              <w:keepNext/>
              <w:widowControl w:val="0"/>
              <w:spacing w:after="0"/>
              <w:jc w:val="right"/>
              <w:rPr>
                <w:rFonts w:eastAsia="Times New Roman" w:cstheme="minorHAnsi"/>
                <w:b/>
              </w:rPr>
            </w:pPr>
          </w:p>
        </w:tc>
        <w:tc>
          <w:tcPr>
            <w:tcW w:w="1754" w:type="dxa"/>
            <w:vAlign w:val="center"/>
          </w:tcPr>
          <w:p w14:paraId="78607796" w14:textId="77777777" w:rsidR="00F95B7C" w:rsidRPr="00631883" w:rsidRDefault="00F95B7C" w:rsidP="00B93ADD">
            <w:pPr>
              <w:keepNext/>
              <w:widowControl w:val="0"/>
              <w:spacing w:after="0"/>
              <w:jc w:val="right"/>
              <w:rPr>
                <w:rFonts w:eastAsia="Arial Unicode MS" w:cstheme="minorHAnsi"/>
                <w:b/>
              </w:rPr>
            </w:pPr>
            <w:r w:rsidRPr="00631883">
              <w:rPr>
                <w:rFonts w:eastAsia="Times New Roman" w:cstheme="minorHAnsi"/>
                <w:b/>
              </w:rPr>
              <w:t>BGN’000</w:t>
            </w:r>
          </w:p>
        </w:tc>
      </w:tr>
      <w:tr w:rsidR="00F95B7C" w:rsidRPr="00631883" w14:paraId="56E4E2B5" w14:textId="77777777" w:rsidTr="00E816AC">
        <w:trPr>
          <w:trHeight w:val="332"/>
        </w:trPr>
        <w:tc>
          <w:tcPr>
            <w:tcW w:w="5694" w:type="dxa"/>
            <w:vAlign w:val="center"/>
          </w:tcPr>
          <w:p w14:paraId="3D8840F1" w14:textId="77777777" w:rsidR="00F95B7C" w:rsidRPr="00631883" w:rsidRDefault="007D7927" w:rsidP="00B93ADD">
            <w:pPr>
              <w:keepNext/>
              <w:widowControl w:val="0"/>
              <w:spacing w:after="0"/>
              <w:jc w:val="both"/>
              <w:rPr>
                <w:rFonts w:eastAsia="Times New Roman" w:cstheme="minorHAnsi"/>
              </w:rPr>
            </w:pPr>
            <w:r w:rsidRPr="00631883">
              <w:rPr>
                <w:rFonts w:eastAsia="Times New Roman" w:cstheme="minorHAnsi"/>
              </w:rPr>
              <w:t>Ел. енергия</w:t>
            </w:r>
          </w:p>
        </w:tc>
        <w:tc>
          <w:tcPr>
            <w:tcW w:w="1978" w:type="dxa"/>
            <w:vAlign w:val="center"/>
          </w:tcPr>
          <w:p w14:paraId="2F30208A" w14:textId="57CDE95D" w:rsidR="00F95B7C" w:rsidRPr="00064493" w:rsidRDefault="002B26EC" w:rsidP="00B93ADD">
            <w:pPr>
              <w:keepNext/>
              <w:spacing w:before="60" w:after="60" w:line="240" w:lineRule="auto"/>
              <w:jc w:val="right"/>
              <w:rPr>
                <w:rFonts w:cstheme="minorHAnsi"/>
              </w:rPr>
            </w:pPr>
            <w:r>
              <w:rPr>
                <w:rFonts w:cstheme="minorHAnsi"/>
              </w:rPr>
              <w:t>3</w:t>
            </w:r>
          </w:p>
        </w:tc>
        <w:tc>
          <w:tcPr>
            <w:tcW w:w="300" w:type="dxa"/>
          </w:tcPr>
          <w:p w14:paraId="645D1071" w14:textId="77777777" w:rsidR="00F95B7C" w:rsidRPr="00631883" w:rsidRDefault="00F95B7C" w:rsidP="00B93ADD">
            <w:pPr>
              <w:keepNext/>
              <w:spacing w:before="60" w:after="60" w:line="240" w:lineRule="auto"/>
              <w:jc w:val="right"/>
              <w:rPr>
                <w:rFonts w:cstheme="minorHAnsi"/>
              </w:rPr>
            </w:pPr>
          </w:p>
        </w:tc>
        <w:tc>
          <w:tcPr>
            <w:tcW w:w="1754" w:type="dxa"/>
            <w:vAlign w:val="center"/>
          </w:tcPr>
          <w:p w14:paraId="614CB5BC" w14:textId="09F58858" w:rsidR="00F95B7C" w:rsidRPr="00064493" w:rsidRDefault="00F84CFE" w:rsidP="00B93ADD">
            <w:pPr>
              <w:keepNext/>
              <w:spacing w:before="60" w:after="60" w:line="240" w:lineRule="auto"/>
              <w:jc w:val="right"/>
              <w:rPr>
                <w:rFonts w:cstheme="minorHAnsi"/>
              </w:rPr>
            </w:pPr>
            <w:r>
              <w:rPr>
                <w:rFonts w:cstheme="minorHAnsi"/>
              </w:rPr>
              <w:t>3</w:t>
            </w:r>
          </w:p>
        </w:tc>
      </w:tr>
      <w:tr w:rsidR="00F95B7C" w:rsidRPr="00631883" w14:paraId="213031FB" w14:textId="77777777" w:rsidTr="00E816AC">
        <w:trPr>
          <w:trHeight w:val="332"/>
        </w:trPr>
        <w:tc>
          <w:tcPr>
            <w:tcW w:w="5694" w:type="dxa"/>
            <w:vAlign w:val="center"/>
          </w:tcPr>
          <w:p w14:paraId="25DA2BCC" w14:textId="179C053D" w:rsidR="00F95B7C" w:rsidRPr="00631883" w:rsidRDefault="007D7927" w:rsidP="00B93ADD">
            <w:pPr>
              <w:keepNext/>
              <w:widowControl w:val="0"/>
              <w:spacing w:after="0"/>
              <w:jc w:val="both"/>
              <w:rPr>
                <w:rFonts w:eastAsia="Times New Roman" w:cstheme="minorHAnsi"/>
              </w:rPr>
            </w:pPr>
            <w:r w:rsidRPr="00631883">
              <w:rPr>
                <w:rFonts w:eastAsia="Times New Roman" w:cstheme="minorHAnsi"/>
              </w:rPr>
              <w:t>Резервни части</w:t>
            </w:r>
            <w:r w:rsidR="00772225">
              <w:rPr>
                <w:rFonts w:eastAsia="Times New Roman" w:cstheme="minorHAnsi"/>
              </w:rPr>
              <w:t xml:space="preserve"> и консумативи</w:t>
            </w:r>
          </w:p>
        </w:tc>
        <w:tc>
          <w:tcPr>
            <w:tcW w:w="1978" w:type="dxa"/>
            <w:vAlign w:val="center"/>
          </w:tcPr>
          <w:p w14:paraId="3DCEF61E" w14:textId="30012CBB" w:rsidR="00F95B7C" w:rsidRPr="00064493" w:rsidRDefault="002B26EC" w:rsidP="00B93ADD">
            <w:pPr>
              <w:keepNext/>
              <w:spacing w:before="60" w:after="60" w:line="240" w:lineRule="auto"/>
              <w:jc w:val="right"/>
              <w:rPr>
                <w:rFonts w:cstheme="minorHAnsi"/>
              </w:rPr>
            </w:pPr>
            <w:r>
              <w:rPr>
                <w:rFonts w:cstheme="minorHAnsi"/>
              </w:rPr>
              <w:t>17</w:t>
            </w:r>
          </w:p>
        </w:tc>
        <w:tc>
          <w:tcPr>
            <w:tcW w:w="300" w:type="dxa"/>
          </w:tcPr>
          <w:p w14:paraId="47C4C1E7" w14:textId="77777777" w:rsidR="00F95B7C" w:rsidRPr="00631883" w:rsidRDefault="00F95B7C" w:rsidP="00B93ADD">
            <w:pPr>
              <w:keepNext/>
              <w:spacing w:before="60" w:after="60" w:line="240" w:lineRule="auto"/>
              <w:jc w:val="right"/>
              <w:rPr>
                <w:rFonts w:cstheme="minorHAnsi"/>
              </w:rPr>
            </w:pPr>
          </w:p>
        </w:tc>
        <w:tc>
          <w:tcPr>
            <w:tcW w:w="1754" w:type="dxa"/>
            <w:vAlign w:val="center"/>
          </w:tcPr>
          <w:p w14:paraId="624F8F10" w14:textId="1B2A3940" w:rsidR="00F95B7C" w:rsidRPr="00772225" w:rsidRDefault="00F84CFE" w:rsidP="00772225">
            <w:pPr>
              <w:keepNext/>
              <w:spacing w:before="60" w:after="60" w:line="240" w:lineRule="auto"/>
              <w:jc w:val="right"/>
              <w:rPr>
                <w:rFonts w:cstheme="minorHAnsi"/>
              </w:rPr>
            </w:pPr>
            <w:r>
              <w:rPr>
                <w:rFonts w:cstheme="minorHAnsi"/>
              </w:rPr>
              <w:t>-</w:t>
            </w:r>
          </w:p>
        </w:tc>
      </w:tr>
      <w:tr w:rsidR="00F95B7C" w:rsidRPr="00631883" w14:paraId="4CD6755A" w14:textId="77777777" w:rsidTr="00E816AC">
        <w:trPr>
          <w:trHeight w:val="332"/>
        </w:trPr>
        <w:tc>
          <w:tcPr>
            <w:tcW w:w="5694" w:type="dxa"/>
            <w:vAlign w:val="center"/>
          </w:tcPr>
          <w:p w14:paraId="23B7E92B" w14:textId="77777777" w:rsidR="00F95B7C" w:rsidRPr="00631883" w:rsidRDefault="00F95B7C" w:rsidP="00B93ADD">
            <w:pPr>
              <w:keepNext/>
              <w:widowControl w:val="0"/>
              <w:spacing w:after="0"/>
              <w:jc w:val="both"/>
              <w:rPr>
                <w:rFonts w:eastAsia="Times New Roman" w:cstheme="minorHAnsi"/>
                <w:b/>
              </w:rPr>
            </w:pPr>
            <w:r w:rsidRPr="00631883">
              <w:rPr>
                <w:rFonts w:eastAsia="Times New Roman" w:cstheme="minorHAnsi"/>
                <w:b/>
              </w:rPr>
              <w:t xml:space="preserve">Общо </w:t>
            </w:r>
          </w:p>
        </w:tc>
        <w:tc>
          <w:tcPr>
            <w:tcW w:w="1978" w:type="dxa"/>
            <w:tcBorders>
              <w:top w:val="single" w:sz="4" w:space="0" w:color="auto"/>
              <w:bottom w:val="double" w:sz="4" w:space="0" w:color="auto"/>
            </w:tcBorders>
          </w:tcPr>
          <w:p w14:paraId="6178C9CC" w14:textId="6A4EC614" w:rsidR="00F95B7C" w:rsidRPr="00064493" w:rsidRDefault="002B26EC" w:rsidP="00B93ADD">
            <w:pPr>
              <w:keepNext/>
              <w:widowControl w:val="0"/>
              <w:spacing w:after="0"/>
              <w:jc w:val="right"/>
              <w:rPr>
                <w:rFonts w:eastAsia="Times New Roman" w:cstheme="minorHAnsi"/>
                <w:b/>
              </w:rPr>
            </w:pPr>
            <w:r>
              <w:rPr>
                <w:rFonts w:eastAsia="Times New Roman" w:cstheme="minorHAnsi"/>
                <w:b/>
              </w:rPr>
              <w:t>20</w:t>
            </w:r>
          </w:p>
        </w:tc>
        <w:tc>
          <w:tcPr>
            <w:tcW w:w="300" w:type="dxa"/>
          </w:tcPr>
          <w:p w14:paraId="71E27345" w14:textId="77777777" w:rsidR="00F95B7C" w:rsidRPr="00631883" w:rsidRDefault="00F95B7C" w:rsidP="00B93ADD">
            <w:pPr>
              <w:keepNext/>
              <w:widowControl w:val="0"/>
              <w:spacing w:after="0"/>
              <w:jc w:val="right"/>
              <w:rPr>
                <w:rFonts w:eastAsia="Times New Roman" w:cstheme="minorHAnsi"/>
                <w:b/>
              </w:rPr>
            </w:pPr>
          </w:p>
        </w:tc>
        <w:tc>
          <w:tcPr>
            <w:tcW w:w="1754" w:type="dxa"/>
            <w:tcBorders>
              <w:top w:val="single" w:sz="4" w:space="0" w:color="auto"/>
              <w:bottom w:val="double" w:sz="4" w:space="0" w:color="auto"/>
            </w:tcBorders>
          </w:tcPr>
          <w:p w14:paraId="176D07F1" w14:textId="4CC082F8" w:rsidR="00F95B7C" w:rsidRPr="00064493" w:rsidRDefault="00F84CFE" w:rsidP="00B93ADD">
            <w:pPr>
              <w:keepNext/>
              <w:widowControl w:val="0"/>
              <w:spacing w:after="0"/>
              <w:jc w:val="right"/>
              <w:rPr>
                <w:rFonts w:eastAsia="Times New Roman" w:cstheme="minorHAnsi"/>
                <w:b/>
              </w:rPr>
            </w:pPr>
            <w:r>
              <w:rPr>
                <w:rFonts w:eastAsia="Times New Roman" w:cstheme="minorHAnsi"/>
                <w:b/>
              </w:rPr>
              <w:t>3</w:t>
            </w:r>
          </w:p>
        </w:tc>
      </w:tr>
    </w:tbl>
    <w:p w14:paraId="5A60DE80" w14:textId="77777777" w:rsidR="00AD2727" w:rsidRPr="00631883" w:rsidRDefault="00993A37" w:rsidP="00C6094F">
      <w:pPr>
        <w:keepNext/>
        <w:numPr>
          <w:ilvl w:val="0"/>
          <w:numId w:val="1"/>
        </w:numPr>
        <w:spacing w:before="240" w:after="0"/>
        <w:ind w:left="0" w:firstLine="0"/>
        <w:outlineLvl w:val="0"/>
        <w:rPr>
          <w:rFonts w:eastAsia="Times New Roman" w:cstheme="minorHAnsi"/>
          <w:b/>
          <w:bCs/>
        </w:rPr>
      </w:pPr>
      <w:bookmarkStart w:id="28" w:name="_Toc506306092"/>
      <w:r w:rsidRPr="00631883">
        <w:rPr>
          <w:rFonts w:eastAsia="Times New Roman" w:cstheme="minorHAnsi"/>
          <w:b/>
          <w:bCs/>
        </w:rPr>
        <w:t>Разходи за външни услуги</w:t>
      </w:r>
      <w:bookmarkEnd w:id="28"/>
    </w:p>
    <w:tbl>
      <w:tblPr>
        <w:tblW w:w="9807" w:type="dxa"/>
        <w:tblInd w:w="55" w:type="dxa"/>
        <w:tblCellMar>
          <w:left w:w="70" w:type="dxa"/>
          <w:right w:w="70" w:type="dxa"/>
        </w:tblCellMar>
        <w:tblLook w:val="0000" w:firstRow="0" w:lastRow="0" w:firstColumn="0" w:lastColumn="0" w:noHBand="0" w:noVBand="0"/>
      </w:tblPr>
      <w:tblGrid>
        <w:gridCol w:w="5685"/>
        <w:gridCol w:w="1985"/>
        <w:gridCol w:w="283"/>
        <w:gridCol w:w="1854"/>
      </w:tblGrid>
      <w:tr w:rsidR="00993A37" w:rsidRPr="00631883" w14:paraId="3C906923" w14:textId="77777777" w:rsidTr="006B26E5">
        <w:trPr>
          <w:trHeight w:val="236"/>
        </w:trPr>
        <w:tc>
          <w:tcPr>
            <w:tcW w:w="5685" w:type="dxa"/>
          </w:tcPr>
          <w:p w14:paraId="5144C86A" w14:textId="77777777" w:rsidR="00993A37" w:rsidRPr="00631883" w:rsidRDefault="00993A37" w:rsidP="008606AB">
            <w:pPr>
              <w:keepNext/>
              <w:widowControl w:val="0"/>
              <w:spacing w:after="0"/>
              <w:jc w:val="both"/>
              <w:rPr>
                <w:rFonts w:eastAsia="Times New Roman" w:cstheme="minorHAnsi"/>
              </w:rPr>
            </w:pPr>
            <w:r w:rsidRPr="00631883">
              <w:rPr>
                <w:rFonts w:eastAsia="Times New Roman" w:cstheme="minorHAnsi"/>
              </w:rPr>
              <w:t> </w:t>
            </w:r>
          </w:p>
        </w:tc>
        <w:tc>
          <w:tcPr>
            <w:tcW w:w="1985" w:type="dxa"/>
            <w:vAlign w:val="center"/>
          </w:tcPr>
          <w:p w14:paraId="56C96445" w14:textId="10A0A2FF" w:rsidR="00993A37" w:rsidRPr="00631883" w:rsidRDefault="007A0471" w:rsidP="001B3BD3">
            <w:pPr>
              <w:keepNext/>
              <w:widowControl w:val="0"/>
              <w:spacing w:after="0"/>
              <w:ind w:left="-504" w:right="170" w:firstLine="141"/>
              <w:jc w:val="right"/>
              <w:rPr>
                <w:rFonts w:eastAsia="Times New Roman" w:cstheme="minorHAnsi"/>
                <w:b/>
                <w:lang w:val="en-US"/>
              </w:rPr>
            </w:pPr>
            <w:r>
              <w:rPr>
                <w:rFonts w:eastAsia="Times New Roman" w:cstheme="minorHAnsi"/>
                <w:b/>
              </w:rPr>
              <w:t>30.06.</w:t>
            </w:r>
            <w:r w:rsidR="00993A37" w:rsidRPr="00631883">
              <w:rPr>
                <w:rFonts w:eastAsia="Times New Roman" w:cstheme="minorHAnsi"/>
                <w:b/>
              </w:rPr>
              <w:t>201</w:t>
            </w:r>
            <w:r>
              <w:rPr>
                <w:rFonts w:eastAsia="Times New Roman" w:cstheme="minorHAnsi"/>
                <w:b/>
                <w:lang w:val="en-US"/>
              </w:rPr>
              <w:t>9</w:t>
            </w:r>
          </w:p>
        </w:tc>
        <w:tc>
          <w:tcPr>
            <w:tcW w:w="283" w:type="dxa"/>
          </w:tcPr>
          <w:p w14:paraId="07189C23" w14:textId="77777777" w:rsidR="00993A37" w:rsidRPr="00631883" w:rsidRDefault="00993A37" w:rsidP="008606AB">
            <w:pPr>
              <w:keepNext/>
              <w:widowControl w:val="0"/>
              <w:spacing w:after="0"/>
              <w:ind w:right="121"/>
              <w:jc w:val="right"/>
              <w:rPr>
                <w:rFonts w:eastAsia="Times New Roman" w:cstheme="minorHAnsi"/>
                <w:b/>
              </w:rPr>
            </w:pPr>
          </w:p>
        </w:tc>
        <w:tc>
          <w:tcPr>
            <w:tcW w:w="1854" w:type="dxa"/>
            <w:vAlign w:val="center"/>
          </w:tcPr>
          <w:p w14:paraId="562AA1DC" w14:textId="0EC3412F" w:rsidR="00993A37" w:rsidRPr="00631883" w:rsidRDefault="007A0471" w:rsidP="001B3BD3">
            <w:pPr>
              <w:keepNext/>
              <w:widowControl w:val="0"/>
              <w:spacing w:after="0"/>
              <w:ind w:left="-372" w:right="83" w:firstLine="2"/>
              <w:jc w:val="right"/>
              <w:rPr>
                <w:rFonts w:eastAsia="Times New Roman" w:cstheme="minorHAnsi"/>
                <w:b/>
                <w:lang w:val="en-US"/>
              </w:rPr>
            </w:pPr>
            <w:r>
              <w:rPr>
                <w:rFonts w:eastAsia="Times New Roman" w:cstheme="minorHAnsi"/>
                <w:b/>
              </w:rPr>
              <w:t>30.06.2018</w:t>
            </w:r>
          </w:p>
        </w:tc>
      </w:tr>
      <w:tr w:rsidR="00580A95" w:rsidRPr="00631883" w14:paraId="00F2129A" w14:textId="77777777" w:rsidTr="006B26E5">
        <w:trPr>
          <w:trHeight w:val="273"/>
        </w:trPr>
        <w:tc>
          <w:tcPr>
            <w:tcW w:w="5685" w:type="dxa"/>
          </w:tcPr>
          <w:p w14:paraId="0B1E32FE" w14:textId="77777777" w:rsidR="00580A95" w:rsidRPr="00631883" w:rsidRDefault="00580A95" w:rsidP="008606AB">
            <w:pPr>
              <w:keepNext/>
              <w:widowControl w:val="0"/>
              <w:spacing w:after="0"/>
              <w:ind w:left="-55"/>
              <w:jc w:val="both"/>
              <w:rPr>
                <w:rFonts w:eastAsia="Times New Roman" w:cstheme="minorHAnsi"/>
              </w:rPr>
            </w:pPr>
          </w:p>
        </w:tc>
        <w:tc>
          <w:tcPr>
            <w:tcW w:w="1985" w:type="dxa"/>
            <w:vAlign w:val="center"/>
          </w:tcPr>
          <w:p w14:paraId="2096F47F" w14:textId="77777777" w:rsidR="00580A95" w:rsidRPr="00631883" w:rsidRDefault="00580A95" w:rsidP="008606AB">
            <w:pPr>
              <w:keepNext/>
              <w:widowControl w:val="0"/>
              <w:spacing w:after="0"/>
              <w:ind w:right="170"/>
              <w:jc w:val="right"/>
              <w:rPr>
                <w:rFonts w:eastAsia="Times New Roman" w:cstheme="minorHAnsi"/>
                <w:b/>
              </w:rPr>
            </w:pPr>
            <w:r w:rsidRPr="00631883">
              <w:rPr>
                <w:rFonts w:eastAsia="Times New Roman" w:cstheme="minorHAnsi"/>
                <w:b/>
              </w:rPr>
              <w:t>BGN’000</w:t>
            </w:r>
          </w:p>
        </w:tc>
        <w:tc>
          <w:tcPr>
            <w:tcW w:w="283" w:type="dxa"/>
          </w:tcPr>
          <w:p w14:paraId="5A2E64C8" w14:textId="77777777" w:rsidR="00580A95" w:rsidRPr="00631883" w:rsidRDefault="00580A95" w:rsidP="008606AB">
            <w:pPr>
              <w:keepNext/>
              <w:widowControl w:val="0"/>
              <w:spacing w:after="0"/>
              <w:jc w:val="right"/>
              <w:rPr>
                <w:rFonts w:eastAsia="Times New Roman" w:cstheme="minorHAnsi"/>
                <w:b/>
              </w:rPr>
            </w:pPr>
          </w:p>
        </w:tc>
        <w:tc>
          <w:tcPr>
            <w:tcW w:w="1854" w:type="dxa"/>
            <w:vAlign w:val="center"/>
          </w:tcPr>
          <w:p w14:paraId="40DD32C9" w14:textId="77777777" w:rsidR="00580A95" w:rsidRPr="00631883" w:rsidRDefault="00580A95" w:rsidP="008606AB">
            <w:pPr>
              <w:keepNext/>
              <w:widowControl w:val="0"/>
              <w:spacing w:after="0"/>
              <w:ind w:right="72"/>
              <w:jc w:val="right"/>
              <w:rPr>
                <w:rFonts w:eastAsia="Arial Unicode MS" w:cstheme="minorHAnsi"/>
                <w:b/>
              </w:rPr>
            </w:pPr>
            <w:r w:rsidRPr="00631883">
              <w:rPr>
                <w:rFonts w:eastAsia="Times New Roman" w:cstheme="minorHAnsi"/>
                <w:b/>
              </w:rPr>
              <w:t>BGN’000</w:t>
            </w:r>
          </w:p>
        </w:tc>
      </w:tr>
      <w:tr w:rsidR="00C10BA8" w:rsidRPr="00631883" w14:paraId="260E5D41" w14:textId="77777777" w:rsidTr="006B26E5">
        <w:trPr>
          <w:trHeight w:val="339"/>
        </w:trPr>
        <w:tc>
          <w:tcPr>
            <w:tcW w:w="5685" w:type="dxa"/>
            <w:vAlign w:val="center"/>
          </w:tcPr>
          <w:p w14:paraId="61C05FA8" w14:textId="77777777" w:rsidR="00C10BA8" w:rsidRPr="00631883" w:rsidRDefault="00C10BA8" w:rsidP="00C10BA8">
            <w:pPr>
              <w:keepNext/>
              <w:widowControl w:val="0"/>
              <w:spacing w:after="0"/>
              <w:ind w:left="-55"/>
              <w:jc w:val="both"/>
              <w:rPr>
                <w:rFonts w:eastAsia="Times New Roman" w:cstheme="minorHAnsi"/>
              </w:rPr>
            </w:pPr>
            <w:r w:rsidRPr="00631883">
              <w:rPr>
                <w:rFonts w:eastAsia="Times New Roman" w:cstheme="minorHAnsi"/>
              </w:rPr>
              <w:t>Балансиране на ел. енергия</w:t>
            </w:r>
          </w:p>
        </w:tc>
        <w:tc>
          <w:tcPr>
            <w:tcW w:w="1985" w:type="dxa"/>
            <w:vAlign w:val="center"/>
          </w:tcPr>
          <w:p w14:paraId="2C229556" w14:textId="6B77840C" w:rsidR="00C10BA8" w:rsidRPr="00D92D56" w:rsidRDefault="00D92D56" w:rsidP="00C10BA8">
            <w:pPr>
              <w:keepNext/>
              <w:widowControl w:val="0"/>
              <w:spacing w:after="0"/>
              <w:ind w:right="170"/>
              <w:jc w:val="right"/>
              <w:rPr>
                <w:rFonts w:eastAsia="Times New Roman" w:cstheme="minorHAnsi"/>
              </w:rPr>
            </w:pPr>
            <w:r>
              <w:rPr>
                <w:rFonts w:eastAsia="Times New Roman" w:cstheme="minorHAnsi"/>
              </w:rPr>
              <w:t>89</w:t>
            </w:r>
          </w:p>
        </w:tc>
        <w:tc>
          <w:tcPr>
            <w:tcW w:w="283" w:type="dxa"/>
          </w:tcPr>
          <w:p w14:paraId="45C7D95C" w14:textId="77777777" w:rsidR="00C10BA8" w:rsidRPr="00631883" w:rsidRDefault="00C10BA8" w:rsidP="00C10BA8">
            <w:pPr>
              <w:keepNext/>
              <w:widowControl w:val="0"/>
              <w:spacing w:after="0"/>
              <w:ind w:right="121"/>
              <w:jc w:val="right"/>
              <w:rPr>
                <w:rFonts w:eastAsia="Times New Roman" w:cstheme="minorHAnsi"/>
              </w:rPr>
            </w:pPr>
          </w:p>
        </w:tc>
        <w:tc>
          <w:tcPr>
            <w:tcW w:w="1854" w:type="dxa"/>
            <w:vAlign w:val="center"/>
          </w:tcPr>
          <w:p w14:paraId="1EEA8573" w14:textId="3B93DCF3" w:rsidR="00C10BA8" w:rsidRPr="007A0471" w:rsidRDefault="007A0471" w:rsidP="00C10BA8">
            <w:pPr>
              <w:keepNext/>
              <w:widowControl w:val="0"/>
              <w:spacing w:after="0"/>
              <w:ind w:right="170"/>
              <w:jc w:val="right"/>
              <w:rPr>
                <w:rFonts w:eastAsia="Times New Roman" w:cstheme="minorHAnsi"/>
              </w:rPr>
            </w:pPr>
            <w:r>
              <w:rPr>
                <w:rFonts w:eastAsia="Times New Roman" w:cstheme="minorHAnsi"/>
              </w:rPr>
              <w:t>86</w:t>
            </w:r>
          </w:p>
        </w:tc>
      </w:tr>
      <w:tr w:rsidR="00C10BA8" w:rsidRPr="00631883" w14:paraId="2F8251F9" w14:textId="77777777" w:rsidTr="006B26E5">
        <w:trPr>
          <w:trHeight w:val="339"/>
        </w:trPr>
        <w:tc>
          <w:tcPr>
            <w:tcW w:w="5685" w:type="dxa"/>
            <w:vAlign w:val="center"/>
          </w:tcPr>
          <w:p w14:paraId="101C3D3D" w14:textId="77777777" w:rsidR="00C10BA8" w:rsidRPr="00631883" w:rsidRDefault="00C10BA8" w:rsidP="00C10BA8">
            <w:pPr>
              <w:keepNext/>
              <w:widowControl w:val="0"/>
              <w:spacing w:after="0"/>
              <w:ind w:left="-55"/>
              <w:jc w:val="both"/>
              <w:rPr>
                <w:rFonts w:eastAsia="Times New Roman" w:cstheme="minorHAnsi"/>
              </w:rPr>
            </w:pPr>
            <w:r w:rsidRPr="00631883">
              <w:rPr>
                <w:rFonts w:eastAsia="Times New Roman" w:cstheme="minorHAnsi"/>
              </w:rPr>
              <w:t>Поддръжка ветропарк</w:t>
            </w:r>
          </w:p>
        </w:tc>
        <w:tc>
          <w:tcPr>
            <w:tcW w:w="1985" w:type="dxa"/>
            <w:vAlign w:val="center"/>
          </w:tcPr>
          <w:p w14:paraId="26661099" w14:textId="39EFF340" w:rsidR="00C10BA8" w:rsidRPr="00631883" w:rsidRDefault="00D92D56" w:rsidP="00C10BA8">
            <w:pPr>
              <w:keepNext/>
              <w:widowControl w:val="0"/>
              <w:spacing w:after="0"/>
              <w:ind w:right="170"/>
              <w:jc w:val="right"/>
              <w:rPr>
                <w:rFonts w:eastAsia="Times New Roman" w:cstheme="minorHAnsi"/>
                <w:lang w:val="en-US"/>
              </w:rPr>
            </w:pPr>
            <w:r>
              <w:rPr>
                <w:rFonts w:eastAsia="Times New Roman" w:cstheme="minorHAnsi"/>
                <w:lang w:val="en-US"/>
              </w:rPr>
              <w:t>89</w:t>
            </w:r>
          </w:p>
        </w:tc>
        <w:tc>
          <w:tcPr>
            <w:tcW w:w="283" w:type="dxa"/>
          </w:tcPr>
          <w:p w14:paraId="34978357" w14:textId="77777777" w:rsidR="00C10BA8" w:rsidRPr="00631883" w:rsidRDefault="00C10BA8" w:rsidP="00C10BA8">
            <w:pPr>
              <w:keepNext/>
              <w:widowControl w:val="0"/>
              <w:spacing w:after="0"/>
              <w:ind w:right="121"/>
              <w:jc w:val="right"/>
              <w:rPr>
                <w:rFonts w:eastAsia="Times New Roman" w:cstheme="minorHAnsi"/>
              </w:rPr>
            </w:pPr>
          </w:p>
        </w:tc>
        <w:tc>
          <w:tcPr>
            <w:tcW w:w="1854" w:type="dxa"/>
            <w:vAlign w:val="center"/>
          </w:tcPr>
          <w:p w14:paraId="33967E91" w14:textId="5F2890DD" w:rsidR="00C10BA8" w:rsidRPr="00631883" w:rsidRDefault="007A0471" w:rsidP="00C10BA8">
            <w:pPr>
              <w:keepNext/>
              <w:widowControl w:val="0"/>
              <w:spacing w:after="0"/>
              <w:ind w:right="170"/>
              <w:jc w:val="right"/>
              <w:rPr>
                <w:rFonts w:eastAsia="Times New Roman" w:cstheme="minorHAnsi"/>
              </w:rPr>
            </w:pPr>
            <w:r>
              <w:rPr>
                <w:rFonts w:eastAsia="Times New Roman" w:cstheme="minorHAnsi"/>
              </w:rPr>
              <w:t>87</w:t>
            </w:r>
          </w:p>
        </w:tc>
      </w:tr>
      <w:tr w:rsidR="00C10BA8" w:rsidRPr="00631883" w14:paraId="5FB0E5F2" w14:textId="77777777" w:rsidTr="006B26E5">
        <w:trPr>
          <w:trHeight w:val="339"/>
        </w:trPr>
        <w:tc>
          <w:tcPr>
            <w:tcW w:w="5685" w:type="dxa"/>
            <w:vAlign w:val="center"/>
          </w:tcPr>
          <w:p w14:paraId="358F9A5E" w14:textId="77777777" w:rsidR="00C10BA8" w:rsidRPr="00631883" w:rsidRDefault="00C10BA8" w:rsidP="00C10BA8">
            <w:pPr>
              <w:widowControl w:val="0"/>
              <w:spacing w:after="0"/>
              <w:ind w:left="-55"/>
              <w:jc w:val="both"/>
              <w:rPr>
                <w:rFonts w:eastAsia="Times New Roman" w:cstheme="minorHAnsi"/>
              </w:rPr>
            </w:pPr>
            <w:r w:rsidRPr="00631883">
              <w:rPr>
                <w:rFonts w:eastAsia="Times New Roman" w:cstheme="minorHAnsi"/>
              </w:rPr>
              <w:t>Счетоводство, одит, юридически услуги</w:t>
            </w:r>
          </w:p>
        </w:tc>
        <w:tc>
          <w:tcPr>
            <w:tcW w:w="1985" w:type="dxa"/>
            <w:vAlign w:val="center"/>
          </w:tcPr>
          <w:p w14:paraId="6121EAFA" w14:textId="32E77341" w:rsidR="00C10BA8" w:rsidRPr="00D92D56" w:rsidRDefault="00D92D56" w:rsidP="00C10BA8">
            <w:pPr>
              <w:widowControl w:val="0"/>
              <w:spacing w:after="0"/>
              <w:ind w:right="170"/>
              <w:jc w:val="right"/>
              <w:rPr>
                <w:rFonts w:eastAsia="Times New Roman" w:cstheme="minorHAnsi"/>
              </w:rPr>
            </w:pPr>
            <w:r>
              <w:rPr>
                <w:rFonts w:eastAsia="Times New Roman" w:cstheme="minorHAnsi"/>
              </w:rPr>
              <w:t>6</w:t>
            </w:r>
          </w:p>
        </w:tc>
        <w:tc>
          <w:tcPr>
            <w:tcW w:w="283" w:type="dxa"/>
          </w:tcPr>
          <w:p w14:paraId="6D40690F" w14:textId="77777777" w:rsidR="00C10BA8" w:rsidRPr="00631883" w:rsidRDefault="00C10BA8" w:rsidP="00C10BA8">
            <w:pPr>
              <w:widowControl w:val="0"/>
              <w:spacing w:after="0"/>
              <w:ind w:right="121"/>
              <w:jc w:val="right"/>
              <w:rPr>
                <w:rFonts w:eastAsia="Times New Roman" w:cstheme="minorHAnsi"/>
              </w:rPr>
            </w:pPr>
          </w:p>
        </w:tc>
        <w:tc>
          <w:tcPr>
            <w:tcW w:w="1854" w:type="dxa"/>
            <w:vAlign w:val="center"/>
          </w:tcPr>
          <w:p w14:paraId="5B0B6866" w14:textId="69C022A3" w:rsidR="00C10BA8" w:rsidRPr="00631883" w:rsidRDefault="007A0471" w:rsidP="00C10BA8">
            <w:pPr>
              <w:widowControl w:val="0"/>
              <w:spacing w:after="0"/>
              <w:ind w:right="170"/>
              <w:jc w:val="right"/>
              <w:rPr>
                <w:rFonts w:eastAsia="Times New Roman" w:cstheme="minorHAnsi"/>
                <w:lang w:val="en-US"/>
              </w:rPr>
            </w:pPr>
            <w:r>
              <w:rPr>
                <w:rFonts w:eastAsia="Times New Roman" w:cstheme="minorHAnsi"/>
                <w:lang w:val="en-US"/>
              </w:rPr>
              <w:t>8</w:t>
            </w:r>
          </w:p>
        </w:tc>
      </w:tr>
      <w:tr w:rsidR="00C10BA8" w:rsidRPr="00631883" w14:paraId="02EE5730" w14:textId="77777777" w:rsidTr="006B26E5">
        <w:trPr>
          <w:trHeight w:val="339"/>
        </w:trPr>
        <w:tc>
          <w:tcPr>
            <w:tcW w:w="5685" w:type="dxa"/>
            <w:vAlign w:val="center"/>
          </w:tcPr>
          <w:p w14:paraId="20726D67" w14:textId="77777777" w:rsidR="00C10BA8" w:rsidRPr="00631883" w:rsidRDefault="00C10BA8" w:rsidP="00C10BA8">
            <w:pPr>
              <w:widowControl w:val="0"/>
              <w:spacing w:after="0"/>
              <w:ind w:left="-55"/>
              <w:jc w:val="both"/>
              <w:rPr>
                <w:rFonts w:eastAsia="Times New Roman" w:cstheme="minorHAnsi"/>
              </w:rPr>
            </w:pPr>
            <w:r w:rsidRPr="00631883">
              <w:rPr>
                <w:rFonts w:eastAsia="Times New Roman" w:cstheme="minorHAnsi"/>
              </w:rPr>
              <w:t>Административно обслужване</w:t>
            </w:r>
          </w:p>
        </w:tc>
        <w:tc>
          <w:tcPr>
            <w:tcW w:w="1985" w:type="dxa"/>
            <w:vAlign w:val="center"/>
          </w:tcPr>
          <w:p w14:paraId="60DBBEE4" w14:textId="0AF20153" w:rsidR="00C10BA8" w:rsidRPr="00631883" w:rsidRDefault="00D92D56" w:rsidP="00C10BA8">
            <w:pPr>
              <w:widowControl w:val="0"/>
              <w:spacing w:after="0"/>
              <w:ind w:right="170"/>
              <w:jc w:val="right"/>
              <w:rPr>
                <w:rFonts w:eastAsia="Times New Roman" w:cstheme="minorHAnsi"/>
                <w:lang w:val="en-US"/>
              </w:rPr>
            </w:pPr>
            <w:r>
              <w:rPr>
                <w:rFonts w:eastAsia="Times New Roman" w:cstheme="minorHAnsi"/>
                <w:lang w:val="en-US"/>
              </w:rPr>
              <w:t>36</w:t>
            </w:r>
          </w:p>
        </w:tc>
        <w:tc>
          <w:tcPr>
            <w:tcW w:w="283" w:type="dxa"/>
          </w:tcPr>
          <w:p w14:paraId="69370CB0" w14:textId="77777777" w:rsidR="00C10BA8" w:rsidRPr="00631883" w:rsidRDefault="00C10BA8" w:rsidP="00C10BA8">
            <w:pPr>
              <w:widowControl w:val="0"/>
              <w:spacing w:after="0"/>
              <w:ind w:right="121"/>
              <w:jc w:val="right"/>
              <w:rPr>
                <w:rFonts w:eastAsia="Times New Roman" w:cstheme="minorHAnsi"/>
              </w:rPr>
            </w:pPr>
          </w:p>
        </w:tc>
        <w:tc>
          <w:tcPr>
            <w:tcW w:w="1854" w:type="dxa"/>
            <w:vAlign w:val="center"/>
          </w:tcPr>
          <w:p w14:paraId="7FEEB04C" w14:textId="403D9A91" w:rsidR="00C10BA8" w:rsidRPr="00631883" w:rsidRDefault="007A0471" w:rsidP="00C10BA8">
            <w:pPr>
              <w:widowControl w:val="0"/>
              <w:spacing w:after="0"/>
              <w:ind w:right="170"/>
              <w:jc w:val="right"/>
              <w:rPr>
                <w:rFonts w:eastAsia="Times New Roman" w:cstheme="minorHAnsi"/>
                <w:lang w:val="en-US"/>
              </w:rPr>
            </w:pPr>
            <w:r>
              <w:rPr>
                <w:rFonts w:eastAsia="Times New Roman" w:cstheme="minorHAnsi"/>
                <w:lang w:val="en-US"/>
              </w:rPr>
              <w:t>34</w:t>
            </w:r>
          </w:p>
        </w:tc>
      </w:tr>
      <w:tr w:rsidR="00C10BA8" w:rsidRPr="00631883" w14:paraId="4B8E9A93" w14:textId="77777777" w:rsidTr="006B26E5">
        <w:trPr>
          <w:trHeight w:val="339"/>
        </w:trPr>
        <w:tc>
          <w:tcPr>
            <w:tcW w:w="5685" w:type="dxa"/>
            <w:vAlign w:val="center"/>
          </w:tcPr>
          <w:p w14:paraId="0C937E6B" w14:textId="77777777" w:rsidR="00C10BA8" w:rsidRPr="00631883" w:rsidRDefault="00C10BA8" w:rsidP="00C10BA8">
            <w:pPr>
              <w:widowControl w:val="0"/>
              <w:spacing w:after="0"/>
              <w:ind w:left="-55"/>
              <w:jc w:val="both"/>
              <w:rPr>
                <w:rFonts w:eastAsia="Times New Roman" w:cstheme="minorHAnsi"/>
              </w:rPr>
            </w:pPr>
            <w:r w:rsidRPr="00631883">
              <w:rPr>
                <w:rFonts w:eastAsia="Times New Roman" w:cstheme="minorHAnsi"/>
              </w:rPr>
              <w:t>Застраховки, наем, охрана</w:t>
            </w:r>
          </w:p>
        </w:tc>
        <w:tc>
          <w:tcPr>
            <w:tcW w:w="1985" w:type="dxa"/>
            <w:vAlign w:val="center"/>
          </w:tcPr>
          <w:p w14:paraId="11658846" w14:textId="2918484C" w:rsidR="00C10BA8" w:rsidRPr="00631883" w:rsidRDefault="00D92D56" w:rsidP="00C10BA8">
            <w:pPr>
              <w:widowControl w:val="0"/>
              <w:spacing w:after="0"/>
              <w:ind w:right="170"/>
              <w:jc w:val="right"/>
              <w:rPr>
                <w:rFonts w:eastAsia="Times New Roman" w:cstheme="minorHAnsi"/>
                <w:lang w:val="en-US"/>
              </w:rPr>
            </w:pPr>
            <w:r>
              <w:rPr>
                <w:rFonts w:eastAsia="Times New Roman" w:cstheme="minorHAnsi"/>
                <w:lang w:val="en-US"/>
              </w:rPr>
              <w:t>14</w:t>
            </w:r>
          </w:p>
        </w:tc>
        <w:tc>
          <w:tcPr>
            <w:tcW w:w="283" w:type="dxa"/>
          </w:tcPr>
          <w:p w14:paraId="7F298EC7" w14:textId="77777777" w:rsidR="00C10BA8" w:rsidRPr="00631883" w:rsidRDefault="00C10BA8" w:rsidP="00C10BA8">
            <w:pPr>
              <w:widowControl w:val="0"/>
              <w:spacing w:after="0"/>
              <w:ind w:right="121"/>
              <w:jc w:val="right"/>
              <w:rPr>
                <w:rFonts w:eastAsia="Times New Roman" w:cstheme="minorHAnsi"/>
              </w:rPr>
            </w:pPr>
          </w:p>
        </w:tc>
        <w:tc>
          <w:tcPr>
            <w:tcW w:w="1854" w:type="dxa"/>
            <w:vAlign w:val="center"/>
          </w:tcPr>
          <w:p w14:paraId="7857636F" w14:textId="69E6458E" w:rsidR="00C10BA8" w:rsidRPr="00631883" w:rsidRDefault="007A0471" w:rsidP="00C10BA8">
            <w:pPr>
              <w:widowControl w:val="0"/>
              <w:spacing w:after="0"/>
              <w:ind w:right="170"/>
              <w:jc w:val="right"/>
              <w:rPr>
                <w:rFonts w:eastAsia="Times New Roman" w:cstheme="minorHAnsi"/>
                <w:lang w:val="en-US"/>
              </w:rPr>
            </w:pPr>
            <w:r>
              <w:rPr>
                <w:rFonts w:eastAsia="Times New Roman" w:cstheme="minorHAnsi"/>
                <w:lang w:val="en-US"/>
              </w:rPr>
              <w:t>15</w:t>
            </w:r>
          </w:p>
        </w:tc>
      </w:tr>
      <w:tr w:rsidR="00C10BA8" w:rsidRPr="00631883" w14:paraId="2619BB0C" w14:textId="77777777" w:rsidTr="006B26E5">
        <w:trPr>
          <w:trHeight w:val="322"/>
        </w:trPr>
        <w:tc>
          <w:tcPr>
            <w:tcW w:w="5685" w:type="dxa"/>
            <w:vAlign w:val="center"/>
          </w:tcPr>
          <w:p w14:paraId="38CCDFFB" w14:textId="77777777" w:rsidR="00C10BA8" w:rsidRPr="00631883" w:rsidRDefault="00C10BA8" w:rsidP="00C10BA8">
            <w:pPr>
              <w:widowControl w:val="0"/>
              <w:spacing w:after="0"/>
              <w:ind w:left="-55"/>
              <w:jc w:val="both"/>
              <w:rPr>
                <w:rFonts w:eastAsia="Times New Roman" w:cstheme="minorHAnsi"/>
              </w:rPr>
            </w:pPr>
            <w:r w:rsidRPr="00631883">
              <w:rPr>
                <w:rFonts w:eastAsia="Times New Roman" w:cstheme="minorHAnsi"/>
              </w:rPr>
              <w:t>Такса за достъп до мрежата</w:t>
            </w:r>
          </w:p>
        </w:tc>
        <w:tc>
          <w:tcPr>
            <w:tcW w:w="1985" w:type="dxa"/>
            <w:vAlign w:val="center"/>
          </w:tcPr>
          <w:p w14:paraId="26B96D36" w14:textId="7158CACE" w:rsidR="00C10BA8" w:rsidRPr="00631883" w:rsidRDefault="00D92D56" w:rsidP="00C10BA8">
            <w:pPr>
              <w:widowControl w:val="0"/>
              <w:spacing w:after="0"/>
              <w:ind w:right="170"/>
              <w:jc w:val="right"/>
              <w:rPr>
                <w:rFonts w:eastAsia="Times New Roman" w:cstheme="minorHAnsi"/>
                <w:lang w:val="en-US"/>
              </w:rPr>
            </w:pPr>
            <w:r>
              <w:rPr>
                <w:rFonts w:eastAsia="Times New Roman" w:cstheme="minorHAnsi"/>
                <w:lang w:val="en-US"/>
              </w:rPr>
              <w:t>13</w:t>
            </w:r>
          </w:p>
        </w:tc>
        <w:tc>
          <w:tcPr>
            <w:tcW w:w="283" w:type="dxa"/>
          </w:tcPr>
          <w:p w14:paraId="329F7FF8" w14:textId="77777777" w:rsidR="00C10BA8" w:rsidRPr="00631883" w:rsidRDefault="00C10BA8" w:rsidP="00C10BA8">
            <w:pPr>
              <w:widowControl w:val="0"/>
              <w:spacing w:after="0"/>
              <w:ind w:right="121"/>
              <w:jc w:val="right"/>
              <w:rPr>
                <w:rFonts w:eastAsia="Times New Roman" w:cstheme="minorHAnsi"/>
              </w:rPr>
            </w:pPr>
          </w:p>
        </w:tc>
        <w:tc>
          <w:tcPr>
            <w:tcW w:w="1854" w:type="dxa"/>
            <w:vAlign w:val="center"/>
          </w:tcPr>
          <w:p w14:paraId="2BFD0E48" w14:textId="2FFDB25E" w:rsidR="00C10BA8" w:rsidRPr="00631883" w:rsidRDefault="007A0471" w:rsidP="001B3BD3">
            <w:pPr>
              <w:widowControl w:val="0"/>
              <w:spacing w:after="0"/>
              <w:ind w:right="170"/>
              <w:jc w:val="right"/>
              <w:rPr>
                <w:rFonts w:eastAsia="Times New Roman" w:cstheme="minorHAnsi"/>
                <w:lang w:val="en-US"/>
              </w:rPr>
            </w:pPr>
            <w:r>
              <w:rPr>
                <w:rFonts w:eastAsia="Times New Roman" w:cstheme="minorHAnsi"/>
              </w:rPr>
              <w:t>29</w:t>
            </w:r>
          </w:p>
        </w:tc>
      </w:tr>
      <w:tr w:rsidR="00C10BA8" w:rsidRPr="00631883" w14:paraId="27AE12C5" w14:textId="77777777" w:rsidTr="006B26E5">
        <w:trPr>
          <w:trHeight w:val="322"/>
        </w:trPr>
        <w:tc>
          <w:tcPr>
            <w:tcW w:w="5685" w:type="dxa"/>
            <w:vAlign w:val="center"/>
          </w:tcPr>
          <w:p w14:paraId="44297B80" w14:textId="77777777" w:rsidR="00C10BA8" w:rsidRPr="00631883" w:rsidRDefault="00C10BA8" w:rsidP="00C10BA8">
            <w:pPr>
              <w:widowControl w:val="0"/>
              <w:spacing w:after="0"/>
              <w:ind w:left="-55"/>
              <w:jc w:val="both"/>
              <w:rPr>
                <w:rFonts w:eastAsia="Times New Roman" w:cstheme="minorHAnsi"/>
              </w:rPr>
            </w:pPr>
            <w:r w:rsidRPr="00631883">
              <w:rPr>
                <w:rFonts w:eastAsia="Times New Roman" w:cstheme="minorHAnsi"/>
              </w:rPr>
              <w:t>Прогнозиране</w:t>
            </w:r>
          </w:p>
        </w:tc>
        <w:tc>
          <w:tcPr>
            <w:tcW w:w="1985" w:type="dxa"/>
            <w:vAlign w:val="center"/>
          </w:tcPr>
          <w:p w14:paraId="0673A390" w14:textId="3DFC9973" w:rsidR="00C10BA8" w:rsidRPr="00631883" w:rsidRDefault="00D92D56" w:rsidP="00C10BA8">
            <w:pPr>
              <w:widowControl w:val="0"/>
              <w:spacing w:after="0"/>
              <w:ind w:right="170"/>
              <w:jc w:val="right"/>
              <w:rPr>
                <w:rFonts w:eastAsia="Times New Roman" w:cstheme="minorHAnsi"/>
                <w:lang w:val="en-US"/>
              </w:rPr>
            </w:pPr>
            <w:r>
              <w:rPr>
                <w:rFonts w:eastAsia="Times New Roman" w:cstheme="minorHAnsi"/>
                <w:lang w:val="en-US"/>
              </w:rPr>
              <w:t>5</w:t>
            </w:r>
          </w:p>
        </w:tc>
        <w:tc>
          <w:tcPr>
            <w:tcW w:w="283" w:type="dxa"/>
          </w:tcPr>
          <w:p w14:paraId="1D56786C" w14:textId="77777777" w:rsidR="00C10BA8" w:rsidRPr="00631883" w:rsidRDefault="00C10BA8" w:rsidP="00C10BA8">
            <w:pPr>
              <w:widowControl w:val="0"/>
              <w:spacing w:after="0"/>
              <w:ind w:right="121"/>
              <w:jc w:val="right"/>
              <w:rPr>
                <w:rFonts w:eastAsia="Times New Roman" w:cstheme="minorHAnsi"/>
              </w:rPr>
            </w:pPr>
          </w:p>
        </w:tc>
        <w:tc>
          <w:tcPr>
            <w:tcW w:w="1854" w:type="dxa"/>
            <w:vAlign w:val="center"/>
          </w:tcPr>
          <w:p w14:paraId="1956880D" w14:textId="3C526D9C" w:rsidR="00C10BA8" w:rsidRPr="00631883" w:rsidRDefault="007A0471" w:rsidP="00C10BA8">
            <w:pPr>
              <w:widowControl w:val="0"/>
              <w:spacing w:after="0"/>
              <w:ind w:right="170"/>
              <w:jc w:val="right"/>
              <w:rPr>
                <w:rFonts w:eastAsia="Times New Roman" w:cstheme="minorHAnsi"/>
                <w:lang w:val="en-US"/>
              </w:rPr>
            </w:pPr>
            <w:r>
              <w:rPr>
                <w:rFonts w:eastAsia="Times New Roman" w:cstheme="minorHAnsi"/>
                <w:lang w:val="en-US"/>
              </w:rPr>
              <w:t>5</w:t>
            </w:r>
          </w:p>
        </w:tc>
      </w:tr>
      <w:tr w:rsidR="00C10BA8" w:rsidRPr="00631883" w14:paraId="45F47F83" w14:textId="77777777" w:rsidTr="006B26E5">
        <w:trPr>
          <w:trHeight w:val="339"/>
        </w:trPr>
        <w:tc>
          <w:tcPr>
            <w:tcW w:w="5685" w:type="dxa"/>
            <w:vAlign w:val="center"/>
          </w:tcPr>
          <w:p w14:paraId="5C12E44F" w14:textId="77777777" w:rsidR="00C10BA8" w:rsidRPr="00631883" w:rsidRDefault="00C10BA8" w:rsidP="00C10BA8">
            <w:pPr>
              <w:widowControl w:val="0"/>
              <w:spacing w:after="0"/>
              <w:ind w:left="-55"/>
              <w:jc w:val="both"/>
              <w:rPr>
                <w:rFonts w:eastAsia="Times New Roman" w:cstheme="minorHAnsi"/>
              </w:rPr>
            </w:pPr>
            <w:r w:rsidRPr="00631883">
              <w:rPr>
                <w:rFonts w:eastAsia="Times New Roman" w:cstheme="minorHAnsi"/>
              </w:rPr>
              <w:t>Други разходи</w:t>
            </w:r>
          </w:p>
        </w:tc>
        <w:tc>
          <w:tcPr>
            <w:tcW w:w="1985" w:type="dxa"/>
            <w:vAlign w:val="center"/>
          </w:tcPr>
          <w:p w14:paraId="5BCD953F" w14:textId="0DF64B29" w:rsidR="00C10BA8" w:rsidRPr="00772225" w:rsidRDefault="00D92D56" w:rsidP="00C10BA8">
            <w:pPr>
              <w:widowControl w:val="0"/>
              <w:spacing w:after="0"/>
              <w:ind w:right="170"/>
              <w:jc w:val="right"/>
              <w:rPr>
                <w:rFonts w:eastAsia="Times New Roman" w:cstheme="minorHAnsi"/>
              </w:rPr>
            </w:pPr>
            <w:r>
              <w:rPr>
                <w:rFonts w:eastAsia="Times New Roman" w:cstheme="minorHAnsi"/>
              </w:rPr>
              <w:t>2</w:t>
            </w:r>
          </w:p>
        </w:tc>
        <w:tc>
          <w:tcPr>
            <w:tcW w:w="283" w:type="dxa"/>
          </w:tcPr>
          <w:p w14:paraId="78E376F6" w14:textId="77777777" w:rsidR="00C10BA8" w:rsidRPr="00631883" w:rsidRDefault="00C10BA8" w:rsidP="00C10BA8">
            <w:pPr>
              <w:widowControl w:val="0"/>
              <w:spacing w:after="0"/>
              <w:ind w:right="121"/>
              <w:jc w:val="right"/>
              <w:rPr>
                <w:rFonts w:eastAsia="Times New Roman" w:cstheme="minorHAnsi"/>
              </w:rPr>
            </w:pPr>
          </w:p>
        </w:tc>
        <w:tc>
          <w:tcPr>
            <w:tcW w:w="1854" w:type="dxa"/>
            <w:vAlign w:val="center"/>
          </w:tcPr>
          <w:p w14:paraId="4957BCD8" w14:textId="38B19498" w:rsidR="00C10BA8" w:rsidRPr="00631883" w:rsidRDefault="001B3BD3" w:rsidP="00C10BA8">
            <w:pPr>
              <w:widowControl w:val="0"/>
              <w:spacing w:after="0"/>
              <w:ind w:right="170"/>
              <w:jc w:val="right"/>
              <w:rPr>
                <w:rFonts w:eastAsia="Times New Roman" w:cstheme="minorHAnsi"/>
                <w:lang w:val="en-US"/>
              </w:rPr>
            </w:pPr>
            <w:r w:rsidRPr="00631883">
              <w:rPr>
                <w:rFonts w:eastAsia="Times New Roman" w:cstheme="minorHAnsi"/>
                <w:lang w:val="en-US"/>
              </w:rPr>
              <w:t>2</w:t>
            </w:r>
          </w:p>
        </w:tc>
      </w:tr>
      <w:tr w:rsidR="00C10BA8" w:rsidRPr="00631883" w14:paraId="1505BC22" w14:textId="77777777" w:rsidTr="006B26E5">
        <w:trPr>
          <w:trHeight w:val="339"/>
        </w:trPr>
        <w:tc>
          <w:tcPr>
            <w:tcW w:w="5685" w:type="dxa"/>
            <w:vAlign w:val="center"/>
          </w:tcPr>
          <w:p w14:paraId="4FCCA4A6" w14:textId="77777777" w:rsidR="00C10BA8" w:rsidRPr="00631883" w:rsidRDefault="00C10BA8" w:rsidP="00C10BA8">
            <w:pPr>
              <w:widowControl w:val="0"/>
              <w:spacing w:after="0"/>
              <w:ind w:left="-55"/>
              <w:jc w:val="both"/>
              <w:rPr>
                <w:rFonts w:eastAsia="Times New Roman" w:cstheme="minorHAnsi"/>
                <w:b/>
              </w:rPr>
            </w:pPr>
            <w:r w:rsidRPr="00631883">
              <w:rPr>
                <w:rFonts w:eastAsia="Times New Roman" w:cstheme="minorHAnsi"/>
                <w:b/>
              </w:rPr>
              <w:t xml:space="preserve">Общо </w:t>
            </w:r>
          </w:p>
        </w:tc>
        <w:tc>
          <w:tcPr>
            <w:tcW w:w="1985" w:type="dxa"/>
            <w:tcBorders>
              <w:top w:val="single" w:sz="4" w:space="0" w:color="auto"/>
              <w:bottom w:val="double" w:sz="4" w:space="0" w:color="auto"/>
            </w:tcBorders>
            <w:vAlign w:val="center"/>
          </w:tcPr>
          <w:p w14:paraId="78D548E5" w14:textId="6D6C72B4" w:rsidR="00C10BA8" w:rsidRPr="00631883" w:rsidRDefault="00D92D56" w:rsidP="00C10BA8">
            <w:pPr>
              <w:widowControl w:val="0"/>
              <w:spacing w:after="0"/>
              <w:ind w:right="170"/>
              <w:jc w:val="right"/>
              <w:rPr>
                <w:rFonts w:eastAsia="Times New Roman" w:cstheme="minorHAnsi"/>
                <w:b/>
              </w:rPr>
            </w:pPr>
            <w:r>
              <w:rPr>
                <w:rFonts w:eastAsia="Times New Roman" w:cstheme="minorHAnsi"/>
                <w:b/>
              </w:rPr>
              <w:t>254</w:t>
            </w:r>
          </w:p>
        </w:tc>
        <w:tc>
          <w:tcPr>
            <w:tcW w:w="283" w:type="dxa"/>
          </w:tcPr>
          <w:p w14:paraId="295A7C2B" w14:textId="77777777" w:rsidR="00C10BA8" w:rsidRPr="00631883" w:rsidRDefault="00C10BA8" w:rsidP="00C10BA8">
            <w:pPr>
              <w:widowControl w:val="0"/>
              <w:spacing w:after="0"/>
              <w:ind w:right="121"/>
              <w:jc w:val="right"/>
              <w:rPr>
                <w:rFonts w:eastAsia="Times New Roman" w:cstheme="minorHAnsi"/>
                <w:b/>
              </w:rPr>
            </w:pPr>
          </w:p>
        </w:tc>
        <w:tc>
          <w:tcPr>
            <w:tcW w:w="1854" w:type="dxa"/>
            <w:tcBorders>
              <w:top w:val="single" w:sz="4" w:space="0" w:color="auto"/>
              <w:bottom w:val="double" w:sz="4" w:space="0" w:color="auto"/>
            </w:tcBorders>
            <w:vAlign w:val="center"/>
          </w:tcPr>
          <w:p w14:paraId="0F5A4495" w14:textId="1F0A2ABD" w:rsidR="00C10BA8" w:rsidRPr="00631883" w:rsidRDefault="007A0471" w:rsidP="001B3BD3">
            <w:pPr>
              <w:widowControl w:val="0"/>
              <w:spacing w:after="0"/>
              <w:ind w:right="170"/>
              <w:jc w:val="right"/>
              <w:rPr>
                <w:rFonts w:eastAsia="Times New Roman" w:cstheme="minorHAnsi"/>
                <w:b/>
                <w:lang w:val="en-US"/>
              </w:rPr>
            </w:pPr>
            <w:r>
              <w:rPr>
                <w:rFonts w:eastAsia="Times New Roman" w:cstheme="minorHAnsi"/>
                <w:b/>
              </w:rPr>
              <w:t>266</w:t>
            </w:r>
          </w:p>
        </w:tc>
      </w:tr>
    </w:tbl>
    <w:p w14:paraId="7F5300B3" w14:textId="77777777" w:rsidR="00876484" w:rsidRPr="00631883" w:rsidRDefault="00876484" w:rsidP="00C6094F">
      <w:pPr>
        <w:widowControl w:val="0"/>
        <w:numPr>
          <w:ilvl w:val="0"/>
          <w:numId w:val="1"/>
        </w:numPr>
        <w:spacing w:before="240" w:after="0"/>
        <w:ind w:left="0" w:firstLine="0"/>
        <w:outlineLvl w:val="0"/>
        <w:rPr>
          <w:rFonts w:eastAsia="Times New Roman" w:cstheme="minorHAnsi"/>
          <w:b/>
          <w:bCs/>
        </w:rPr>
      </w:pPr>
      <w:bookmarkStart w:id="29" w:name="_Toc506306094"/>
      <w:r w:rsidRPr="00631883">
        <w:rPr>
          <w:rFonts w:eastAsia="Times New Roman" w:cstheme="minorHAnsi"/>
          <w:b/>
          <w:bCs/>
        </w:rPr>
        <w:t>Други разходи</w:t>
      </w:r>
      <w:bookmarkEnd w:id="29"/>
    </w:p>
    <w:tbl>
      <w:tblPr>
        <w:tblW w:w="9797" w:type="dxa"/>
        <w:tblInd w:w="55" w:type="dxa"/>
        <w:tblCellMar>
          <w:left w:w="70" w:type="dxa"/>
          <w:right w:w="70" w:type="dxa"/>
        </w:tblCellMar>
        <w:tblLook w:val="0000" w:firstRow="0" w:lastRow="0" w:firstColumn="0" w:lastColumn="0" w:noHBand="0" w:noVBand="0"/>
      </w:tblPr>
      <w:tblGrid>
        <w:gridCol w:w="5685"/>
        <w:gridCol w:w="1985"/>
        <w:gridCol w:w="283"/>
        <w:gridCol w:w="1844"/>
      </w:tblGrid>
      <w:tr w:rsidR="00876484" w:rsidRPr="00631883" w14:paraId="25B26491" w14:textId="77777777" w:rsidTr="00024384">
        <w:trPr>
          <w:trHeight w:val="234"/>
        </w:trPr>
        <w:tc>
          <w:tcPr>
            <w:tcW w:w="5685" w:type="dxa"/>
          </w:tcPr>
          <w:p w14:paraId="2E4ED75A" w14:textId="77777777" w:rsidR="00876484" w:rsidRPr="00631883" w:rsidRDefault="00876484" w:rsidP="00625CF8">
            <w:pPr>
              <w:widowControl w:val="0"/>
              <w:spacing w:after="0"/>
              <w:jc w:val="both"/>
              <w:rPr>
                <w:rFonts w:eastAsia="Times New Roman" w:cstheme="minorHAnsi"/>
              </w:rPr>
            </w:pPr>
            <w:r w:rsidRPr="00631883">
              <w:rPr>
                <w:rFonts w:eastAsia="Times New Roman" w:cstheme="minorHAnsi"/>
              </w:rPr>
              <w:t> </w:t>
            </w:r>
          </w:p>
        </w:tc>
        <w:tc>
          <w:tcPr>
            <w:tcW w:w="1985" w:type="dxa"/>
            <w:vAlign w:val="center"/>
          </w:tcPr>
          <w:p w14:paraId="21A86925" w14:textId="1822B2C0" w:rsidR="00876484" w:rsidRPr="00631883" w:rsidRDefault="00151AD8" w:rsidP="00151AD8">
            <w:pPr>
              <w:widowControl w:val="0"/>
              <w:spacing w:after="0"/>
              <w:ind w:left="-362" w:right="170"/>
              <w:jc w:val="right"/>
              <w:rPr>
                <w:rFonts w:eastAsia="Times New Roman" w:cstheme="minorHAnsi"/>
                <w:b/>
              </w:rPr>
            </w:pPr>
            <w:r>
              <w:rPr>
                <w:rFonts w:eastAsia="Times New Roman" w:cstheme="minorHAnsi"/>
                <w:b/>
              </w:rPr>
              <w:t>30.06.</w:t>
            </w:r>
            <w:r w:rsidR="00C10BA8" w:rsidRPr="00631883">
              <w:rPr>
                <w:rFonts w:eastAsia="Times New Roman" w:cstheme="minorHAnsi"/>
                <w:b/>
              </w:rPr>
              <w:t>201</w:t>
            </w:r>
            <w:r>
              <w:rPr>
                <w:rFonts w:eastAsia="Times New Roman" w:cstheme="minorHAnsi"/>
                <w:b/>
              </w:rPr>
              <w:t>9</w:t>
            </w:r>
          </w:p>
        </w:tc>
        <w:tc>
          <w:tcPr>
            <w:tcW w:w="283" w:type="dxa"/>
          </w:tcPr>
          <w:p w14:paraId="54D674ED" w14:textId="77777777" w:rsidR="00876484" w:rsidRPr="00631883" w:rsidRDefault="00876484" w:rsidP="00625CF8">
            <w:pPr>
              <w:widowControl w:val="0"/>
              <w:spacing w:after="0"/>
              <w:ind w:right="121"/>
              <w:jc w:val="right"/>
              <w:rPr>
                <w:rFonts w:eastAsia="Times New Roman" w:cstheme="minorHAnsi"/>
                <w:b/>
              </w:rPr>
            </w:pPr>
          </w:p>
        </w:tc>
        <w:tc>
          <w:tcPr>
            <w:tcW w:w="1844" w:type="dxa"/>
            <w:vAlign w:val="center"/>
          </w:tcPr>
          <w:p w14:paraId="425082B0" w14:textId="7F513EE9" w:rsidR="00876484" w:rsidRPr="00631883" w:rsidRDefault="00151AD8" w:rsidP="00065C6E">
            <w:pPr>
              <w:widowControl w:val="0"/>
              <w:tabs>
                <w:tab w:val="left" w:pos="2030"/>
              </w:tabs>
              <w:spacing w:after="0"/>
              <w:ind w:left="-372" w:right="170" w:firstLine="230"/>
              <w:jc w:val="right"/>
              <w:rPr>
                <w:rFonts w:eastAsia="Times New Roman" w:cstheme="minorHAnsi"/>
                <w:b/>
              </w:rPr>
            </w:pPr>
            <w:r>
              <w:rPr>
                <w:rFonts w:eastAsia="Times New Roman" w:cstheme="minorHAnsi"/>
                <w:b/>
              </w:rPr>
              <w:t>30.06.2018</w:t>
            </w:r>
          </w:p>
        </w:tc>
      </w:tr>
      <w:tr w:rsidR="00876484" w:rsidRPr="00631883" w14:paraId="1FC245BB" w14:textId="77777777" w:rsidTr="00024384">
        <w:trPr>
          <w:trHeight w:val="270"/>
        </w:trPr>
        <w:tc>
          <w:tcPr>
            <w:tcW w:w="5685" w:type="dxa"/>
          </w:tcPr>
          <w:p w14:paraId="47C8E538" w14:textId="77777777" w:rsidR="00876484" w:rsidRPr="00631883" w:rsidRDefault="00876484" w:rsidP="00625CF8">
            <w:pPr>
              <w:widowControl w:val="0"/>
              <w:spacing w:after="0"/>
              <w:ind w:left="-55"/>
              <w:jc w:val="both"/>
              <w:rPr>
                <w:rFonts w:eastAsia="Times New Roman" w:cstheme="minorHAnsi"/>
              </w:rPr>
            </w:pPr>
          </w:p>
        </w:tc>
        <w:tc>
          <w:tcPr>
            <w:tcW w:w="1985" w:type="dxa"/>
            <w:vAlign w:val="center"/>
          </w:tcPr>
          <w:p w14:paraId="010E6752" w14:textId="77777777" w:rsidR="00876484" w:rsidRPr="00631883" w:rsidRDefault="00876484" w:rsidP="00625CF8">
            <w:pPr>
              <w:widowControl w:val="0"/>
              <w:spacing w:after="0"/>
              <w:ind w:right="170"/>
              <w:jc w:val="right"/>
              <w:rPr>
                <w:rFonts w:eastAsia="Times New Roman" w:cstheme="minorHAnsi"/>
                <w:b/>
              </w:rPr>
            </w:pPr>
            <w:r w:rsidRPr="00631883">
              <w:rPr>
                <w:rFonts w:eastAsia="Times New Roman" w:cstheme="minorHAnsi"/>
                <w:b/>
              </w:rPr>
              <w:t>BGN’000</w:t>
            </w:r>
          </w:p>
        </w:tc>
        <w:tc>
          <w:tcPr>
            <w:tcW w:w="283" w:type="dxa"/>
          </w:tcPr>
          <w:p w14:paraId="209E5D54" w14:textId="77777777" w:rsidR="00876484" w:rsidRPr="00631883" w:rsidRDefault="00876484" w:rsidP="00625CF8">
            <w:pPr>
              <w:widowControl w:val="0"/>
              <w:spacing w:after="0"/>
              <w:jc w:val="right"/>
              <w:rPr>
                <w:rFonts w:eastAsia="Times New Roman" w:cstheme="minorHAnsi"/>
                <w:b/>
              </w:rPr>
            </w:pPr>
          </w:p>
        </w:tc>
        <w:tc>
          <w:tcPr>
            <w:tcW w:w="1844" w:type="dxa"/>
            <w:vAlign w:val="center"/>
          </w:tcPr>
          <w:p w14:paraId="766F1D41" w14:textId="77777777" w:rsidR="00876484" w:rsidRPr="00631883" w:rsidRDefault="00876484" w:rsidP="00625CF8">
            <w:pPr>
              <w:widowControl w:val="0"/>
              <w:spacing w:after="0"/>
              <w:ind w:right="170"/>
              <w:jc w:val="right"/>
              <w:rPr>
                <w:rFonts w:eastAsia="Arial Unicode MS" w:cstheme="minorHAnsi"/>
                <w:b/>
              </w:rPr>
            </w:pPr>
            <w:r w:rsidRPr="00631883">
              <w:rPr>
                <w:rFonts w:eastAsia="Times New Roman" w:cstheme="minorHAnsi"/>
                <w:b/>
              </w:rPr>
              <w:t>BGN’000</w:t>
            </w:r>
          </w:p>
        </w:tc>
      </w:tr>
      <w:tr w:rsidR="00C10BA8" w:rsidRPr="00631883" w14:paraId="6FFA4D2F" w14:textId="77777777" w:rsidTr="00024384">
        <w:trPr>
          <w:trHeight w:val="336"/>
        </w:trPr>
        <w:tc>
          <w:tcPr>
            <w:tcW w:w="5685" w:type="dxa"/>
            <w:vAlign w:val="center"/>
          </w:tcPr>
          <w:p w14:paraId="7AF9E395" w14:textId="68751E40" w:rsidR="00C10BA8" w:rsidRPr="00631883" w:rsidRDefault="00C10BA8" w:rsidP="00024384">
            <w:pPr>
              <w:widowControl w:val="0"/>
              <w:spacing w:after="0"/>
              <w:ind w:left="-55"/>
              <w:rPr>
                <w:rFonts w:eastAsia="Times New Roman" w:cstheme="minorHAnsi"/>
              </w:rPr>
            </w:pPr>
            <w:r w:rsidRPr="00631883">
              <w:rPr>
                <w:rFonts w:eastAsia="Times New Roman" w:cstheme="minorHAnsi"/>
              </w:rPr>
              <w:t>Фонд „</w:t>
            </w:r>
            <w:r w:rsidR="00024384">
              <w:rPr>
                <w:rFonts w:eastAsia="Times New Roman" w:cstheme="minorHAnsi"/>
              </w:rPr>
              <w:t>СЕС</w:t>
            </w:r>
            <w:r w:rsidRPr="00631883">
              <w:rPr>
                <w:rFonts w:eastAsia="Times New Roman" w:cstheme="minorHAnsi"/>
              </w:rPr>
              <w:t>“, 5% от при</w:t>
            </w:r>
            <w:r w:rsidR="00024384">
              <w:rPr>
                <w:rFonts w:eastAsia="Times New Roman" w:cstheme="minorHAnsi"/>
              </w:rPr>
              <w:t>ходите</w:t>
            </w:r>
          </w:p>
        </w:tc>
        <w:tc>
          <w:tcPr>
            <w:tcW w:w="1985" w:type="dxa"/>
            <w:vAlign w:val="center"/>
          </w:tcPr>
          <w:p w14:paraId="5F9CC45C" w14:textId="1E633055" w:rsidR="00C10BA8" w:rsidRPr="00631883" w:rsidRDefault="00151AD8" w:rsidP="00C10BA8">
            <w:pPr>
              <w:widowControl w:val="0"/>
              <w:spacing w:after="0"/>
              <w:ind w:right="170"/>
              <w:jc w:val="right"/>
              <w:rPr>
                <w:rFonts w:eastAsia="Times New Roman" w:cstheme="minorHAnsi"/>
              </w:rPr>
            </w:pPr>
            <w:r>
              <w:rPr>
                <w:rFonts w:eastAsia="Times New Roman" w:cstheme="minorHAnsi"/>
              </w:rPr>
              <w:t>38</w:t>
            </w:r>
          </w:p>
        </w:tc>
        <w:tc>
          <w:tcPr>
            <w:tcW w:w="283" w:type="dxa"/>
            <w:vAlign w:val="center"/>
          </w:tcPr>
          <w:p w14:paraId="1C25F9BB" w14:textId="77777777" w:rsidR="00C10BA8" w:rsidRPr="00631883" w:rsidRDefault="00C10BA8" w:rsidP="00C10BA8">
            <w:pPr>
              <w:widowControl w:val="0"/>
              <w:spacing w:after="0"/>
              <w:ind w:right="121"/>
              <w:jc w:val="right"/>
              <w:rPr>
                <w:rFonts w:eastAsia="Times New Roman" w:cstheme="minorHAnsi"/>
              </w:rPr>
            </w:pPr>
          </w:p>
        </w:tc>
        <w:tc>
          <w:tcPr>
            <w:tcW w:w="1844" w:type="dxa"/>
            <w:vAlign w:val="center"/>
          </w:tcPr>
          <w:p w14:paraId="77EA3B85" w14:textId="76EEA03B" w:rsidR="00C10BA8" w:rsidRPr="00631883" w:rsidRDefault="00151AD8" w:rsidP="00C10BA8">
            <w:pPr>
              <w:widowControl w:val="0"/>
              <w:spacing w:after="0"/>
              <w:ind w:right="170"/>
              <w:jc w:val="right"/>
              <w:rPr>
                <w:rFonts w:eastAsia="Times New Roman" w:cstheme="minorHAnsi"/>
              </w:rPr>
            </w:pPr>
            <w:r>
              <w:rPr>
                <w:rFonts w:eastAsia="Times New Roman" w:cstheme="minorHAnsi"/>
              </w:rPr>
              <w:t>37</w:t>
            </w:r>
          </w:p>
        </w:tc>
      </w:tr>
      <w:tr w:rsidR="00C10BA8" w:rsidRPr="00631883" w14:paraId="3740509D" w14:textId="77777777" w:rsidTr="00024384">
        <w:trPr>
          <w:trHeight w:val="336"/>
        </w:trPr>
        <w:tc>
          <w:tcPr>
            <w:tcW w:w="5685" w:type="dxa"/>
            <w:vAlign w:val="center"/>
          </w:tcPr>
          <w:p w14:paraId="1C03031E" w14:textId="77777777" w:rsidR="00C10BA8" w:rsidRPr="00631883" w:rsidRDefault="00C10BA8" w:rsidP="00C10BA8">
            <w:pPr>
              <w:widowControl w:val="0"/>
              <w:spacing w:after="0"/>
              <w:ind w:left="-55"/>
              <w:jc w:val="both"/>
              <w:rPr>
                <w:rFonts w:eastAsia="Times New Roman" w:cstheme="minorHAnsi"/>
                <w:b/>
              </w:rPr>
            </w:pPr>
            <w:r w:rsidRPr="00631883">
              <w:rPr>
                <w:rFonts w:eastAsia="Times New Roman" w:cstheme="minorHAnsi"/>
                <w:b/>
              </w:rPr>
              <w:t xml:space="preserve">Общо </w:t>
            </w:r>
          </w:p>
        </w:tc>
        <w:tc>
          <w:tcPr>
            <w:tcW w:w="1985" w:type="dxa"/>
            <w:tcBorders>
              <w:top w:val="single" w:sz="4" w:space="0" w:color="auto"/>
              <w:bottom w:val="double" w:sz="4" w:space="0" w:color="auto"/>
            </w:tcBorders>
          </w:tcPr>
          <w:p w14:paraId="3A9B5D61" w14:textId="20545437" w:rsidR="00C10BA8" w:rsidRPr="00631883" w:rsidRDefault="00151AD8" w:rsidP="00C10BA8">
            <w:pPr>
              <w:widowControl w:val="0"/>
              <w:spacing w:after="0"/>
              <w:ind w:right="170"/>
              <w:jc w:val="right"/>
              <w:rPr>
                <w:rFonts w:eastAsia="Times New Roman" w:cstheme="minorHAnsi"/>
                <w:b/>
              </w:rPr>
            </w:pPr>
            <w:r>
              <w:rPr>
                <w:rFonts w:eastAsia="Times New Roman" w:cstheme="minorHAnsi"/>
                <w:b/>
              </w:rPr>
              <w:t>38</w:t>
            </w:r>
          </w:p>
        </w:tc>
        <w:tc>
          <w:tcPr>
            <w:tcW w:w="283" w:type="dxa"/>
          </w:tcPr>
          <w:p w14:paraId="755A3704" w14:textId="77777777" w:rsidR="00C10BA8" w:rsidRPr="00631883" w:rsidRDefault="00C10BA8" w:rsidP="00C10BA8">
            <w:pPr>
              <w:widowControl w:val="0"/>
              <w:spacing w:after="0"/>
              <w:ind w:right="121"/>
              <w:jc w:val="right"/>
              <w:rPr>
                <w:rFonts w:eastAsia="Times New Roman" w:cstheme="minorHAnsi"/>
                <w:b/>
              </w:rPr>
            </w:pPr>
          </w:p>
        </w:tc>
        <w:tc>
          <w:tcPr>
            <w:tcW w:w="1844" w:type="dxa"/>
            <w:tcBorders>
              <w:top w:val="single" w:sz="4" w:space="0" w:color="auto"/>
              <w:bottom w:val="double" w:sz="4" w:space="0" w:color="auto"/>
            </w:tcBorders>
          </w:tcPr>
          <w:p w14:paraId="20FD7A0F" w14:textId="35B70E44" w:rsidR="00C10BA8" w:rsidRPr="00631883" w:rsidRDefault="00151AD8" w:rsidP="00C10BA8">
            <w:pPr>
              <w:widowControl w:val="0"/>
              <w:spacing w:after="0"/>
              <w:ind w:right="170"/>
              <w:jc w:val="right"/>
              <w:rPr>
                <w:rFonts w:eastAsia="Times New Roman" w:cstheme="minorHAnsi"/>
                <w:b/>
              </w:rPr>
            </w:pPr>
            <w:r>
              <w:rPr>
                <w:rFonts w:eastAsia="Times New Roman" w:cstheme="minorHAnsi"/>
                <w:b/>
              </w:rPr>
              <w:t>37</w:t>
            </w:r>
          </w:p>
        </w:tc>
      </w:tr>
    </w:tbl>
    <w:p w14:paraId="39617598" w14:textId="77777777" w:rsidR="00AB6BAA" w:rsidRPr="00631883" w:rsidRDefault="00AB6BAA" w:rsidP="0017777A">
      <w:pPr>
        <w:keepNext/>
        <w:widowControl w:val="0"/>
        <w:numPr>
          <w:ilvl w:val="0"/>
          <w:numId w:val="1"/>
        </w:numPr>
        <w:spacing w:before="360" w:after="0"/>
        <w:ind w:left="0" w:firstLine="0"/>
        <w:outlineLvl w:val="0"/>
        <w:rPr>
          <w:rFonts w:eastAsia="Times New Roman" w:cstheme="minorHAnsi"/>
          <w:b/>
          <w:bCs/>
        </w:rPr>
      </w:pPr>
      <w:bookmarkStart w:id="30" w:name="_Toc506306095"/>
      <w:r w:rsidRPr="00631883">
        <w:rPr>
          <w:rFonts w:eastAsia="Times New Roman" w:cstheme="minorHAnsi"/>
          <w:b/>
          <w:bCs/>
        </w:rPr>
        <w:t>Финансови приходи/разходи, нето</w:t>
      </w:r>
      <w:bookmarkEnd w:id="30"/>
    </w:p>
    <w:tbl>
      <w:tblPr>
        <w:tblW w:w="9738" w:type="dxa"/>
        <w:tblInd w:w="55" w:type="dxa"/>
        <w:tblCellMar>
          <w:left w:w="70" w:type="dxa"/>
          <w:right w:w="70" w:type="dxa"/>
        </w:tblCellMar>
        <w:tblLook w:val="0000" w:firstRow="0" w:lastRow="0" w:firstColumn="0" w:lastColumn="0" w:noHBand="0" w:noVBand="0"/>
      </w:tblPr>
      <w:tblGrid>
        <w:gridCol w:w="5685"/>
        <w:gridCol w:w="1985"/>
        <w:gridCol w:w="283"/>
        <w:gridCol w:w="1785"/>
      </w:tblGrid>
      <w:tr w:rsidR="00876484" w:rsidRPr="00631883" w14:paraId="74E06BA2" w14:textId="77777777" w:rsidTr="00CD3643">
        <w:trPr>
          <w:trHeight w:val="371"/>
        </w:trPr>
        <w:tc>
          <w:tcPr>
            <w:tcW w:w="5685" w:type="dxa"/>
          </w:tcPr>
          <w:p w14:paraId="6AE92AE6" w14:textId="77777777" w:rsidR="00876484" w:rsidRPr="00631883" w:rsidRDefault="00876484" w:rsidP="00B93ADD">
            <w:pPr>
              <w:keepNext/>
              <w:widowControl w:val="0"/>
              <w:spacing w:after="0"/>
              <w:jc w:val="both"/>
              <w:rPr>
                <w:rFonts w:eastAsia="Times New Roman" w:cstheme="minorHAnsi"/>
              </w:rPr>
            </w:pPr>
            <w:r w:rsidRPr="00631883">
              <w:rPr>
                <w:rFonts w:eastAsia="Times New Roman" w:cstheme="minorHAnsi"/>
              </w:rPr>
              <w:t> </w:t>
            </w:r>
          </w:p>
        </w:tc>
        <w:tc>
          <w:tcPr>
            <w:tcW w:w="1985" w:type="dxa"/>
            <w:vAlign w:val="center"/>
          </w:tcPr>
          <w:p w14:paraId="0E1F9BDD" w14:textId="0D6910A1" w:rsidR="00876484" w:rsidRPr="00631883" w:rsidRDefault="00C33B8E" w:rsidP="00C33B8E">
            <w:pPr>
              <w:keepNext/>
              <w:widowControl w:val="0"/>
              <w:spacing w:after="0"/>
              <w:ind w:left="-787" w:right="170" w:firstLine="362"/>
              <w:jc w:val="right"/>
              <w:rPr>
                <w:rFonts w:eastAsia="Times New Roman" w:cstheme="minorHAnsi"/>
                <w:b/>
              </w:rPr>
            </w:pPr>
            <w:r>
              <w:rPr>
                <w:rFonts w:eastAsia="Times New Roman" w:cstheme="minorHAnsi"/>
                <w:b/>
              </w:rPr>
              <w:t>30.06.</w:t>
            </w:r>
            <w:r w:rsidR="00925154" w:rsidRPr="00631883">
              <w:rPr>
                <w:rFonts w:eastAsia="Times New Roman" w:cstheme="minorHAnsi"/>
                <w:b/>
              </w:rPr>
              <w:t>201</w:t>
            </w:r>
            <w:r>
              <w:rPr>
                <w:rFonts w:eastAsia="Times New Roman" w:cstheme="minorHAnsi"/>
                <w:b/>
              </w:rPr>
              <w:t>9</w:t>
            </w:r>
          </w:p>
        </w:tc>
        <w:tc>
          <w:tcPr>
            <w:tcW w:w="283" w:type="dxa"/>
          </w:tcPr>
          <w:p w14:paraId="6DAB2CBF" w14:textId="77777777" w:rsidR="00876484" w:rsidRPr="00631883" w:rsidRDefault="00876484" w:rsidP="00B93ADD">
            <w:pPr>
              <w:keepNext/>
              <w:widowControl w:val="0"/>
              <w:spacing w:after="0"/>
              <w:ind w:right="121"/>
              <w:jc w:val="right"/>
              <w:rPr>
                <w:rFonts w:eastAsia="Times New Roman" w:cstheme="minorHAnsi"/>
                <w:b/>
              </w:rPr>
            </w:pPr>
          </w:p>
        </w:tc>
        <w:tc>
          <w:tcPr>
            <w:tcW w:w="1785" w:type="dxa"/>
            <w:vAlign w:val="center"/>
          </w:tcPr>
          <w:p w14:paraId="5AE095D1" w14:textId="7AB5C3EC" w:rsidR="00876484" w:rsidRPr="00631883" w:rsidRDefault="00C33B8E" w:rsidP="00E93978">
            <w:pPr>
              <w:keepNext/>
              <w:widowControl w:val="0"/>
              <w:spacing w:after="0"/>
              <w:ind w:left="-514" w:right="170" w:firstLine="372"/>
              <w:jc w:val="right"/>
              <w:rPr>
                <w:rFonts w:eastAsia="Times New Roman" w:cstheme="minorHAnsi"/>
                <w:b/>
              </w:rPr>
            </w:pPr>
            <w:r>
              <w:rPr>
                <w:rFonts w:eastAsia="Times New Roman" w:cstheme="minorHAnsi"/>
                <w:b/>
              </w:rPr>
              <w:t>30.06.2018</w:t>
            </w:r>
          </w:p>
        </w:tc>
      </w:tr>
      <w:tr w:rsidR="00AB6BAA" w:rsidRPr="00631883" w14:paraId="45C74451" w14:textId="77777777" w:rsidTr="00CD3643">
        <w:trPr>
          <w:trHeight w:val="296"/>
        </w:trPr>
        <w:tc>
          <w:tcPr>
            <w:tcW w:w="5685" w:type="dxa"/>
          </w:tcPr>
          <w:p w14:paraId="608E1797" w14:textId="77777777" w:rsidR="00AB6BAA" w:rsidRPr="00631883" w:rsidRDefault="00AB6BAA" w:rsidP="00B93ADD">
            <w:pPr>
              <w:keepNext/>
              <w:widowControl w:val="0"/>
              <w:spacing w:after="0"/>
              <w:ind w:right="-61"/>
              <w:jc w:val="both"/>
              <w:rPr>
                <w:rFonts w:eastAsia="Times New Roman" w:cstheme="minorHAnsi"/>
              </w:rPr>
            </w:pPr>
          </w:p>
        </w:tc>
        <w:tc>
          <w:tcPr>
            <w:tcW w:w="1985" w:type="dxa"/>
            <w:vAlign w:val="center"/>
          </w:tcPr>
          <w:p w14:paraId="462BF1DE" w14:textId="77777777" w:rsidR="00AB6BAA" w:rsidRPr="00631883" w:rsidRDefault="00AB6BAA" w:rsidP="00B93ADD">
            <w:pPr>
              <w:keepNext/>
              <w:widowControl w:val="0"/>
              <w:spacing w:after="0"/>
              <w:ind w:right="170"/>
              <w:jc w:val="right"/>
              <w:rPr>
                <w:rFonts w:eastAsia="Times New Roman" w:cstheme="minorHAnsi"/>
                <w:b/>
              </w:rPr>
            </w:pPr>
            <w:r w:rsidRPr="00631883">
              <w:rPr>
                <w:rFonts w:eastAsia="Times New Roman" w:cstheme="minorHAnsi"/>
                <w:b/>
              </w:rPr>
              <w:t>BGN’000</w:t>
            </w:r>
          </w:p>
        </w:tc>
        <w:tc>
          <w:tcPr>
            <w:tcW w:w="283" w:type="dxa"/>
          </w:tcPr>
          <w:p w14:paraId="1EEAAEB6" w14:textId="77777777" w:rsidR="00AB6BAA" w:rsidRPr="00631883" w:rsidRDefault="00AB6BAA" w:rsidP="00B93ADD">
            <w:pPr>
              <w:keepNext/>
              <w:widowControl w:val="0"/>
              <w:spacing w:after="0"/>
              <w:jc w:val="right"/>
              <w:rPr>
                <w:rFonts w:eastAsia="Times New Roman" w:cstheme="minorHAnsi"/>
                <w:b/>
              </w:rPr>
            </w:pPr>
          </w:p>
        </w:tc>
        <w:tc>
          <w:tcPr>
            <w:tcW w:w="1785" w:type="dxa"/>
            <w:vAlign w:val="center"/>
          </w:tcPr>
          <w:p w14:paraId="2C3D4686" w14:textId="77777777" w:rsidR="00AB6BAA" w:rsidRPr="00631883" w:rsidRDefault="00AB6BAA" w:rsidP="00B93ADD">
            <w:pPr>
              <w:keepNext/>
              <w:widowControl w:val="0"/>
              <w:spacing w:after="0"/>
              <w:ind w:right="170"/>
              <w:jc w:val="right"/>
              <w:rPr>
                <w:rFonts w:eastAsia="Arial Unicode MS" w:cstheme="minorHAnsi"/>
                <w:b/>
              </w:rPr>
            </w:pPr>
            <w:r w:rsidRPr="00631883">
              <w:rPr>
                <w:rFonts w:eastAsia="Times New Roman" w:cstheme="minorHAnsi"/>
                <w:b/>
              </w:rPr>
              <w:t>BGN’000</w:t>
            </w:r>
          </w:p>
        </w:tc>
      </w:tr>
      <w:tr w:rsidR="00C10BA8" w:rsidRPr="00631883" w14:paraId="44692F67" w14:textId="77777777" w:rsidTr="00CD3643">
        <w:trPr>
          <w:trHeight w:val="368"/>
        </w:trPr>
        <w:tc>
          <w:tcPr>
            <w:tcW w:w="5685" w:type="dxa"/>
            <w:vAlign w:val="center"/>
          </w:tcPr>
          <w:p w14:paraId="3961AF58" w14:textId="77777777" w:rsidR="00C10BA8" w:rsidRPr="00631883" w:rsidRDefault="00C10BA8" w:rsidP="00B93ADD">
            <w:pPr>
              <w:keepNext/>
              <w:widowControl w:val="0"/>
              <w:spacing w:after="0"/>
              <w:jc w:val="both"/>
              <w:rPr>
                <w:rFonts w:eastAsia="Times New Roman" w:cstheme="minorHAnsi"/>
              </w:rPr>
            </w:pPr>
            <w:r w:rsidRPr="00631883">
              <w:rPr>
                <w:rFonts w:eastAsia="Times New Roman" w:cstheme="minorHAnsi"/>
              </w:rPr>
              <w:t>Разходи за лихви и такси по банкови заеми</w:t>
            </w:r>
          </w:p>
        </w:tc>
        <w:tc>
          <w:tcPr>
            <w:tcW w:w="1985" w:type="dxa"/>
          </w:tcPr>
          <w:p w14:paraId="7390A127" w14:textId="27AB0FC9" w:rsidR="00C10BA8" w:rsidRPr="00631883" w:rsidRDefault="006C4C62" w:rsidP="00802B54">
            <w:pPr>
              <w:keepNext/>
              <w:widowControl w:val="0"/>
              <w:spacing w:after="0"/>
              <w:ind w:right="170"/>
              <w:jc w:val="right"/>
              <w:rPr>
                <w:rFonts w:eastAsia="Times New Roman" w:cstheme="minorHAnsi"/>
                <w:lang w:val="en-US"/>
              </w:rPr>
            </w:pPr>
            <w:r w:rsidRPr="00631883">
              <w:rPr>
                <w:rFonts w:eastAsia="Times New Roman" w:cstheme="minorHAnsi"/>
                <w:lang w:val="en-US"/>
              </w:rPr>
              <w:t xml:space="preserve">( </w:t>
            </w:r>
            <w:r w:rsidR="00802B54">
              <w:rPr>
                <w:rFonts w:eastAsia="Times New Roman" w:cstheme="minorHAnsi"/>
                <w:lang w:val="en-US"/>
              </w:rPr>
              <w:t>77</w:t>
            </w:r>
            <w:r w:rsidRPr="00631883">
              <w:rPr>
                <w:rFonts w:eastAsia="Times New Roman" w:cstheme="minorHAnsi"/>
                <w:lang w:val="en-US"/>
              </w:rPr>
              <w:t xml:space="preserve"> )</w:t>
            </w:r>
          </w:p>
        </w:tc>
        <w:tc>
          <w:tcPr>
            <w:tcW w:w="283" w:type="dxa"/>
          </w:tcPr>
          <w:p w14:paraId="0E833B60" w14:textId="77777777" w:rsidR="00C10BA8" w:rsidRPr="00631883" w:rsidRDefault="00C10BA8" w:rsidP="00B93ADD">
            <w:pPr>
              <w:keepNext/>
              <w:widowControl w:val="0"/>
              <w:spacing w:after="0"/>
              <w:ind w:right="121"/>
              <w:jc w:val="right"/>
              <w:rPr>
                <w:rFonts w:eastAsia="Times New Roman" w:cstheme="minorHAnsi"/>
              </w:rPr>
            </w:pPr>
          </w:p>
        </w:tc>
        <w:tc>
          <w:tcPr>
            <w:tcW w:w="1785" w:type="dxa"/>
          </w:tcPr>
          <w:p w14:paraId="5B897C0F" w14:textId="3A7D4C1E" w:rsidR="00C10BA8" w:rsidRPr="00631883" w:rsidRDefault="00C10BA8" w:rsidP="00E93978">
            <w:pPr>
              <w:keepNext/>
              <w:widowControl w:val="0"/>
              <w:spacing w:after="0"/>
              <w:ind w:right="170"/>
              <w:jc w:val="right"/>
              <w:rPr>
                <w:rFonts w:eastAsia="Times New Roman" w:cstheme="minorHAnsi"/>
              </w:rPr>
            </w:pPr>
            <w:r w:rsidRPr="00631883">
              <w:rPr>
                <w:rFonts w:eastAsia="Times New Roman" w:cstheme="minorHAnsi"/>
              </w:rPr>
              <w:t xml:space="preserve">( </w:t>
            </w:r>
            <w:r w:rsidR="00C33B8E">
              <w:rPr>
                <w:rFonts w:eastAsia="Times New Roman" w:cstheme="minorHAnsi"/>
              </w:rPr>
              <w:t>103</w:t>
            </w:r>
            <w:r w:rsidRPr="00631883">
              <w:rPr>
                <w:rFonts w:eastAsia="Times New Roman" w:cstheme="minorHAnsi"/>
              </w:rPr>
              <w:t xml:space="preserve"> )</w:t>
            </w:r>
          </w:p>
        </w:tc>
      </w:tr>
      <w:tr w:rsidR="00C10BA8" w:rsidRPr="00631883" w14:paraId="3A4F1AE2" w14:textId="77777777" w:rsidTr="00CD3643">
        <w:trPr>
          <w:trHeight w:val="368"/>
        </w:trPr>
        <w:tc>
          <w:tcPr>
            <w:tcW w:w="5685" w:type="dxa"/>
            <w:vAlign w:val="center"/>
          </w:tcPr>
          <w:p w14:paraId="124C6819" w14:textId="77777777" w:rsidR="00C10BA8" w:rsidRPr="00631883" w:rsidRDefault="00C10BA8" w:rsidP="00B93ADD">
            <w:pPr>
              <w:keepNext/>
              <w:widowControl w:val="0"/>
              <w:spacing w:after="0"/>
              <w:jc w:val="both"/>
              <w:rPr>
                <w:rFonts w:eastAsia="Times New Roman" w:cstheme="minorHAnsi"/>
              </w:rPr>
            </w:pPr>
            <w:r w:rsidRPr="00631883">
              <w:rPr>
                <w:rFonts w:eastAsia="Times New Roman" w:cstheme="minorHAnsi"/>
              </w:rPr>
              <w:t>Разходи за лихви по заеми от свързани лица</w:t>
            </w:r>
          </w:p>
        </w:tc>
        <w:tc>
          <w:tcPr>
            <w:tcW w:w="1985" w:type="dxa"/>
          </w:tcPr>
          <w:p w14:paraId="18424D38" w14:textId="7730144E" w:rsidR="00C10BA8" w:rsidRPr="00631883" w:rsidRDefault="006C4C62" w:rsidP="001974F1">
            <w:pPr>
              <w:keepNext/>
              <w:widowControl w:val="0"/>
              <w:spacing w:after="0"/>
              <w:ind w:right="170"/>
              <w:jc w:val="right"/>
              <w:rPr>
                <w:rFonts w:eastAsia="Times New Roman" w:cstheme="minorHAnsi"/>
                <w:lang w:val="en-US"/>
              </w:rPr>
            </w:pPr>
            <w:r w:rsidRPr="00631883">
              <w:rPr>
                <w:rFonts w:eastAsia="Times New Roman" w:cstheme="minorHAnsi"/>
                <w:lang w:val="en-US"/>
              </w:rPr>
              <w:t xml:space="preserve">( </w:t>
            </w:r>
            <w:r w:rsidR="00802B54">
              <w:rPr>
                <w:rFonts w:eastAsia="Times New Roman" w:cstheme="minorHAnsi"/>
              </w:rPr>
              <w:t>9</w:t>
            </w:r>
            <w:r w:rsidRPr="00631883">
              <w:rPr>
                <w:rFonts w:eastAsia="Times New Roman" w:cstheme="minorHAnsi"/>
                <w:lang w:val="en-US"/>
              </w:rPr>
              <w:t xml:space="preserve"> )</w:t>
            </w:r>
          </w:p>
        </w:tc>
        <w:tc>
          <w:tcPr>
            <w:tcW w:w="283" w:type="dxa"/>
          </w:tcPr>
          <w:p w14:paraId="4299116B" w14:textId="77777777" w:rsidR="00C10BA8" w:rsidRPr="00631883" w:rsidRDefault="00C10BA8" w:rsidP="00B93ADD">
            <w:pPr>
              <w:keepNext/>
              <w:widowControl w:val="0"/>
              <w:spacing w:after="0"/>
              <w:ind w:right="121"/>
              <w:jc w:val="right"/>
              <w:rPr>
                <w:rFonts w:eastAsia="Times New Roman" w:cstheme="minorHAnsi"/>
              </w:rPr>
            </w:pPr>
          </w:p>
        </w:tc>
        <w:tc>
          <w:tcPr>
            <w:tcW w:w="1785" w:type="dxa"/>
          </w:tcPr>
          <w:p w14:paraId="053E18EE" w14:textId="45B4B6BB" w:rsidR="00C10BA8" w:rsidRPr="00631883" w:rsidRDefault="00C33B8E" w:rsidP="00C33B8E">
            <w:pPr>
              <w:keepNext/>
              <w:widowControl w:val="0"/>
              <w:spacing w:after="0"/>
              <w:ind w:right="170"/>
              <w:jc w:val="right"/>
              <w:rPr>
                <w:rFonts w:eastAsia="Times New Roman" w:cstheme="minorHAnsi"/>
              </w:rPr>
            </w:pPr>
            <w:r>
              <w:rPr>
                <w:rFonts w:eastAsia="Times New Roman" w:cstheme="minorHAnsi"/>
              </w:rPr>
              <w:t>-</w:t>
            </w:r>
          </w:p>
        </w:tc>
      </w:tr>
      <w:tr w:rsidR="00C33B8E" w:rsidRPr="00631883" w14:paraId="18A0045D" w14:textId="77777777" w:rsidTr="00CD3643">
        <w:trPr>
          <w:trHeight w:val="368"/>
        </w:trPr>
        <w:tc>
          <w:tcPr>
            <w:tcW w:w="5685" w:type="dxa"/>
            <w:vAlign w:val="center"/>
          </w:tcPr>
          <w:p w14:paraId="66B18A5A" w14:textId="4DD4129D" w:rsidR="00C33B8E" w:rsidRPr="00631883" w:rsidRDefault="00C33B8E" w:rsidP="00B93ADD">
            <w:pPr>
              <w:keepNext/>
              <w:widowControl w:val="0"/>
              <w:spacing w:after="0"/>
              <w:jc w:val="both"/>
              <w:rPr>
                <w:rFonts w:eastAsia="Times New Roman" w:cstheme="minorHAnsi"/>
              </w:rPr>
            </w:pPr>
            <w:r>
              <w:rPr>
                <w:rFonts w:eastAsia="Times New Roman" w:cstheme="minorHAnsi"/>
              </w:rPr>
              <w:t>Други финансови разходи</w:t>
            </w:r>
          </w:p>
        </w:tc>
        <w:tc>
          <w:tcPr>
            <w:tcW w:w="1985" w:type="dxa"/>
          </w:tcPr>
          <w:p w14:paraId="44157AC8" w14:textId="0C116676" w:rsidR="00C33B8E" w:rsidRPr="00631883" w:rsidRDefault="00802B54" w:rsidP="001974F1">
            <w:pPr>
              <w:keepNext/>
              <w:widowControl w:val="0"/>
              <w:spacing w:after="0"/>
              <w:ind w:right="170"/>
              <w:jc w:val="right"/>
              <w:rPr>
                <w:rFonts w:eastAsia="Times New Roman" w:cstheme="minorHAnsi"/>
                <w:lang w:val="en-US"/>
              </w:rPr>
            </w:pPr>
            <w:r>
              <w:rPr>
                <w:rFonts w:eastAsia="Times New Roman" w:cstheme="minorHAnsi"/>
                <w:lang w:val="en-US"/>
              </w:rPr>
              <w:t>( 14 )</w:t>
            </w:r>
          </w:p>
        </w:tc>
        <w:tc>
          <w:tcPr>
            <w:tcW w:w="283" w:type="dxa"/>
          </w:tcPr>
          <w:p w14:paraId="07142D91" w14:textId="77777777" w:rsidR="00C33B8E" w:rsidRPr="00631883" w:rsidRDefault="00C33B8E" w:rsidP="00B93ADD">
            <w:pPr>
              <w:keepNext/>
              <w:widowControl w:val="0"/>
              <w:spacing w:after="0"/>
              <w:ind w:right="121"/>
              <w:jc w:val="right"/>
              <w:rPr>
                <w:rFonts w:eastAsia="Times New Roman" w:cstheme="minorHAnsi"/>
              </w:rPr>
            </w:pPr>
          </w:p>
        </w:tc>
        <w:tc>
          <w:tcPr>
            <w:tcW w:w="1785" w:type="dxa"/>
          </w:tcPr>
          <w:p w14:paraId="2C24BE29" w14:textId="7B76A241" w:rsidR="00C33B8E" w:rsidRPr="00C33B8E" w:rsidRDefault="00C33B8E" w:rsidP="00C33B8E">
            <w:pPr>
              <w:keepNext/>
              <w:widowControl w:val="0"/>
              <w:spacing w:after="0"/>
              <w:ind w:right="170"/>
              <w:jc w:val="right"/>
              <w:rPr>
                <w:rFonts w:eastAsia="Times New Roman" w:cstheme="minorHAnsi"/>
                <w:lang w:val="en-US"/>
              </w:rPr>
            </w:pPr>
            <w:r>
              <w:rPr>
                <w:rFonts w:eastAsia="Times New Roman" w:cstheme="minorHAnsi"/>
                <w:lang w:val="en-US"/>
              </w:rPr>
              <w:t>( 1 )</w:t>
            </w:r>
          </w:p>
        </w:tc>
      </w:tr>
      <w:tr w:rsidR="00C10BA8" w:rsidRPr="00631883" w14:paraId="531FF777" w14:textId="77777777" w:rsidTr="00CD3643">
        <w:trPr>
          <w:trHeight w:val="368"/>
        </w:trPr>
        <w:tc>
          <w:tcPr>
            <w:tcW w:w="5685" w:type="dxa"/>
            <w:vAlign w:val="center"/>
          </w:tcPr>
          <w:p w14:paraId="5CF86A9A" w14:textId="77777777" w:rsidR="00C10BA8" w:rsidRPr="00631883" w:rsidRDefault="00C10BA8" w:rsidP="00B93ADD">
            <w:pPr>
              <w:keepNext/>
              <w:widowControl w:val="0"/>
              <w:spacing w:after="0"/>
              <w:jc w:val="both"/>
              <w:rPr>
                <w:rFonts w:eastAsia="Times New Roman" w:cstheme="minorHAnsi"/>
                <w:b/>
              </w:rPr>
            </w:pPr>
            <w:r w:rsidRPr="00631883">
              <w:rPr>
                <w:rFonts w:eastAsia="Times New Roman" w:cstheme="minorHAnsi"/>
                <w:b/>
              </w:rPr>
              <w:t>Общо, нето</w:t>
            </w:r>
          </w:p>
        </w:tc>
        <w:tc>
          <w:tcPr>
            <w:tcW w:w="1985" w:type="dxa"/>
            <w:tcBorders>
              <w:top w:val="single" w:sz="4" w:space="0" w:color="auto"/>
              <w:bottom w:val="double" w:sz="4" w:space="0" w:color="auto"/>
            </w:tcBorders>
          </w:tcPr>
          <w:p w14:paraId="411E8943" w14:textId="6413ECB9" w:rsidR="00C10BA8" w:rsidRPr="00631883" w:rsidRDefault="006C4C62" w:rsidP="00802B54">
            <w:pPr>
              <w:keepNext/>
              <w:widowControl w:val="0"/>
              <w:spacing w:after="0"/>
              <w:ind w:right="170"/>
              <w:jc w:val="right"/>
              <w:rPr>
                <w:rFonts w:eastAsia="Times New Roman" w:cstheme="minorHAnsi"/>
                <w:b/>
                <w:lang w:val="en-US"/>
              </w:rPr>
            </w:pPr>
            <w:r w:rsidRPr="00631883">
              <w:rPr>
                <w:rFonts w:eastAsia="Times New Roman" w:cstheme="minorHAnsi"/>
                <w:b/>
                <w:lang w:val="en-US"/>
              </w:rPr>
              <w:t xml:space="preserve">( </w:t>
            </w:r>
            <w:r w:rsidR="00802B54">
              <w:rPr>
                <w:rFonts w:eastAsia="Times New Roman" w:cstheme="minorHAnsi"/>
                <w:b/>
                <w:lang w:val="en-US"/>
              </w:rPr>
              <w:t>100</w:t>
            </w:r>
            <w:r w:rsidRPr="00631883">
              <w:rPr>
                <w:rFonts w:eastAsia="Times New Roman" w:cstheme="minorHAnsi"/>
                <w:b/>
                <w:lang w:val="en-US"/>
              </w:rPr>
              <w:t xml:space="preserve"> )</w:t>
            </w:r>
          </w:p>
        </w:tc>
        <w:tc>
          <w:tcPr>
            <w:tcW w:w="283" w:type="dxa"/>
          </w:tcPr>
          <w:p w14:paraId="4B8497B8" w14:textId="77777777" w:rsidR="00C10BA8" w:rsidRPr="00631883" w:rsidRDefault="00C10BA8" w:rsidP="00B93ADD">
            <w:pPr>
              <w:keepNext/>
              <w:widowControl w:val="0"/>
              <w:spacing w:after="0"/>
              <w:ind w:right="121"/>
              <w:jc w:val="right"/>
              <w:rPr>
                <w:rFonts w:eastAsia="Times New Roman" w:cstheme="minorHAnsi"/>
                <w:b/>
              </w:rPr>
            </w:pPr>
          </w:p>
        </w:tc>
        <w:tc>
          <w:tcPr>
            <w:tcW w:w="1785" w:type="dxa"/>
            <w:tcBorders>
              <w:top w:val="single" w:sz="4" w:space="0" w:color="auto"/>
              <w:bottom w:val="double" w:sz="4" w:space="0" w:color="auto"/>
            </w:tcBorders>
          </w:tcPr>
          <w:p w14:paraId="38BD5984" w14:textId="1FC507FF" w:rsidR="00C10BA8" w:rsidRPr="00631883" w:rsidRDefault="00C10BA8" w:rsidP="00C33B8E">
            <w:pPr>
              <w:keepNext/>
              <w:widowControl w:val="0"/>
              <w:spacing w:after="0"/>
              <w:ind w:right="170"/>
              <w:jc w:val="right"/>
              <w:rPr>
                <w:rFonts w:eastAsia="Times New Roman" w:cstheme="minorHAnsi"/>
                <w:b/>
              </w:rPr>
            </w:pPr>
            <w:r w:rsidRPr="00631883">
              <w:rPr>
                <w:rFonts w:eastAsia="Times New Roman" w:cstheme="minorHAnsi"/>
                <w:b/>
              </w:rPr>
              <w:t xml:space="preserve">( </w:t>
            </w:r>
            <w:r w:rsidR="00C33B8E">
              <w:rPr>
                <w:rFonts w:eastAsia="Times New Roman" w:cstheme="minorHAnsi"/>
                <w:b/>
                <w:lang w:val="en-US"/>
              </w:rPr>
              <w:t>104</w:t>
            </w:r>
            <w:r w:rsidRPr="00631883">
              <w:rPr>
                <w:rFonts w:eastAsia="Times New Roman" w:cstheme="minorHAnsi"/>
                <w:b/>
              </w:rPr>
              <w:t xml:space="preserve"> )</w:t>
            </w:r>
          </w:p>
        </w:tc>
      </w:tr>
    </w:tbl>
    <w:p w14:paraId="0C657A42" w14:textId="77777777" w:rsidR="00E67034" w:rsidRPr="00631883" w:rsidRDefault="00E67034" w:rsidP="0017777A">
      <w:pPr>
        <w:keepNext/>
        <w:keepLines/>
        <w:widowControl w:val="0"/>
        <w:numPr>
          <w:ilvl w:val="0"/>
          <w:numId w:val="1"/>
        </w:numPr>
        <w:spacing w:before="240" w:after="0" w:line="240" w:lineRule="auto"/>
        <w:ind w:left="0" w:firstLine="0"/>
        <w:jc w:val="both"/>
        <w:outlineLvl w:val="0"/>
        <w:rPr>
          <w:rFonts w:eastAsia="Times New Roman" w:cstheme="minorHAnsi"/>
          <w:b/>
          <w:bCs/>
        </w:rPr>
      </w:pPr>
      <w:bookmarkStart w:id="31" w:name="_Toc442962886"/>
      <w:bookmarkStart w:id="32" w:name="_Toc473726740"/>
      <w:bookmarkStart w:id="33" w:name="_Toc506306096"/>
      <w:bookmarkStart w:id="34" w:name="_Toc457489997"/>
      <w:bookmarkStart w:id="35" w:name="_Toc457544592"/>
      <w:bookmarkStart w:id="36" w:name="_Toc284401774"/>
      <w:bookmarkStart w:id="37" w:name="_Toc418175606"/>
      <w:r w:rsidRPr="00631883">
        <w:rPr>
          <w:rFonts w:eastAsia="Times New Roman" w:cstheme="minorHAnsi"/>
          <w:b/>
          <w:bCs/>
        </w:rPr>
        <w:t>Разход за данък върху печалбата</w:t>
      </w:r>
      <w:bookmarkEnd w:id="31"/>
      <w:bookmarkEnd w:id="32"/>
      <w:bookmarkEnd w:id="33"/>
    </w:p>
    <w:p w14:paraId="2C0FEA47" w14:textId="31D14877" w:rsidR="00E67034" w:rsidRPr="00631883" w:rsidRDefault="00E67034" w:rsidP="00625CF8">
      <w:pPr>
        <w:keepNext/>
        <w:keepLines/>
        <w:widowControl w:val="0"/>
        <w:spacing w:after="0" w:line="320" w:lineRule="atLeast"/>
        <w:jc w:val="both"/>
        <w:rPr>
          <w:rFonts w:eastAsia="Times New Roman" w:cstheme="minorHAnsi"/>
        </w:rPr>
      </w:pPr>
      <w:r w:rsidRPr="00631883">
        <w:rPr>
          <w:rFonts w:eastAsia="Times New Roman" w:cstheme="minorHAnsi"/>
        </w:rPr>
        <w:t xml:space="preserve">Основните компоненти на разхода </w:t>
      </w:r>
      <w:r w:rsidR="00EE3A50">
        <w:rPr>
          <w:rFonts w:eastAsia="Times New Roman" w:cstheme="minorHAnsi"/>
        </w:rPr>
        <w:t>з</w:t>
      </w:r>
      <w:r w:rsidRPr="00631883">
        <w:rPr>
          <w:rFonts w:eastAsia="Times New Roman" w:cstheme="minorHAnsi"/>
        </w:rPr>
        <w:t xml:space="preserve">а данъци върху печалбата за годините, завършващи на 31 декември, са: </w:t>
      </w:r>
    </w:p>
    <w:tbl>
      <w:tblPr>
        <w:tblW w:w="9950" w:type="dxa"/>
        <w:tblInd w:w="55" w:type="dxa"/>
        <w:tblCellMar>
          <w:left w:w="70" w:type="dxa"/>
          <w:right w:w="70" w:type="dxa"/>
        </w:tblCellMar>
        <w:tblLook w:val="0000" w:firstRow="0" w:lastRow="0" w:firstColumn="0" w:lastColumn="0" w:noHBand="0" w:noVBand="0"/>
      </w:tblPr>
      <w:tblGrid>
        <w:gridCol w:w="5694"/>
        <w:gridCol w:w="1978"/>
        <w:gridCol w:w="300"/>
        <w:gridCol w:w="1978"/>
      </w:tblGrid>
      <w:tr w:rsidR="00E67034" w:rsidRPr="00631883" w14:paraId="14C5255E" w14:textId="77777777" w:rsidTr="00D32C89">
        <w:trPr>
          <w:trHeight w:val="332"/>
        </w:trPr>
        <w:tc>
          <w:tcPr>
            <w:tcW w:w="5694" w:type="dxa"/>
          </w:tcPr>
          <w:p w14:paraId="799B7763" w14:textId="745BF68F" w:rsidR="00E67034" w:rsidRPr="00631883" w:rsidRDefault="00E67034" w:rsidP="000830D1">
            <w:pPr>
              <w:keepNext/>
              <w:keepLines/>
              <w:widowControl w:val="0"/>
              <w:spacing w:after="0" w:line="240" w:lineRule="auto"/>
              <w:rPr>
                <w:rFonts w:eastAsia="Times New Roman" w:cstheme="minorHAnsi"/>
                <w:b/>
              </w:rPr>
            </w:pPr>
            <w:r w:rsidRPr="00631883">
              <w:rPr>
                <w:rFonts w:eastAsia="Times New Roman" w:cstheme="minorHAnsi"/>
                <w:b/>
              </w:rPr>
              <w:t xml:space="preserve">Отчет за печалбата или загубата и другия всеобхватен </w:t>
            </w:r>
          </w:p>
        </w:tc>
        <w:tc>
          <w:tcPr>
            <w:tcW w:w="1978" w:type="dxa"/>
            <w:vAlign w:val="center"/>
          </w:tcPr>
          <w:p w14:paraId="5C4009BF" w14:textId="65989962" w:rsidR="00E67034" w:rsidRPr="00631883" w:rsidRDefault="0096064C" w:rsidP="0096064C">
            <w:pPr>
              <w:keepNext/>
              <w:keepLines/>
              <w:widowControl w:val="0"/>
              <w:spacing w:after="0" w:line="240" w:lineRule="auto"/>
              <w:ind w:right="170"/>
              <w:jc w:val="right"/>
              <w:rPr>
                <w:rFonts w:eastAsia="Times New Roman" w:cstheme="minorHAnsi"/>
                <w:b/>
                <w:lang w:val="en-US"/>
              </w:rPr>
            </w:pPr>
            <w:r>
              <w:rPr>
                <w:rFonts w:eastAsia="Times New Roman" w:cstheme="minorHAnsi"/>
                <w:b/>
                <w:lang w:val="en-US"/>
              </w:rPr>
              <w:t>30.06.</w:t>
            </w:r>
            <w:r w:rsidR="00E67034" w:rsidRPr="00631883">
              <w:rPr>
                <w:rFonts w:eastAsia="Times New Roman" w:cstheme="minorHAnsi"/>
                <w:b/>
              </w:rPr>
              <w:t>201</w:t>
            </w:r>
            <w:r>
              <w:rPr>
                <w:rFonts w:eastAsia="Times New Roman" w:cstheme="minorHAnsi"/>
                <w:b/>
                <w:lang w:val="en-US"/>
              </w:rPr>
              <w:t>9</w:t>
            </w:r>
          </w:p>
        </w:tc>
        <w:tc>
          <w:tcPr>
            <w:tcW w:w="300" w:type="dxa"/>
          </w:tcPr>
          <w:p w14:paraId="1FC2DD19" w14:textId="77777777" w:rsidR="00E67034" w:rsidRPr="00631883" w:rsidRDefault="00E67034" w:rsidP="00625CF8">
            <w:pPr>
              <w:keepNext/>
              <w:keepLines/>
              <w:widowControl w:val="0"/>
              <w:spacing w:after="0" w:line="240" w:lineRule="auto"/>
              <w:ind w:right="121"/>
              <w:jc w:val="right"/>
              <w:rPr>
                <w:rFonts w:eastAsia="Times New Roman" w:cstheme="minorHAnsi"/>
                <w:b/>
              </w:rPr>
            </w:pPr>
          </w:p>
        </w:tc>
        <w:tc>
          <w:tcPr>
            <w:tcW w:w="1978" w:type="dxa"/>
            <w:vAlign w:val="center"/>
          </w:tcPr>
          <w:p w14:paraId="11A8D377" w14:textId="2A4123FD" w:rsidR="00E67034" w:rsidRPr="00631883" w:rsidRDefault="0096064C" w:rsidP="0096064C">
            <w:pPr>
              <w:keepNext/>
              <w:keepLines/>
              <w:widowControl w:val="0"/>
              <w:spacing w:after="0" w:line="240" w:lineRule="auto"/>
              <w:ind w:right="170"/>
              <w:jc w:val="right"/>
              <w:rPr>
                <w:rFonts w:eastAsia="Times New Roman" w:cstheme="minorHAnsi"/>
                <w:b/>
                <w:lang w:val="en-US"/>
              </w:rPr>
            </w:pPr>
            <w:r>
              <w:rPr>
                <w:rFonts w:eastAsia="Times New Roman" w:cstheme="minorHAnsi"/>
                <w:b/>
                <w:lang w:val="en-US"/>
              </w:rPr>
              <w:t>30.06.</w:t>
            </w:r>
            <w:r w:rsidR="00E67034" w:rsidRPr="00631883">
              <w:rPr>
                <w:rFonts w:eastAsia="Times New Roman" w:cstheme="minorHAnsi"/>
                <w:b/>
              </w:rPr>
              <w:t>201</w:t>
            </w:r>
            <w:r>
              <w:rPr>
                <w:rFonts w:eastAsia="Times New Roman" w:cstheme="minorHAnsi"/>
                <w:b/>
                <w:lang w:val="en-US"/>
              </w:rPr>
              <w:t>8</w:t>
            </w:r>
          </w:p>
        </w:tc>
      </w:tr>
      <w:tr w:rsidR="00E67034" w:rsidRPr="00631883" w14:paraId="41D7FA7C" w14:textId="77777777" w:rsidTr="00D32C89">
        <w:trPr>
          <w:trHeight w:val="267"/>
        </w:trPr>
        <w:tc>
          <w:tcPr>
            <w:tcW w:w="5694" w:type="dxa"/>
          </w:tcPr>
          <w:p w14:paraId="6A375645" w14:textId="070EBE5E" w:rsidR="00E67034" w:rsidRPr="000830D1" w:rsidRDefault="00E67034" w:rsidP="00625CF8">
            <w:pPr>
              <w:keepNext/>
              <w:keepLines/>
              <w:widowControl w:val="0"/>
              <w:spacing w:after="0" w:line="240" w:lineRule="auto"/>
              <w:jc w:val="both"/>
              <w:rPr>
                <w:rFonts w:eastAsia="Times New Roman" w:cstheme="minorHAnsi"/>
                <w:b/>
              </w:rPr>
            </w:pPr>
            <w:r w:rsidRPr="00631883">
              <w:rPr>
                <w:rFonts w:eastAsia="Times New Roman" w:cstheme="minorHAnsi"/>
              </w:rPr>
              <w:t> </w:t>
            </w:r>
            <w:r w:rsidR="000830D1" w:rsidRPr="000830D1">
              <w:rPr>
                <w:rFonts w:eastAsia="Times New Roman" w:cstheme="minorHAnsi"/>
                <w:b/>
              </w:rPr>
              <w:t>доход</w:t>
            </w:r>
          </w:p>
        </w:tc>
        <w:tc>
          <w:tcPr>
            <w:tcW w:w="1978" w:type="dxa"/>
            <w:vAlign w:val="center"/>
          </w:tcPr>
          <w:p w14:paraId="67F58E13" w14:textId="77777777" w:rsidR="00E67034" w:rsidRPr="00631883" w:rsidRDefault="00E67034" w:rsidP="00625CF8">
            <w:pPr>
              <w:keepNext/>
              <w:keepLines/>
              <w:widowControl w:val="0"/>
              <w:spacing w:after="0" w:line="240" w:lineRule="auto"/>
              <w:ind w:right="170"/>
              <w:jc w:val="right"/>
              <w:rPr>
                <w:rFonts w:eastAsia="Times New Roman" w:cstheme="minorHAnsi"/>
                <w:b/>
              </w:rPr>
            </w:pPr>
            <w:r w:rsidRPr="00631883">
              <w:rPr>
                <w:rFonts w:eastAsia="Times New Roman" w:cstheme="minorHAnsi"/>
                <w:b/>
              </w:rPr>
              <w:t>BGN’000</w:t>
            </w:r>
          </w:p>
        </w:tc>
        <w:tc>
          <w:tcPr>
            <w:tcW w:w="300" w:type="dxa"/>
          </w:tcPr>
          <w:p w14:paraId="52585627" w14:textId="77777777" w:rsidR="00E67034" w:rsidRPr="00631883" w:rsidRDefault="00E67034" w:rsidP="00625CF8">
            <w:pPr>
              <w:keepNext/>
              <w:keepLines/>
              <w:widowControl w:val="0"/>
              <w:spacing w:after="0" w:line="240" w:lineRule="auto"/>
              <w:jc w:val="right"/>
              <w:rPr>
                <w:rFonts w:eastAsia="Times New Roman" w:cstheme="minorHAnsi"/>
                <w:b/>
              </w:rPr>
            </w:pPr>
          </w:p>
        </w:tc>
        <w:tc>
          <w:tcPr>
            <w:tcW w:w="1978" w:type="dxa"/>
            <w:vAlign w:val="center"/>
          </w:tcPr>
          <w:p w14:paraId="21EDFB8C" w14:textId="77777777" w:rsidR="00E67034" w:rsidRPr="00631883" w:rsidRDefault="00E67034" w:rsidP="00625CF8">
            <w:pPr>
              <w:keepNext/>
              <w:keepLines/>
              <w:widowControl w:val="0"/>
              <w:spacing w:after="0" w:line="240" w:lineRule="auto"/>
              <w:ind w:right="170"/>
              <w:jc w:val="right"/>
              <w:rPr>
                <w:rFonts w:eastAsia="Arial Unicode MS" w:cstheme="minorHAnsi"/>
                <w:b/>
              </w:rPr>
            </w:pPr>
            <w:r w:rsidRPr="00631883">
              <w:rPr>
                <w:rFonts w:eastAsia="Times New Roman" w:cstheme="minorHAnsi"/>
                <w:b/>
              </w:rPr>
              <w:t>BGN’000</w:t>
            </w:r>
          </w:p>
        </w:tc>
      </w:tr>
      <w:tr w:rsidR="00C10BA8" w:rsidRPr="00631883" w14:paraId="2296B03B" w14:textId="77777777" w:rsidTr="00D32C89">
        <w:trPr>
          <w:trHeight w:val="332"/>
        </w:trPr>
        <w:tc>
          <w:tcPr>
            <w:tcW w:w="5694" w:type="dxa"/>
            <w:vAlign w:val="center"/>
          </w:tcPr>
          <w:p w14:paraId="15B12B9C" w14:textId="6F40CFFB" w:rsidR="00C10BA8" w:rsidRPr="00631883" w:rsidRDefault="00C10BA8" w:rsidP="00C10BA8">
            <w:pPr>
              <w:keepNext/>
              <w:keepLines/>
              <w:widowControl w:val="0"/>
              <w:spacing w:before="60" w:after="60" w:line="240" w:lineRule="auto"/>
              <w:rPr>
                <w:rFonts w:eastAsia="Times New Roman" w:cstheme="minorHAnsi"/>
              </w:rPr>
            </w:pPr>
            <w:r w:rsidRPr="00631883">
              <w:rPr>
                <w:rFonts w:eastAsia="Times New Roman" w:cstheme="minorHAnsi"/>
              </w:rPr>
              <w:t>Данъчна печалба</w:t>
            </w:r>
            <w:r w:rsidR="00EE3A50">
              <w:rPr>
                <w:rFonts w:eastAsia="Times New Roman" w:cstheme="minorHAnsi"/>
              </w:rPr>
              <w:t>/ (загуба)</w:t>
            </w:r>
            <w:r w:rsidRPr="00631883">
              <w:rPr>
                <w:rFonts w:eastAsia="Times New Roman" w:cstheme="minorHAnsi"/>
              </w:rPr>
              <w:t xml:space="preserve"> за годината по данъчна декларация</w:t>
            </w:r>
          </w:p>
        </w:tc>
        <w:tc>
          <w:tcPr>
            <w:tcW w:w="1978" w:type="dxa"/>
            <w:vAlign w:val="center"/>
          </w:tcPr>
          <w:p w14:paraId="48E2BADD" w14:textId="62187C81" w:rsidR="00C10BA8" w:rsidRPr="00631883" w:rsidRDefault="0096064C" w:rsidP="00C10BA8">
            <w:pPr>
              <w:keepNext/>
              <w:keepLines/>
              <w:widowControl w:val="0"/>
              <w:spacing w:before="60" w:after="60" w:line="240" w:lineRule="auto"/>
              <w:ind w:right="170"/>
              <w:jc w:val="right"/>
              <w:rPr>
                <w:rFonts w:eastAsia="Times New Roman" w:cstheme="minorHAnsi"/>
                <w:lang w:val="en-US"/>
              </w:rPr>
            </w:pPr>
            <w:r>
              <w:rPr>
                <w:rFonts w:eastAsia="Times New Roman" w:cstheme="minorHAnsi"/>
                <w:lang w:val="en-US"/>
              </w:rPr>
              <w:t>-</w:t>
            </w:r>
          </w:p>
        </w:tc>
        <w:tc>
          <w:tcPr>
            <w:tcW w:w="300" w:type="dxa"/>
            <w:vAlign w:val="center"/>
          </w:tcPr>
          <w:p w14:paraId="3D279D28" w14:textId="77777777" w:rsidR="00C10BA8" w:rsidRPr="00631883" w:rsidRDefault="00C10BA8" w:rsidP="00C10BA8">
            <w:pPr>
              <w:keepNext/>
              <w:keepLines/>
              <w:widowControl w:val="0"/>
              <w:spacing w:before="60" w:after="60" w:line="240" w:lineRule="auto"/>
              <w:ind w:right="121"/>
              <w:jc w:val="right"/>
              <w:rPr>
                <w:rFonts w:eastAsia="Times New Roman" w:cstheme="minorHAnsi"/>
              </w:rPr>
            </w:pPr>
          </w:p>
        </w:tc>
        <w:tc>
          <w:tcPr>
            <w:tcW w:w="1978" w:type="dxa"/>
            <w:vAlign w:val="center"/>
          </w:tcPr>
          <w:p w14:paraId="33C4DE73" w14:textId="3030A483" w:rsidR="00C10BA8" w:rsidRPr="00631883" w:rsidRDefault="0096064C" w:rsidP="00C10BA8">
            <w:pPr>
              <w:keepNext/>
              <w:keepLines/>
              <w:widowControl w:val="0"/>
              <w:spacing w:before="60" w:after="60" w:line="240" w:lineRule="auto"/>
              <w:ind w:right="170"/>
              <w:jc w:val="right"/>
              <w:rPr>
                <w:rFonts w:eastAsia="Times New Roman" w:cstheme="minorHAnsi"/>
                <w:lang w:val="en-US"/>
              </w:rPr>
            </w:pPr>
            <w:r>
              <w:rPr>
                <w:rFonts w:eastAsia="Times New Roman" w:cstheme="minorHAnsi"/>
                <w:lang w:val="en-US"/>
              </w:rPr>
              <w:t>-</w:t>
            </w:r>
          </w:p>
        </w:tc>
      </w:tr>
      <w:tr w:rsidR="00C10BA8" w:rsidRPr="00631883" w14:paraId="3B5BF480" w14:textId="77777777" w:rsidTr="00D32C89">
        <w:trPr>
          <w:trHeight w:val="332"/>
        </w:trPr>
        <w:tc>
          <w:tcPr>
            <w:tcW w:w="5694" w:type="dxa"/>
            <w:vAlign w:val="center"/>
          </w:tcPr>
          <w:p w14:paraId="09F381BB" w14:textId="1DBA97DA" w:rsidR="00C10BA8" w:rsidRPr="00631883" w:rsidRDefault="00C10BA8" w:rsidP="0096064C">
            <w:pPr>
              <w:keepNext/>
              <w:keepLines/>
              <w:widowControl w:val="0"/>
              <w:spacing w:before="60" w:after="60" w:line="240" w:lineRule="auto"/>
              <w:rPr>
                <w:rFonts w:eastAsia="Times New Roman" w:cstheme="minorHAnsi"/>
              </w:rPr>
            </w:pPr>
            <w:r w:rsidRPr="00631883">
              <w:rPr>
                <w:rFonts w:eastAsia="Times New Roman" w:cstheme="minorHAnsi"/>
              </w:rPr>
              <w:t>Текущ разход за данъци върху печалбата 10% (201</w:t>
            </w:r>
            <w:r w:rsidR="0096064C" w:rsidRPr="0096064C">
              <w:rPr>
                <w:rFonts w:eastAsia="Times New Roman" w:cstheme="minorHAnsi"/>
              </w:rPr>
              <w:t>8</w:t>
            </w:r>
            <w:r w:rsidRPr="00631883">
              <w:rPr>
                <w:rFonts w:eastAsia="Times New Roman" w:cstheme="minorHAnsi"/>
              </w:rPr>
              <w:t xml:space="preserve"> -10%)</w:t>
            </w:r>
          </w:p>
        </w:tc>
        <w:tc>
          <w:tcPr>
            <w:tcW w:w="1978" w:type="dxa"/>
            <w:vAlign w:val="center"/>
          </w:tcPr>
          <w:p w14:paraId="5DC4A28C" w14:textId="5BDBE142" w:rsidR="00C10BA8" w:rsidRPr="0096064C" w:rsidRDefault="0096064C" w:rsidP="00C10BA8">
            <w:pPr>
              <w:keepNext/>
              <w:keepLines/>
              <w:widowControl w:val="0"/>
              <w:spacing w:before="60" w:after="60" w:line="240" w:lineRule="auto"/>
              <w:ind w:right="170"/>
              <w:jc w:val="right"/>
              <w:rPr>
                <w:rFonts w:eastAsia="Times New Roman" w:cstheme="minorHAnsi"/>
                <w:lang w:val="en-US"/>
              </w:rPr>
            </w:pPr>
            <w:r>
              <w:rPr>
                <w:rFonts w:eastAsia="Times New Roman" w:cstheme="minorHAnsi"/>
                <w:lang w:val="en-US"/>
              </w:rPr>
              <w:t>-</w:t>
            </w:r>
          </w:p>
        </w:tc>
        <w:tc>
          <w:tcPr>
            <w:tcW w:w="300" w:type="dxa"/>
            <w:vAlign w:val="center"/>
          </w:tcPr>
          <w:p w14:paraId="5B9CB6DD" w14:textId="77777777" w:rsidR="00C10BA8" w:rsidRPr="00631883" w:rsidRDefault="00C10BA8" w:rsidP="00C10BA8">
            <w:pPr>
              <w:keepNext/>
              <w:keepLines/>
              <w:widowControl w:val="0"/>
              <w:spacing w:before="60" w:after="60" w:line="240" w:lineRule="auto"/>
              <w:ind w:right="121"/>
              <w:jc w:val="right"/>
              <w:rPr>
                <w:rFonts w:eastAsia="Times New Roman" w:cstheme="minorHAnsi"/>
              </w:rPr>
            </w:pPr>
          </w:p>
        </w:tc>
        <w:tc>
          <w:tcPr>
            <w:tcW w:w="1978" w:type="dxa"/>
            <w:vAlign w:val="center"/>
          </w:tcPr>
          <w:p w14:paraId="26202C9B" w14:textId="5FEFE8FB" w:rsidR="00C10BA8" w:rsidRPr="0096064C" w:rsidRDefault="0096064C" w:rsidP="00803344">
            <w:pPr>
              <w:keepNext/>
              <w:keepLines/>
              <w:widowControl w:val="0"/>
              <w:spacing w:before="60" w:after="60" w:line="240" w:lineRule="auto"/>
              <w:ind w:right="170"/>
              <w:jc w:val="right"/>
              <w:rPr>
                <w:rFonts w:eastAsia="Times New Roman" w:cstheme="minorHAnsi"/>
                <w:lang w:val="en-US"/>
              </w:rPr>
            </w:pPr>
            <w:r>
              <w:rPr>
                <w:rFonts w:eastAsia="Times New Roman" w:cstheme="minorHAnsi"/>
                <w:lang w:val="en-US"/>
              </w:rPr>
              <w:t>-</w:t>
            </w:r>
          </w:p>
        </w:tc>
      </w:tr>
      <w:tr w:rsidR="00C10BA8" w:rsidRPr="00631883" w14:paraId="5846B128" w14:textId="77777777" w:rsidTr="00D32C89">
        <w:trPr>
          <w:trHeight w:val="332"/>
        </w:trPr>
        <w:tc>
          <w:tcPr>
            <w:tcW w:w="5694" w:type="dxa"/>
            <w:vAlign w:val="center"/>
          </w:tcPr>
          <w:p w14:paraId="07C482F7" w14:textId="1B07EDF8" w:rsidR="00C10BA8" w:rsidRPr="00631883" w:rsidRDefault="00EE3A50" w:rsidP="00EE3A50">
            <w:pPr>
              <w:keepNext/>
              <w:keepLines/>
              <w:widowControl w:val="0"/>
              <w:autoSpaceDE w:val="0"/>
              <w:autoSpaceDN w:val="0"/>
              <w:adjustRightInd w:val="0"/>
              <w:spacing w:before="60" w:after="60" w:line="240" w:lineRule="auto"/>
              <w:rPr>
                <w:rFonts w:eastAsia="Times New Roman" w:cstheme="minorHAnsi"/>
              </w:rPr>
            </w:pPr>
            <w:r>
              <w:rPr>
                <w:rFonts w:eastAsia="Times New Roman" w:cstheme="minorHAnsi"/>
              </w:rPr>
              <w:t>О</w:t>
            </w:r>
            <w:r w:rsidR="00C10BA8" w:rsidRPr="00631883">
              <w:rPr>
                <w:rFonts w:eastAsia="Times New Roman" w:cstheme="minorHAnsi"/>
              </w:rPr>
              <w:t xml:space="preserve">тписване на </w:t>
            </w:r>
            <w:r>
              <w:rPr>
                <w:rFonts w:eastAsia="Times New Roman" w:cstheme="minorHAnsi"/>
              </w:rPr>
              <w:t xml:space="preserve">отсрочени данъчни активи за </w:t>
            </w:r>
            <w:r w:rsidR="00C10BA8" w:rsidRPr="00631883">
              <w:rPr>
                <w:rFonts w:eastAsia="Times New Roman" w:cstheme="minorHAnsi"/>
              </w:rPr>
              <w:t>неизползвана данъчна загуба</w:t>
            </w:r>
          </w:p>
        </w:tc>
        <w:tc>
          <w:tcPr>
            <w:tcW w:w="1978" w:type="dxa"/>
            <w:vAlign w:val="center"/>
          </w:tcPr>
          <w:p w14:paraId="18E0F9E7" w14:textId="259F5CB6" w:rsidR="00C10BA8" w:rsidRPr="00631883" w:rsidRDefault="0096064C" w:rsidP="00EE3A50">
            <w:pPr>
              <w:keepNext/>
              <w:keepLines/>
              <w:widowControl w:val="0"/>
              <w:spacing w:before="60" w:after="60" w:line="240" w:lineRule="auto"/>
              <w:ind w:right="170"/>
              <w:jc w:val="right"/>
              <w:rPr>
                <w:rFonts w:eastAsia="Times New Roman" w:cstheme="minorHAnsi"/>
                <w:lang w:val="en-US"/>
              </w:rPr>
            </w:pPr>
            <w:r>
              <w:rPr>
                <w:rFonts w:eastAsia="Times New Roman" w:cstheme="minorHAnsi"/>
                <w:lang w:val="en-US"/>
              </w:rPr>
              <w:t>-</w:t>
            </w:r>
          </w:p>
        </w:tc>
        <w:tc>
          <w:tcPr>
            <w:tcW w:w="300" w:type="dxa"/>
            <w:vAlign w:val="center"/>
          </w:tcPr>
          <w:p w14:paraId="09DFC0ED" w14:textId="77777777" w:rsidR="00C10BA8" w:rsidRPr="00631883" w:rsidRDefault="00C10BA8" w:rsidP="00C10BA8">
            <w:pPr>
              <w:keepNext/>
              <w:keepLines/>
              <w:widowControl w:val="0"/>
              <w:spacing w:before="60" w:after="60" w:line="240" w:lineRule="auto"/>
              <w:ind w:right="121"/>
              <w:jc w:val="right"/>
              <w:rPr>
                <w:rFonts w:eastAsia="Times New Roman" w:cstheme="minorHAnsi"/>
              </w:rPr>
            </w:pPr>
          </w:p>
        </w:tc>
        <w:tc>
          <w:tcPr>
            <w:tcW w:w="1978" w:type="dxa"/>
            <w:vAlign w:val="center"/>
          </w:tcPr>
          <w:p w14:paraId="67F90BCD" w14:textId="4B36BD87" w:rsidR="00C10BA8" w:rsidRPr="00631883" w:rsidRDefault="00803344" w:rsidP="00C10BA8">
            <w:pPr>
              <w:keepNext/>
              <w:keepLines/>
              <w:widowControl w:val="0"/>
              <w:spacing w:before="60" w:after="60" w:line="240" w:lineRule="auto"/>
              <w:ind w:right="170"/>
              <w:jc w:val="right"/>
              <w:rPr>
                <w:rFonts w:eastAsia="Times New Roman" w:cstheme="minorHAnsi"/>
                <w:lang w:val="en-US"/>
              </w:rPr>
            </w:pPr>
            <w:r w:rsidRPr="00631883">
              <w:rPr>
                <w:rFonts w:eastAsia="Times New Roman" w:cstheme="minorHAnsi"/>
                <w:lang w:val="en-US"/>
              </w:rPr>
              <w:t>-</w:t>
            </w:r>
          </w:p>
        </w:tc>
      </w:tr>
      <w:tr w:rsidR="00C10BA8" w:rsidRPr="00631883" w14:paraId="2F8C4F4E" w14:textId="77777777" w:rsidTr="00D32C89">
        <w:trPr>
          <w:trHeight w:val="332"/>
        </w:trPr>
        <w:tc>
          <w:tcPr>
            <w:tcW w:w="5694" w:type="dxa"/>
            <w:vAlign w:val="center"/>
          </w:tcPr>
          <w:p w14:paraId="2B0724C6" w14:textId="2D816303" w:rsidR="00C10BA8" w:rsidRPr="00631883" w:rsidRDefault="00DF1033" w:rsidP="00E57139">
            <w:pPr>
              <w:keepNext/>
              <w:keepLines/>
              <w:widowControl w:val="0"/>
              <w:spacing w:before="60" w:after="60" w:line="240" w:lineRule="auto"/>
              <w:rPr>
                <w:rFonts w:eastAsia="Times New Roman" w:cstheme="minorHAnsi"/>
                <w:b/>
              </w:rPr>
            </w:pPr>
            <w:r>
              <w:rPr>
                <w:rFonts w:eastAsia="Times New Roman" w:cstheme="minorHAnsi"/>
                <w:b/>
              </w:rPr>
              <w:t>Общо разход</w:t>
            </w:r>
            <w:r w:rsidR="00C10BA8" w:rsidRPr="00631883">
              <w:rPr>
                <w:rFonts w:eastAsia="Times New Roman" w:cstheme="minorHAnsi"/>
                <w:b/>
              </w:rPr>
              <w:t xml:space="preserve"> за данъци върху печалбата, отчетен в Отчета за печалбата или загубата и </w:t>
            </w:r>
            <w:r w:rsidR="00EE3A50">
              <w:rPr>
                <w:rFonts w:eastAsia="Times New Roman" w:cstheme="minorHAnsi"/>
                <w:b/>
              </w:rPr>
              <w:t>ДВД</w:t>
            </w:r>
          </w:p>
        </w:tc>
        <w:tc>
          <w:tcPr>
            <w:tcW w:w="1978" w:type="dxa"/>
            <w:tcBorders>
              <w:top w:val="single" w:sz="4" w:space="0" w:color="auto"/>
              <w:bottom w:val="double" w:sz="4" w:space="0" w:color="auto"/>
            </w:tcBorders>
            <w:vAlign w:val="center"/>
          </w:tcPr>
          <w:p w14:paraId="4C1A8038" w14:textId="41D1AE88" w:rsidR="00C10BA8" w:rsidRPr="00631883" w:rsidRDefault="0096064C" w:rsidP="00461AAA">
            <w:pPr>
              <w:keepNext/>
              <w:keepLines/>
              <w:widowControl w:val="0"/>
              <w:spacing w:before="60" w:after="60" w:line="240" w:lineRule="auto"/>
              <w:ind w:right="170"/>
              <w:jc w:val="right"/>
              <w:rPr>
                <w:rFonts w:eastAsia="Times New Roman" w:cstheme="minorHAnsi"/>
                <w:b/>
                <w:lang w:val="en-US"/>
              </w:rPr>
            </w:pPr>
            <w:r>
              <w:rPr>
                <w:rFonts w:eastAsia="Times New Roman" w:cstheme="minorHAnsi"/>
                <w:b/>
                <w:lang w:val="en-US"/>
              </w:rPr>
              <w:t>-</w:t>
            </w:r>
          </w:p>
        </w:tc>
        <w:tc>
          <w:tcPr>
            <w:tcW w:w="300" w:type="dxa"/>
            <w:vAlign w:val="center"/>
          </w:tcPr>
          <w:p w14:paraId="2FB5B857" w14:textId="77777777" w:rsidR="00C10BA8" w:rsidRPr="00631883" w:rsidRDefault="00C10BA8" w:rsidP="00C10BA8">
            <w:pPr>
              <w:keepNext/>
              <w:keepLines/>
              <w:widowControl w:val="0"/>
              <w:spacing w:before="60" w:after="60" w:line="240" w:lineRule="auto"/>
              <w:ind w:right="121"/>
              <w:jc w:val="right"/>
              <w:rPr>
                <w:rFonts w:eastAsia="Times New Roman" w:cstheme="minorHAnsi"/>
                <w:b/>
              </w:rPr>
            </w:pPr>
          </w:p>
        </w:tc>
        <w:tc>
          <w:tcPr>
            <w:tcW w:w="1978" w:type="dxa"/>
            <w:tcBorders>
              <w:top w:val="single" w:sz="4" w:space="0" w:color="auto"/>
              <w:bottom w:val="double" w:sz="4" w:space="0" w:color="auto"/>
            </w:tcBorders>
            <w:vAlign w:val="center"/>
          </w:tcPr>
          <w:p w14:paraId="696DACD5" w14:textId="0697B97D" w:rsidR="00C10BA8" w:rsidRPr="0096064C" w:rsidRDefault="0096064C" w:rsidP="00C10BA8">
            <w:pPr>
              <w:keepNext/>
              <w:keepLines/>
              <w:widowControl w:val="0"/>
              <w:spacing w:before="60" w:after="60" w:line="240" w:lineRule="auto"/>
              <w:ind w:right="170"/>
              <w:jc w:val="right"/>
              <w:rPr>
                <w:rFonts w:eastAsia="Times New Roman" w:cstheme="minorHAnsi"/>
                <w:b/>
                <w:lang w:val="en-US"/>
              </w:rPr>
            </w:pPr>
            <w:r>
              <w:rPr>
                <w:rFonts w:eastAsia="Times New Roman" w:cstheme="minorHAnsi"/>
                <w:b/>
                <w:lang w:val="en-US"/>
              </w:rPr>
              <w:t>-</w:t>
            </w:r>
          </w:p>
        </w:tc>
      </w:tr>
    </w:tbl>
    <w:p w14:paraId="34CB3AB4" w14:textId="77777777" w:rsidR="003D2AE7" w:rsidRPr="00631883" w:rsidRDefault="007A6FE1" w:rsidP="0017777A">
      <w:pPr>
        <w:widowControl w:val="0"/>
        <w:numPr>
          <w:ilvl w:val="0"/>
          <w:numId w:val="1"/>
        </w:numPr>
        <w:spacing w:before="240" w:after="0" w:line="240" w:lineRule="auto"/>
        <w:ind w:left="0" w:firstLine="0"/>
        <w:jc w:val="both"/>
        <w:outlineLvl w:val="0"/>
        <w:rPr>
          <w:rFonts w:eastAsia="Times New Roman" w:cstheme="minorHAnsi"/>
          <w:b/>
          <w:bCs/>
        </w:rPr>
      </w:pPr>
      <w:bookmarkStart w:id="38" w:name="_Toc445298207"/>
      <w:bookmarkStart w:id="39" w:name="_Toc506306097"/>
      <w:r w:rsidRPr="00631883">
        <w:rPr>
          <w:rFonts w:eastAsia="Times New Roman" w:cstheme="minorHAnsi"/>
          <w:b/>
          <w:bCs/>
        </w:rPr>
        <w:t>О</w:t>
      </w:r>
      <w:r w:rsidR="003D2AE7" w:rsidRPr="00631883">
        <w:rPr>
          <w:rFonts w:eastAsia="Times New Roman" w:cstheme="minorHAnsi"/>
          <w:b/>
          <w:bCs/>
        </w:rPr>
        <w:t>тсрочени данъ</w:t>
      </w:r>
      <w:bookmarkEnd w:id="38"/>
      <w:r w:rsidRPr="00631883">
        <w:rPr>
          <w:rFonts w:eastAsia="Times New Roman" w:cstheme="minorHAnsi"/>
          <w:b/>
          <w:bCs/>
        </w:rPr>
        <w:t>чни активи</w:t>
      </w:r>
      <w:bookmarkEnd w:id="39"/>
    </w:p>
    <w:tbl>
      <w:tblPr>
        <w:tblW w:w="10023" w:type="dxa"/>
        <w:tblLayout w:type="fixed"/>
        <w:tblLook w:val="01E0" w:firstRow="1" w:lastRow="1" w:firstColumn="1" w:lastColumn="1" w:noHBand="0" w:noVBand="0"/>
      </w:tblPr>
      <w:tblGrid>
        <w:gridCol w:w="3597"/>
        <w:gridCol w:w="1428"/>
        <w:gridCol w:w="238"/>
        <w:gridCol w:w="1428"/>
        <w:gridCol w:w="238"/>
        <w:gridCol w:w="1428"/>
        <w:gridCol w:w="238"/>
        <w:gridCol w:w="1428"/>
      </w:tblGrid>
      <w:tr w:rsidR="003D2AE7" w:rsidRPr="00631883" w14:paraId="0A078FF7" w14:textId="77777777" w:rsidTr="00D32C89">
        <w:trPr>
          <w:trHeight w:val="524"/>
        </w:trPr>
        <w:tc>
          <w:tcPr>
            <w:tcW w:w="3597" w:type="dxa"/>
            <w:vAlign w:val="center"/>
          </w:tcPr>
          <w:p w14:paraId="7397DD49" w14:textId="77777777" w:rsidR="003D2AE7" w:rsidRPr="00631883" w:rsidRDefault="003D2AE7" w:rsidP="007E7166">
            <w:pPr>
              <w:widowControl w:val="0"/>
              <w:spacing w:after="0" w:line="240" w:lineRule="auto"/>
              <w:jc w:val="center"/>
              <w:rPr>
                <w:rFonts w:eastAsia="Times New Roman" w:cstheme="minorHAnsi"/>
                <w:sz w:val="20"/>
                <w:szCs w:val="20"/>
              </w:rPr>
            </w:pPr>
          </w:p>
        </w:tc>
        <w:tc>
          <w:tcPr>
            <w:tcW w:w="1428" w:type="dxa"/>
            <w:vAlign w:val="center"/>
          </w:tcPr>
          <w:p w14:paraId="241127D1" w14:textId="77777777" w:rsidR="003D2AE7" w:rsidRPr="00631883" w:rsidRDefault="003D2AE7" w:rsidP="007E7166">
            <w:pPr>
              <w:widowControl w:val="0"/>
              <w:spacing w:after="0" w:line="240" w:lineRule="auto"/>
              <w:ind w:right="129"/>
              <w:jc w:val="right"/>
              <w:rPr>
                <w:rFonts w:eastAsia="Times New Roman" w:cstheme="minorHAnsi"/>
                <w:b/>
                <w:sz w:val="20"/>
                <w:szCs w:val="20"/>
                <w:lang w:val="en-US"/>
              </w:rPr>
            </w:pPr>
            <w:r w:rsidRPr="00631883">
              <w:rPr>
                <w:rFonts w:eastAsia="Times New Roman" w:cstheme="minorHAnsi"/>
                <w:b/>
                <w:sz w:val="20"/>
                <w:szCs w:val="20"/>
              </w:rPr>
              <w:t>временна разлика</w:t>
            </w:r>
          </w:p>
        </w:tc>
        <w:tc>
          <w:tcPr>
            <w:tcW w:w="238" w:type="dxa"/>
            <w:vAlign w:val="center"/>
          </w:tcPr>
          <w:p w14:paraId="41313ECA" w14:textId="77777777" w:rsidR="003D2AE7" w:rsidRPr="00631883" w:rsidRDefault="003D2AE7" w:rsidP="007E7166">
            <w:pPr>
              <w:widowControl w:val="0"/>
              <w:spacing w:after="0" w:line="240" w:lineRule="auto"/>
              <w:jc w:val="right"/>
              <w:rPr>
                <w:rFonts w:eastAsia="Times New Roman" w:cstheme="minorHAnsi"/>
                <w:sz w:val="20"/>
                <w:szCs w:val="20"/>
                <w:lang w:val="en-US"/>
              </w:rPr>
            </w:pPr>
          </w:p>
        </w:tc>
        <w:tc>
          <w:tcPr>
            <w:tcW w:w="1428" w:type="dxa"/>
            <w:vAlign w:val="center"/>
          </w:tcPr>
          <w:p w14:paraId="19429843" w14:textId="77777777" w:rsidR="003D2AE7" w:rsidRPr="00631883" w:rsidRDefault="003D2AE7" w:rsidP="007E7166">
            <w:pPr>
              <w:widowControl w:val="0"/>
              <w:spacing w:after="0" w:line="240" w:lineRule="auto"/>
              <w:ind w:right="170"/>
              <w:jc w:val="right"/>
              <w:rPr>
                <w:rFonts w:eastAsia="Times New Roman" w:cstheme="minorHAnsi"/>
                <w:b/>
                <w:sz w:val="20"/>
                <w:szCs w:val="20"/>
              </w:rPr>
            </w:pPr>
            <w:r w:rsidRPr="00631883">
              <w:rPr>
                <w:rFonts w:eastAsia="Times New Roman" w:cstheme="minorHAnsi"/>
                <w:b/>
                <w:sz w:val="20"/>
                <w:szCs w:val="20"/>
              </w:rPr>
              <w:t>отсрочен данък</w:t>
            </w:r>
          </w:p>
        </w:tc>
        <w:tc>
          <w:tcPr>
            <w:tcW w:w="238" w:type="dxa"/>
            <w:vAlign w:val="center"/>
          </w:tcPr>
          <w:p w14:paraId="2AD803C1" w14:textId="77777777" w:rsidR="003D2AE7" w:rsidRPr="00631883" w:rsidRDefault="003D2AE7" w:rsidP="007E7166">
            <w:pPr>
              <w:widowControl w:val="0"/>
              <w:spacing w:after="0" w:line="240" w:lineRule="auto"/>
              <w:jc w:val="center"/>
              <w:rPr>
                <w:rFonts w:eastAsia="Times New Roman" w:cstheme="minorHAnsi"/>
                <w:sz w:val="20"/>
                <w:szCs w:val="20"/>
                <w:lang w:val="en-US"/>
              </w:rPr>
            </w:pPr>
          </w:p>
        </w:tc>
        <w:tc>
          <w:tcPr>
            <w:tcW w:w="1428" w:type="dxa"/>
            <w:vAlign w:val="center"/>
          </w:tcPr>
          <w:p w14:paraId="3C14CC8B" w14:textId="77777777" w:rsidR="003D2AE7" w:rsidRPr="00631883" w:rsidRDefault="003D2AE7" w:rsidP="007E7166">
            <w:pPr>
              <w:widowControl w:val="0"/>
              <w:spacing w:after="0" w:line="240" w:lineRule="auto"/>
              <w:jc w:val="right"/>
              <w:rPr>
                <w:rFonts w:eastAsia="Times New Roman" w:cstheme="minorHAnsi"/>
                <w:sz w:val="20"/>
                <w:szCs w:val="20"/>
                <w:lang w:val="en-US"/>
              </w:rPr>
            </w:pPr>
            <w:r w:rsidRPr="00631883">
              <w:rPr>
                <w:rFonts w:eastAsia="Times New Roman" w:cstheme="minorHAnsi"/>
                <w:b/>
                <w:sz w:val="20"/>
                <w:szCs w:val="20"/>
              </w:rPr>
              <w:t>временна разлика</w:t>
            </w:r>
          </w:p>
        </w:tc>
        <w:tc>
          <w:tcPr>
            <w:tcW w:w="238" w:type="dxa"/>
            <w:vAlign w:val="center"/>
          </w:tcPr>
          <w:p w14:paraId="04F7CAA4" w14:textId="77777777" w:rsidR="003D2AE7" w:rsidRPr="00631883" w:rsidRDefault="003D2AE7" w:rsidP="007E7166">
            <w:pPr>
              <w:widowControl w:val="0"/>
              <w:spacing w:after="0" w:line="240" w:lineRule="auto"/>
              <w:jc w:val="center"/>
              <w:rPr>
                <w:rFonts w:eastAsia="Times New Roman" w:cstheme="minorHAnsi"/>
                <w:sz w:val="20"/>
                <w:szCs w:val="20"/>
                <w:lang w:val="en-US"/>
              </w:rPr>
            </w:pPr>
          </w:p>
        </w:tc>
        <w:tc>
          <w:tcPr>
            <w:tcW w:w="1428" w:type="dxa"/>
            <w:vAlign w:val="center"/>
          </w:tcPr>
          <w:p w14:paraId="31259666" w14:textId="77777777" w:rsidR="003D2AE7" w:rsidRPr="00631883" w:rsidRDefault="003D2AE7" w:rsidP="007E7166">
            <w:pPr>
              <w:widowControl w:val="0"/>
              <w:spacing w:after="0" w:line="240" w:lineRule="auto"/>
              <w:jc w:val="right"/>
              <w:rPr>
                <w:rFonts w:eastAsia="Times New Roman" w:cstheme="minorHAnsi"/>
                <w:sz w:val="20"/>
                <w:szCs w:val="20"/>
                <w:lang w:val="en-US"/>
              </w:rPr>
            </w:pPr>
            <w:r w:rsidRPr="00631883">
              <w:rPr>
                <w:rFonts w:eastAsia="Times New Roman" w:cstheme="minorHAnsi"/>
                <w:b/>
                <w:sz w:val="20"/>
                <w:szCs w:val="20"/>
              </w:rPr>
              <w:t>отсрочен данък</w:t>
            </w:r>
          </w:p>
        </w:tc>
      </w:tr>
      <w:tr w:rsidR="003D2AE7" w:rsidRPr="00631883" w14:paraId="51836263" w14:textId="77777777" w:rsidTr="00D32C89">
        <w:trPr>
          <w:trHeight w:val="524"/>
        </w:trPr>
        <w:tc>
          <w:tcPr>
            <w:tcW w:w="3597" w:type="dxa"/>
            <w:vAlign w:val="center"/>
          </w:tcPr>
          <w:p w14:paraId="5F2AA017" w14:textId="77777777" w:rsidR="003D2AE7" w:rsidRPr="00631883" w:rsidRDefault="003D2AE7" w:rsidP="007E7166">
            <w:pPr>
              <w:widowControl w:val="0"/>
              <w:spacing w:after="0" w:line="240" w:lineRule="auto"/>
              <w:jc w:val="center"/>
              <w:rPr>
                <w:rFonts w:eastAsia="Times New Roman" w:cstheme="minorHAnsi"/>
                <w:sz w:val="20"/>
                <w:szCs w:val="20"/>
                <w:lang w:val="en-US"/>
              </w:rPr>
            </w:pPr>
          </w:p>
        </w:tc>
        <w:tc>
          <w:tcPr>
            <w:tcW w:w="1428" w:type="dxa"/>
            <w:vAlign w:val="center"/>
          </w:tcPr>
          <w:p w14:paraId="014C7664" w14:textId="1C5EA494" w:rsidR="003D2AE7" w:rsidRPr="00631883" w:rsidRDefault="003D2AE7" w:rsidP="007E7166">
            <w:pPr>
              <w:widowControl w:val="0"/>
              <w:spacing w:after="0" w:line="240" w:lineRule="auto"/>
              <w:ind w:left="-152" w:right="129"/>
              <w:jc w:val="right"/>
              <w:rPr>
                <w:rFonts w:eastAsia="Times New Roman" w:cstheme="minorHAnsi"/>
                <w:b/>
                <w:sz w:val="20"/>
                <w:szCs w:val="20"/>
                <w:lang w:val="en-US"/>
              </w:rPr>
            </w:pPr>
            <w:r w:rsidRPr="00631883">
              <w:rPr>
                <w:rFonts w:eastAsia="Times New Roman" w:cstheme="minorHAnsi"/>
                <w:b/>
                <w:sz w:val="20"/>
                <w:szCs w:val="20"/>
              </w:rPr>
              <w:t>3</w:t>
            </w:r>
            <w:r w:rsidR="00C2303B">
              <w:rPr>
                <w:rFonts w:eastAsia="Times New Roman" w:cstheme="minorHAnsi"/>
                <w:b/>
                <w:sz w:val="20"/>
                <w:szCs w:val="20"/>
                <w:lang w:val="en-US"/>
              </w:rPr>
              <w:t>0</w:t>
            </w:r>
            <w:r w:rsidRPr="00631883">
              <w:rPr>
                <w:rFonts w:eastAsia="Times New Roman" w:cstheme="minorHAnsi"/>
                <w:b/>
                <w:sz w:val="20"/>
                <w:szCs w:val="20"/>
              </w:rPr>
              <w:t>.</w:t>
            </w:r>
            <w:r w:rsidR="00C2303B">
              <w:rPr>
                <w:rFonts w:eastAsia="Times New Roman" w:cstheme="minorHAnsi"/>
                <w:b/>
                <w:sz w:val="20"/>
                <w:szCs w:val="20"/>
                <w:lang w:val="en-US"/>
              </w:rPr>
              <w:t>06</w:t>
            </w:r>
            <w:r w:rsidRPr="00631883">
              <w:rPr>
                <w:rFonts w:eastAsia="Times New Roman" w:cstheme="minorHAnsi"/>
                <w:b/>
                <w:sz w:val="20"/>
                <w:szCs w:val="20"/>
              </w:rPr>
              <w:t>.201</w:t>
            </w:r>
            <w:r w:rsidR="00C2303B">
              <w:rPr>
                <w:rFonts w:eastAsia="Times New Roman" w:cstheme="minorHAnsi"/>
                <w:b/>
                <w:sz w:val="20"/>
                <w:szCs w:val="20"/>
                <w:lang w:val="en-US"/>
              </w:rPr>
              <w:t>9</w:t>
            </w:r>
          </w:p>
          <w:p w14:paraId="6D667A3F" w14:textId="77777777" w:rsidR="003D2AE7" w:rsidRPr="00631883" w:rsidRDefault="003D2AE7" w:rsidP="007E7166">
            <w:pPr>
              <w:widowControl w:val="0"/>
              <w:spacing w:after="0" w:line="240" w:lineRule="auto"/>
              <w:ind w:right="129"/>
              <w:jc w:val="right"/>
              <w:rPr>
                <w:rFonts w:eastAsia="Times New Roman" w:cstheme="minorHAnsi"/>
                <w:b/>
                <w:sz w:val="20"/>
                <w:szCs w:val="20"/>
                <w:lang w:val="en-US"/>
              </w:rPr>
            </w:pPr>
            <w:r w:rsidRPr="00631883">
              <w:rPr>
                <w:rFonts w:eastAsia="Times New Roman" w:cstheme="minorHAnsi"/>
                <w:b/>
                <w:sz w:val="20"/>
                <w:szCs w:val="20"/>
              </w:rPr>
              <w:t>BGN’</w:t>
            </w:r>
            <w:r w:rsidRPr="00631883">
              <w:rPr>
                <w:rFonts w:eastAsia="Times New Roman" w:cstheme="minorHAnsi"/>
                <w:b/>
                <w:sz w:val="20"/>
                <w:szCs w:val="20"/>
                <w:lang w:val="en-US"/>
              </w:rPr>
              <w:t>000</w:t>
            </w:r>
          </w:p>
        </w:tc>
        <w:tc>
          <w:tcPr>
            <w:tcW w:w="238" w:type="dxa"/>
            <w:vAlign w:val="center"/>
          </w:tcPr>
          <w:p w14:paraId="0F6CAB44" w14:textId="77777777" w:rsidR="003D2AE7" w:rsidRPr="00631883" w:rsidRDefault="003D2AE7" w:rsidP="007E7166">
            <w:pPr>
              <w:widowControl w:val="0"/>
              <w:spacing w:after="0" w:line="240" w:lineRule="auto"/>
              <w:jc w:val="right"/>
              <w:rPr>
                <w:rFonts w:eastAsia="Times New Roman" w:cstheme="minorHAnsi"/>
                <w:sz w:val="20"/>
                <w:szCs w:val="20"/>
                <w:lang w:val="en-US"/>
              </w:rPr>
            </w:pPr>
          </w:p>
        </w:tc>
        <w:tc>
          <w:tcPr>
            <w:tcW w:w="1428" w:type="dxa"/>
            <w:vAlign w:val="center"/>
          </w:tcPr>
          <w:p w14:paraId="56F30FC4" w14:textId="1EB49E03" w:rsidR="003D2AE7" w:rsidRPr="00631883" w:rsidRDefault="00C2303B" w:rsidP="007E7166">
            <w:pPr>
              <w:widowControl w:val="0"/>
              <w:spacing w:after="0" w:line="240" w:lineRule="auto"/>
              <w:ind w:left="-186" w:right="170"/>
              <w:jc w:val="right"/>
              <w:rPr>
                <w:rFonts w:eastAsia="Times New Roman" w:cstheme="minorHAnsi"/>
                <w:b/>
                <w:sz w:val="20"/>
                <w:szCs w:val="20"/>
                <w:lang w:val="en-US"/>
              </w:rPr>
            </w:pPr>
            <w:r>
              <w:rPr>
                <w:rFonts w:eastAsia="Times New Roman" w:cstheme="minorHAnsi"/>
                <w:b/>
                <w:sz w:val="20"/>
                <w:szCs w:val="20"/>
                <w:lang w:val="en-US"/>
              </w:rPr>
              <w:t>30</w:t>
            </w:r>
            <w:r w:rsidR="003D2AE7" w:rsidRPr="00631883">
              <w:rPr>
                <w:rFonts w:eastAsia="Times New Roman" w:cstheme="minorHAnsi"/>
                <w:b/>
                <w:sz w:val="20"/>
                <w:szCs w:val="20"/>
              </w:rPr>
              <w:t>.</w:t>
            </w:r>
            <w:r>
              <w:rPr>
                <w:rFonts w:eastAsia="Times New Roman" w:cstheme="minorHAnsi"/>
                <w:b/>
                <w:sz w:val="20"/>
                <w:szCs w:val="20"/>
                <w:lang w:val="en-US"/>
              </w:rPr>
              <w:t>06</w:t>
            </w:r>
            <w:r w:rsidR="003D2AE7" w:rsidRPr="00631883">
              <w:rPr>
                <w:rFonts w:eastAsia="Times New Roman" w:cstheme="minorHAnsi"/>
                <w:b/>
                <w:sz w:val="20"/>
                <w:szCs w:val="20"/>
              </w:rPr>
              <w:t>.201</w:t>
            </w:r>
            <w:r>
              <w:rPr>
                <w:rFonts w:eastAsia="Times New Roman" w:cstheme="minorHAnsi"/>
                <w:b/>
                <w:sz w:val="20"/>
                <w:szCs w:val="20"/>
                <w:lang w:val="en-US"/>
              </w:rPr>
              <w:t>9</w:t>
            </w:r>
          </w:p>
          <w:p w14:paraId="45B0B7A8" w14:textId="77777777" w:rsidR="003D2AE7" w:rsidRPr="00631883" w:rsidRDefault="003D2AE7" w:rsidP="007E7166">
            <w:pPr>
              <w:widowControl w:val="0"/>
              <w:spacing w:after="0" w:line="240" w:lineRule="auto"/>
              <w:ind w:right="170"/>
              <w:jc w:val="right"/>
              <w:rPr>
                <w:rFonts w:eastAsia="Times New Roman" w:cstheme="minorHAnsi"/>
                <w:b/>
                <w:sz w:val="20"/>
                <w:szCs w:val="20"/>
                <w:lang w:val="en-US"/>
              </w:rPr>
            </w:pPr>
            <w:r w:rsidRPr="00631883">
              <w:rPr>
                <w:rFonts w:eastAsia="Times New Roman" w:cstheme="minorHAnsi"/>
                <w:b/>
                <w:sz w:val="20"/>
                <w:szCs w:val="20"/>
                <w:lang w:val="en-US"/>
              </w:rPr>
              <w:t>BGN’000</w:t>
            </w:r>
          </w:p>
        </w:tc>
        <w:tc>
          <w:tcPr>
            <w:tcW w:w="238" w:type="dxa"/>
            <w:vAlign w:val="center"/>
          </w:tcPr>
          <w:p w14:paraId="27827FA0" w14:textId="77777777" w:rsidR="003D2AE7" w:rsidRPr="00631883" w:rsidRDefault="003D2AE7" w:rsidP="007E7166">
            <w:pPr>
              <w:widowControl w:val="0"/>
              <w:spacing w:after="0" w:line="240" w:lineRule="auto"/>
              <w:jc w:val="center"/>
              <w:rPr>
                <w:rFonts w:eastAsia="Times New Roman" w:cstheme="minorHAnsi"/>
                <w:sz w:val="20"/>
                <w:szCs w:val="20"/>
                <w:lang w:val="en-US"/>
              </w:rPr>
            </w:pPr>
          </w:p>
        </w:tc>
        <w:tc>
          <w:tcPr>
            <w:tcW w:w="1428" w:type="dxa"/>
            <w:vAlign w:val="center"/>
          </w:tcPr>
          <w:p w14:paraId="5466DD90" w14:textId="37D68690" w:rsidR="003D2AE7" w:rsidRPr="00631883" w:rsidRDefault="00C2303B" w:rsidP="007E7166">
            <w:pPr>
              <w:widowControl w:val="0"/>
              <w:spacing w:after="0" w:line="240" w:lineRule="auto"/>
              <w:ind w:left="-152" w:right="129"/>
              <w:jc w:val="right"/>
              <w:rPr>
                <w:rFonts w:eastAsia="Times New Roman" w:cstheme="minorHAnsi"/>
                <w:b/>
                <w:sz w:val="20"/>
                <w:szCs w:val="20"/>
                <w:lang w:val="en-US"/>
              </w:rPr>
            </w:pPr>
            <w:r>
              <w:rPr>
                <w:rFonts w:eastAsia="Times New Roman" w:cstheme="minorHAnsi"/>
                <w:b/>
                <w:sz w:val="20"/>
                <w:szCs w:val="20"/>
                <w:lang w:val="en-US"/>
              </w:rPr>
              <w:t>30</w:t>
            </w:r>
            <w:r w:rsidR="00C10BA8" w:rsidRPr="00631883">
              <w:rPr>
                <w:rFonts w:eastAsia="Times New Roman" w:cstheme="minorHAnsi"/>
                <w:b/>
                <w:sz w:val="20"/>
                <w:szCs w:val="20"/>
              </w:rPr>
              <w:t>.</w:t>
            </w:r>
            <w:r>
              <w:rPr>
                <w:rFonts w:eastAsia="Times New Roman" w:cstheme="minorHAnsi"/>
                <w:b/>
                <w:sz w:val="20"/>
                <w:szCs w:val="20"/>
                <w:lang w:val="en-US"/>
              </w:rPr>
              <w:t>06</w:t>
            </w:r>
            <w:r w:rsidR="00C10BA8" w:rsidRPr="00631883">
              <w:rPr>
                <w:rFonts w:eastAsia="Times New Roman" w:cstheme="minorHAnsi"/>
                <w:b/>
                <w:sz w:val="20"/>
                <w:szCs w:val="20"/>
              </w:rPr>
              <w:t>.201</w:t>
            </w:r>
            <w:r>
              <w:rPr>
                <w:rFonts w:eastAsia="Times New Roman" w:cstheme="minorHAnsi"/>
                <w:b/>
                <w:sz w:val="20"/>
                <w:szCs w:val="20"/>
                <w:lang w:val="en-US"/>
              </w:rPr>
              <w:t>8</w:t>
            </w:r>
          </w:p>
          <w:p w14:paraId="094EBF3F" w14:textId="77777777" w:rsidR="003D2AE7" w:rsidRPr="00631883" w:rsidRDefault="003D2AE7" w:rsidP="007E7166">
            <w:pPr>
              <w:widowControl w:val="0"/>
              <w:spacing w:after="0" w:line="240" w:lineRule="auto"/>
              <w:ind w:right="129"/>
              <w:jc w:val="right"/>
              <w:rPr>
                <w:rFonts w:eastAsia="Times New Roman" w:cstheme="minorHAnsi"/>
                <w:b/>
                <w:sz w:val="20"/>
                <w:szCs w:val="20"/>
                <w:lang w:val="en-US"/>
              </w:rPr>
            </w:pPr>
            <w:r w:rsidRPr="00631883">
              <w:rPr>
                <w:rFonts w:eastAsia="Times New Roman" w:cstheme="minorHAnsi"/>
                <w:b/>
                <w:sz w:val="20"/>
                <w:szCs w:val="20"/>
              </w:rPr>
              <w:t>BGN’</w:t>
            </w:r>
            <w:r w:rsidRPr="00631883">
              <w:rPr>
                <w:rFonts w:eastAsia="Times New Roman" w:cstheme="minorHAnsi"/>
                <w:b/>
                <w:sz w:val="20"/>
                <w:szCs w:val="20"/>
                <w:lang w:val="en-US"/>
              </w:rPr>
              <w:t>000</w:t>
            </w:r>
          </w:p>
        </w:tc>
        <w:tc>
          <w:tcPr>
            <w:tcW w:w="238" w:type="dxa"/>
            <w:vAlign w:val="center"/>
          </w:tcPr>
          <w:p w14:paraId="2D0B96E0" w14:textId="77777777" w:rsidR="003D2AE7" w:rsidRPr="00631883" w:rsidRDefault="003D2AE7" w:rsidP="007E7166">
            <w:pPr>
              <w:widowControl w:val="0"/>
              <w:spacing w:after="0" w:line="240" w:lineRule="auto"/>
              <w:jc w:val="right"/>
              <w:rPr>
                <w:rFonts w:eastAsia="Times New Roman" w:cstheme="minorHAnsi"/>
                <w:sz w:val="20"/>
                <w:szCs w:val="20"/>
                <w:lang w:val="en-US"/>
              </w:rPr>
            </w:pPr>
          </w:p>
        </w:tc>
        <w:tc>
          <w:tcPr>
            <w:tcW w:w="1428" w:type="dxa"/>
            <w:vAlign w:val="center"/>
          </w:tcPr>
          <w:p w14:paraId="30A7D1B0" w14:textId="1659BFD8" w:rsidR="003D2AE7" w:rsidRPr="00631883" w:rsidRDefault="003D2AE7" w:rsidP="007E7166">
            <w:pPr>
              <w:widowControl w:val="0"/>
              <w:spacing w:after="0" w:line="240" w:lineRule="auto"/>
              <w:ind w:left="-186" w:right="170"/>
              <w:jc w:val="right"/>
              <w:rPr>
                <w:rFonts w:eastAsia="Times New Roman" w:cstheme="minorHAnsi"/>
                <w:b/>
                <w:sz w:val="20"/>
                <w:szCs w:val="20"/>
                <w:lang w:val="en-US"/>
              </w:rPr>
            </w:pPr>
            <w:r w:rsidRPr="00631883">
              <w:rPr>
                <w:rFonts w:eastAsia="Times New Roman" w:cstheme="minorHAnsi"/>
                <w:b/>
                <w:sz w:val="20"/>
                <w:szCs w:val="20"/>
              </w:rPr>
              <w:t>3</w:t>
            </w:r>
            <w:r w:rsidR="00C2303B">
              <w:rPr>
                <w:rFonts w:eastAsia="Times New Roman" w:cstheme="minorHAnsi"/>
                <w:b/>
                <w:sz w:val="20"/>
                <w:szCs w:val="20"/>
                <w:lang w:val="en-US"/>
              </w:rPr>
              <w:t>0</w:t>
            </w:r>
            <w:r w:rsidRPr="00631883">
              <w:rPr>
                <w:rFonts w:eastAsia="Times New Roman" w:cstheme="minorHAnsi"/>
                <w:b/>
                <w:sz w:val="20"/>
                <w:szCs w:val="20"/>
              </w:rPr>
              <w:t>.</w:t>
            </w:r>
            <w:r w:rsidR="00C2303B">
              <w:rPr>
                <w:rFonts w:eastAsia="Times New Roman" w:cstheme="minorHAnsi"/>
                <w:b/>
                <w:sz w:val="20"/>
                <w:szCs w:val="20"/>
                <w:lang w:val="en-US"/>
              </w:rPr>
              <w:t>06</w:t>
            </w:r>
            <w:r w:rsidRPr="00631883">
              <w:rPr>
                <w:rFonts w:eastAsia="Times New Roman" w:cstheme="minorHAnsi"/>
                <w:b/>
                <w:sz w:val="20"/>
                <w:szCs w:val="20"/>
              </w:rPr>
              <w:t>.201</w:t>
            </w:r>
            <w:r w:rsidR="00C2303B">
              <w:rPr>
                <w:rFonts w:eastAsia="Times New Roman" w:cstheme="minorHAnsi"/>
                <w:b/>
                <w:sz w:val="20"/>
                <w:szCs w:val="20"/>
                <w:lang w:val="en-US"/>
              </w:rPr>
              <w:t>8</w:t>
            </w:r>
          </w:p>
          <w:p w14:paraId="31241D43" w14:textId="77777777" w:rsidR="003D2AE7" w:rsidRPr="00631883" w:rsidRDefault="003D2AE7" w:rsidP="007E7166">
            <w:pPr>
              <w:widowControl w:val="0"/>
              <w:spacing w:after="0" w:line="240" w:lineRule="auto"/>
              <w:ind w:right="170"/>
              <w:jc w:val="right"/>
              <w:rPr>
                <w:rFonts w:eastAsia="Times New Roman" w:cstheme="minorHAnsi"/>
                <w:b/>
                <w:sz w:val="20"/>
                <w:szCs w:val="20"/>
                <w:lang w:val="en-US"/>
              </w:rPr>
            </w:pPr>
            <w:r w:rsidRPr="00631883">
              <w:rPr>
                <w:rFonts w:eastAsia="Times New Roman" w:cstheme="minorHAnsi"/>
                <w:b/>
                <w:sz w:val="20"/>
                <w:szCs w:val="20"/>
                <w:lang w:val="en-US"/>
              </w:rPr>
              <w:t>BGN’000</w:t>
            </w:r>
          </w:p>
        </w:tc>
      </w:tr>
      <w:tr w:rsidR="0060474B" w:rsidRPr="00631883" w14:paraId="113F842D" w14:textId="77777777" w:rsidTr="00D32C89">
        <w:trPr>
          <w:trHeight w:val="278"/>
        </w:trPr>
        <w:tc>
          <w:tcPr>
            <w:tcW w:w="3597" w:type="dxa"/>
            <w:vAlign w:val="center"/>
          </w:tcPr>
          <w:p w14:paraId="730CA840" w14:textId="351E5C23" w:rsidR="0060474B" w:rsidRPr="00631883" w:rsidRDefault="0060474B" w:rsidP="0060474B">
            <w:pPr>
              <w:widowControl w:val="0"/>
              <w:spacing w:before="60" w:after="60" w:line="240" w:lineRule="auto"/>
              <w:rPr>
                <w:rFonts w:eastAsia="Times New Roman" w:cstheme="minorHAnsi"/>
              </w:rPr>
            </w:pPr>
            <w:r w:rsidRPr="00631883">
              <w:rPr>
                <w:rFonts w:eastAsia="Times New Roman" w:cstheme="minorHAnsi"/>
              </w:rPr>
              <w:t>Данъчна загуба от 2014 г.</w:t>
            </w:r>
            <w:r w:rsidR="00F91EE0" w:rsidRPr="00631883">
              <w:rPr>
                <w:rFonts w:eastAsia="Times New Roman" w:cstheme="minorHAnsi"/>
              </w:rPr>
              <w:t xml:space="preserve">, </w:t>
            </w:r>
            <w:r w:rsidR="005E6EA3" w:rsidRPr="00631883">
              <w:rPr>
                <w:rFonts w:eastAsia="Times New Roman" w:cstheme="minorHAnsi"/>
              </w:rPr>
              <w:br/>
            </w:r>
            <w:r w:rsidR="00F91EE0" w:rsidRPr="00631883">
              <w:rPr>
                <w:rFonts w:eastAsia="Times New Roman" w:cstheme="minorHAnsi"/>
              </w:rPr>
              <w:t>валидна до 31.12.2019 г.</w:t>
            </w:r>
          </w:p>
        </w:tc>
        <w:tc>
          <w:tcPr>
            <w:tcW w:w="1428" w:type="dxa"/>
            <w:vAlign w:val="center"/>
          </w:tcPr>
          <w:p w14:paraId="479F9590" w14:textId="1777059A" w:rsidR="0060474B" w:rsidRPr="00631883" w:rsidRDefault="0054494F" w:rsidP="00C10BA8">
            <w:pPr>
              <w:widowControl w:val="0"/>
              <w:spacing w:before="60" w:after="60" w:line="240" w:lineRule="auto"/>
              <w:ind w:right="170"/>
              <w:jc w:val="right"/>
              <w:rPr>
                <w:rFonts w:eastAsia="Times New Roman" w:cstheme="minorHAnsi"/>
                <w:sz w:val="20"/>
                <w:szCs w:val="20"/>
                <w:lang w:val="en-US"/>
              </w:rPr>
            </w:pPr>
            <w:r w:rsidRPr="00631883">
              <w:rPr>
                <w:rFonts w:eastAsia="Times New Roman" w:cstheme="minorHAnsi"/>
                <w:sz w:val="20"/>
                <w:szCs w:val="20"/>
                <w:lang w:val="en-US"/>
              </w:rPr>
              <w:t>-</w:t>
            </w:r>
          </w:p>
        </w:tc>
        <w:tc>
          <w:tcPr>
            <w:tcW w:w="238" w:type="dxa"/>
            <w:vAlign w:val="center"/>
          </w:tcPr>
          <w:p w14:paraId="503987F5" w14:textId="77777777" w:rsidR="0060474B" w:rsidRPr="00631883" w:rsidRDefault="0060474B"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4A21A941" w14:textId="4F0BFEE9" w:rsidR="0060474B" w:rsidRPr="00631883" w:rsidRDefault="0054494F" w:rsidP="00C10BA8">
            <w:pPr>
              <w:widowControl w:val="0"/>
              <w:spacing w:before="60" w:after="60" w:line="240" w:lineRule="auto"/>
              <w:ind w:right="170"/>
              <w:jc w:val="right"/>
              <w:rPr>
                <w:rFonts w:eastAsia="Times New Roman" w:cstheme="minorHAnsi"/>
                <w:sz w:val="20"/>
                <w:szCs w:val="20"/>
                <w:lang w:val="en-US"/>
              </w:rPr>
            </w:pPr>
            <w:r w:rsidRPr="00631883">
              <w:rPr>
                <w:rFonts w:eastAsia="Times New Roman" w:cstheme="minorHAnsi"/>
                <w:sz w:val="20"/>
                <w:szCs w:val="20"/>
                <w:lang w:val="en-US"/>
              </w:rPr>
              <w:t>-</w:t>
            </w:r>
          </w:p>
        </w:tc>
        <w:tc>
          <w:tcPr>
            <w:tcW w:w="238" w:type="dxa"/>
            <w:vAlign w:val="center"/>
          </w:tcPr>
          <w:p w14:paraId="086707FF" w14:textId="77777777" w:rsidR="0060474B" w:rsidRPr="00631883" w:rsidRDefault="0060474B"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73AA6BE5" w14:textId="71F49392" w:rsidR="0060474B" w:rsidRPr="00631883" w:rsidRDefault="00BB20C7" w:rsidP="00F0599C">
            <w:pPr>
              <w:widowControl w:val="0"/>
              <w:spacing w:before="60" w:after="60" w:line="240" w:lineRule="auto"/>
              <w:ind w:right="170"/>
              <w:jc w:val="right"/>
              <w:rPr>
                <w:rFonts w:eastAsia="Times New Roman" w:cstheme="minorHAnsi"/>
                <w:sz w:val="20"/>
                <w:szCs w:val="20"/>
              </w:rPr>
            </w:pPr>
            <w:r w:rsidRPr="00631883">
              <w:rPr>
                <w:rFonts w:eastAsia="Times New Roman" w:cstheme="minorHAnsi"/>
                <w:sz w:val="20"/>
                <w:szCs w:val="20"/>
              </w:rPr>
              <w:t>(</w:t>
            </w:r>
            <w:r w:rsidR="00F0599C" w:rsidRPr="00631883">
              <w:rPr>
                <w:rFonts w:eastAsia="Times New Roman" w:cstheme="minorHAnsi"/>
                <w:sz w:val="20"/>
                <w:szCs w:val="20"/>
                <w:lang w:val="en-US"/>
              </w:rPr>
              <w:t xml:space="preserve"> 88 </w:t>
            </w:r>
            <w:r w:rsidRPr="00631883">
              <w:rPr>
                <w:rFonts w:eastAsia="Times New Roman" w:cstheme="minorHAnsi"/>
                <w:sz w:val="20"/>
                <w:szCs w:val="20"/>
              </w:rPr>
              <w:t>)</w:t>
            </w:r>
          </w:p>
        </w:tc>
        <w:tc>
          <w:tcPr>
            <w:tcW w:w="238" w:type="dxa"/>
            <w:vAlign w:val="center"/>
          </w:tcPr>
          <w:p w14:paraId="6BFA1B1D" w14:textId="77777777" w:rsidR="0060474B" w:rsidRPr="00631883" w:rsidRDefault="0060474B"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74EF092A" w14:textId="57550B45" w:rsidR="0060474B" w:rsidRPr="00631883" w:rsidRDefault="00F0599C" w:rsidP="00C10BA8">
            <w:pPr>
              <w:widowControl w:val="0"/>
              <w:spacing w:before="60" w:after="60" w:line="240" w:lineRule="auto"/>
              <w:ind w:right="170"/>
              <w:jc w:val="right"/>
              <w:rPr>
                <w:rFonts w:eastAsia="Times New Roman" w:cstheme="minorHAnsi"/>
                <w:sz w:val="20"/>
                <w:szCs w:val="20"/>
                <w:lang w:val="en-US"/>
              </w:rPr>
            </w:pPr>
            <w:r w:rsidRPr="00631883">
              <w:rPr>
                <w:rFonts w:eastAsia="Times New Roman" w:cstheme="minorHAnsi"/>
                <w:sz w:val="20"/>
                <w:szCs w:val="20"/>
                <w:lang w:val="en-US"/>
              </w:rPr>
              <w:t>9</w:t>
            </w:r>
          </w:p>
        </w:tc>
      </w:tr>
      <w:tr w:rsidR="0060474B" w:rsidRPr="00631883" w14:paraId="4B0DD620" w14:textId="77777777" w:rsidTr="00D32C89">
        <w:trPr>
          <w:trHeight w:val="278"/>
        </w:trPr>
        <w:tc>
          <w:tcPr>
            <w:tcW w:w="3597" w:type="dxa"/>
            <w:vAlign w:val="center"/>
          </w:tcPr>
          <w:p w14:paraId="4CBE65D3" w14:textId="68C170C5" w:rsidR="0060474B" w:rsidRPr="00631883" w:rsidRDefault="0060474B" w:rsidP="00C10BA8">
            <w:pPr>
              <w:widowControl w:val="0"/>
              <w:spacing w:before="60" w:after="60" w:line="240" w:lineRule="auto"/>
              <w:rPr>
                <w:rFonts w:eastAsia="Times New Roman" w:cstheme="minorHAnsi"/>
              </w:rPr>
            </w:pPr>
            <w:r w:rsidRPr="00631883">
              <w:rPr>
                <w:rFonts w:eastAsia="Times New Roman" w:cstheme="minorHAnsi"/>
              </w:rPr>
              <w:t>Данъчна загуба от 2015 г.</w:t>
            </w:r>
            <w:r w:rsidR="00F91EE0" w:rsidRPr="00631883">
              <w:rPr>
                <w:rFonts w:eastAsia="Times New Roman" w:cstheme="minorHAnsi"/>
              </w:rPr>
              <w:t xml:space="preserve">, </w:t>
            </w:r>
            <w:r w:rsidR="005E6EA3" w:rsidRPr="00631883">
              <w:rPr>
                <w:rFonts w:eastAsia="Times New Roman" w:cstheme="minorHAnsi"/>
              </w:rPr>
              <w:br/>
            </w:r>
            <w:r w:rsidR="00F91EE0" w:rsidRPr="00631883">
              <w:rPr>
                <w:rFonts w:eastAsia="Times New Roman" w:cstheme="minorHAnsi"/>
              </w:rPr>
              <w:t>валидна до 31.12.2020 г.</w:t>
            </w:r>
          </w:p>
        </w:tc>
        <w:tc>
          <w:tcPr>
            <w:tcW w:w="1428" w:type="dxa"/>
            <w:vAlign w:val="center"/>
          </w:tcPr>
          <w:p w14:paraId="3F552153" w14:textId="7E3D401A" w:rsidR="0060474B" w:rsidRPr="00631883" w:rsidRDefault="00BB20C7" w:rsidP="00C10BA8">
            <w:pPr>
              <w:widowControl w:val="0"/>
              <w:spacing w:before="60" w:after="60" w:line="240" w:lineRule="auto"/>
              <w:ind w:right="170"/>
              <w:jc w:val="right"/>
              <w:rPr>
                <w:rFonts w:eastAsia="Times New Roman" w:cstheme="minorHAnsi"/>
                <w:sz w:val="20"/>
                <w:szCs w:val="20"/>
              </w:rPr>
            </w:pPr>
            <w:r w:rsidRPr="00631883">
              <w:rPr>
                <w:rFonts w:eastAsia="Times New Roman" w:cstheme="minorHAnsi"/>
                <w:sz w:val="20"/>
                <w:szCs w:val="20"/>
              </w:rPr>
              <w:t>(</w:t>
            </w:r>
            <w:r w:rsidR="006A2B50" w:rsidRPr="00631883">
              <w:rPr>
                <w:rFonts w:eastAsia="Times New Roman" w:cstheme="minorHAnsi"/>
                <w:sz w:val="20"/>
                <w:szCs w:val="20"/>
                <w:lang w:val="en-US"/>
              </w:rPr>
              <w:t xml:space="preserve"> </w:t>
            </w:r>
            <w:r w:rsidRPr="00631883">
              <w:rPr>
                <w:rFonts w:eastAsia="Times New Roman" w:cstheme="minorHAnsi"/>
                <w:sz w:val="20"/>
                <w:szCs w:val="20"/>
              </w:rPr>
              <w:t>169</w:t>
            </w:r>
            <w:r w:rsidR="006A2B50" w:rsidRPr="00631883">
              <w:rPr>
                <w:rFonts w:eastAsia="Times New Roman" w:cstheme="minorHAnsi"/>
                <w:sz w:val="20"/>
                <w:szCs w:val="20"/>
                <w:lang w:val="en-US"/>
              </w:rPr>
              <w:t xml:space="preserve"> </w:t>
            </w:r>
            <w:r w:rsidRPr="00631883">
              <w:rPr>
                <w:rFonts w:eastAsia="Times New Roman" w:cstheme="minorHAnsi"/>
                <w:sz w:val="20"/>
                <w:szCs w:val="20"/>
              </w:rPr>
              <w:t>)</w:t>
            </w:r>
          </w:p>
        </w:tc>
        <w:tc>
          <w:tcPr>
            <w:tcW w:w="238" w:type="dxa"/>
            <w:vAlign w:val="center"/>
          </w:tcPr>
          <w:p w14:paraId="3FEC468B" w14:textId="77777777" w:rsidR="0060474B" w:rsidRPr="00631883" w:rsidRDefault="0060474B"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665B10B8" w14:textId="77777777" w:rsidR="0060474B" w:rsidRPr="00631883" w:rsidRDefault="00BB20C7" w:rsidP="00C10BA8">
            <w:pPr>
              <w:widowControl w:val="0"/>
              <w:spacing w:before="60" w:after="60" w:line="240" w:lineRule="auto"/>
              <w:ind w:right="170"/>
              <w:jc w:val="right"/>
              <w:rPr>
                <w:rFonts w:eastAsia="Times New Roman" w:cstheme="minorHAnsi"/>
                <w:sz w:val="20"/>
                <w:szCs w:val="20"/>
              </w:rPr>
            </w:pPr>
            <w:r w:rsidRPr="00631883">
              <w:rPr>
                <w:rFonts w:eastAsia="Times New Roman" w:cstheme="minorHAnsi"/>
                <w:sz w:val="20"/>
                <w:szCs w:val="20"/>
              </w:rPr>
              <w:t>17</w:t>
            </w:r>
          </w:p>
        </w:tc>
        <w:tc>
          <w:tcPr>
            <w:tcW w:w="238" w:type="dxa"/>
            <w:vAlign w:val="center"/>
          </w:tcPr>
          <w:p w14:paraId="4E9D54F5" w14:textId="77777777" w:rsidR="0060474B" w:rsidRPr="00631883" w:rsidRDefault="0060474B"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04D12D59" w14:textId="77919B8F" w:rsidR="0060474B" w:rsidRPr="00631883" w:rsidRDefault="00BB20C7" w:rsidP="00F0599C">
            <w:pPr>
              <w:widowControl w:val="0"/>
              <w:spacing w:before="60" w:after="60" w:line="240" w:lineRule="auto"/>
              <w:ind w:right="170"/>
              <w:jc w:val="right"/>
              <w:rPr>
                <w:rFonts w:eastAsia="Times New Roman" w:cstheme="minorHAnsi"/>
                <w:sz w:val="20"/>
                <w:szCs w:val="20"/>
              </w:rPr>
            </w:pPr>
            <w:r w:rsidRPr="00631883">
              <w:rPr>
                <w:rFonts w:eastAsia="Times New Roman" w:cstheme="minorHAnsi"/>
                <w:sz w:val="20"/>
                <w:szCs w:val="20"/>
              </w:rPr>
              <w:t>(</w:t>
            </w:r>
            <w:r w:rsidR="00F0599C" w:rsidRPr="00631883">
              <w:rPr>
                <w:rFonts w:eastAsia="Times New Roman" w:cstheme="minorHAnsi"/>
                <w:sz w:val="20"/>
                <w:szCs w:val="20"/>
                <w:lang w:val="en-US"/>
              </w:rPr>
              <w:t xml:space="preserve"> 169 </w:t>
            </w:r>
            <w:r w:rsidRPr="00631883">
              <w:rPr>
                <w:rFonts w:eastAsia="Times New Roman" w:cstheme="minorHAnsi"/>
                <w:sz w:val="20"/>
                <w:szCs w:val="20"/>
              </w:rPr>
              <w:t>)</w:t>
            </w:r>
          </w:p>
        </w:tc>
        <w:tc>
          <w:tcPr>
            <w:tcW w:w="238" w:type="dxa"/>
            <w:vAlign w:val="center"/>
          </w:tcPr>
          <w:p w14:paraId="67C569D9" w14:textId="77777777" w:rsidR="0060474B" w:rsidRPr="00631883" w:rsidRDefault="0060474B"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1B7AA4B8" w14:textId="77777777" w:rsidR="0060474B" w:rsidRPr="00631883" w:rsidRDefault="00BB20C7" w:rsidP="00C10BA8">
            <w:pPr>
              <w:widowControl w:val="0"/>
              <w:spacing w:before="60" w:after="60" w:line="240" w:lineRule="auto"/>
              <w:ind w:right="170"/>
              <w:jc w:val="right"/>
              <w:rPr>
                <w:rFonts w:eastAsia="Times New Roman" w:cstheme="minorHAnsi"/>
                <w:sz w:val="20"/>
                <w:szCs w:val="20"/>
              </w:rPr>
            </w:pPr>
            <w:r w:rsidRPr="00631883">
              <w:rPr>
                <w:rFonts w:eastAsia="Times New Roman" w:cstheme="minorHAnsi"/>
                <w:sz w:val="20"/>
                <w:szCs w:val="20"/>
              </w:rPr>
              <w:t>17</w:t>
            </w:r>
          </w:p>
        </w:tc>
      </w:tr>
      <w:tr w:rsidR="00AD461A" w:rsidRPr="00631883" w14:paraId="7C591C67" w14:textId="77777777" w:rsidTr="00D32C89">
        <w:trPr>
          <w:trHeight w:val="278"/>
        </w:trPr>
        <w:tc>
          <w:tcPr>
            <w:tcW w:w="3597" w:type="dxa"/>
            <w:vAlign w:val="center"/>
          </w:tcPr>
          <w:p w14:paraId="24390198" w14:textId="6F76EC6A" w:rsidR="00AD461A" w:rsidRPr="00631883" w:rsidRDefault="00AD461A" w:rsidP="006B1046">
            <w:pPr>
              <w:widowControl w:val="0"/>
              <w:spacing w:before="60" w:after="60" w:line="240" w:lineRule="auto"/>
              <w:rPr>
                <w:rFonts w:eastAsia="Times New Roman" w:cstheme="minorHAnsi"/>
              </w:rPr>
            </w:pPr>
            <w:r>
              <w:rPr>
                <w:rFonts w:eastAsia="Times New Roman" w:cstheme="minorHAnsi"/>
              </w:rPr>
              <w:t>Данъчна загуба от 2018 г., валидна до 31.12.2023 г.</w:t>
            </w:r>
            <w:r w:rsidR="006B1046">
              <w:rPr>
                <w:rFonts w:eastAsia="Times New Roman" w:cstheme="minorHAnsi"/>
              </w:rPr>
              <w:t xml:space="preserve"> (непризнат актив)</w:t>
            </w:r>
          </w:p>
        </w:tc>
        <w:tc>
          <w:tcPr>
            <w:tcW w:w="1428" w:type="dxa"/>
            <w:vAlign w:val="center"/>
          </w:tcPr>
          <w:p w14:paraId="39FEFC56" w14:textId="7AA94AC0" w:rsidR="00AD461A" w:rsidRPr="00631883" w:rsidRDefault="00D56FA9" w:rsidP="00C10BA8">
            <w:pPr>
              <w:widowControl w:val="0"/>
              <w:spacing w:before="60" w:after="60" w:line="240" w:lineRule="auto"/>
              <w:ind w:right="170"/>
              <w:jc w:val="right"/>
              <w:rPr>
                <w:rFonts w:eastAsia="Times New Roman" w:cstheme="minorHAnsi"/>
                <w:sz w:val="20"/>
                <w:szCs w:val="20"/>
              </w:rPr>
            </w:pPr>
            <w:r>
              <w:rPr>
                <w:rFonts w:eastAsia="Times New Roman" w:cstheme="minorHAnsi"/>
                <w:sz w:val="20"/>
                <w:szCs w:val="20"/>
              </w:rPr>
              <w:t>(</w:t>
            </w:r>
            <w:r w:rsidR="004F43E4">
              <w:rPr>
                <w:rFonts w:eastAsia="Times New Roman" w:cstheme="minorHAnsi"/>
                <w:sz w:val="20"/>
                <w:szCs w:val="20"/>
              </w:rPr>
              <w:t xml:space="preserve"> </w:t>
            </w:r>
            <w:r>
              <w:rPr>
                <w:rFonts w:eastAsia="Times New Roman" w:cstheme="minorHAnsi"/>
                <w:sz w:val="20"/>
                <w:szCs w:val="20"/>
              </w:rPr>
              <w:t>51</w:t>
            </w:r>
            <w:r w:rsidR="004F43E4">
              <w:rPr>
                <w:rFonts w:eastAsia="Times New Roman" w:cstheme="minorHAnsi"/>
                <w:sz w:val="20"/>
                <w:szCs w:val="20"/>
              </w:rPr>
              <w:t xml:space="preserve"> </w:t>
            </w:r>
            <w:r>
              <w:rPr>
                <w:rFonts w:eastAsia="Times New Roman" w:cstheme="minorHAnsi"/>
                <w:sz w:val="20"/>
                <w:szCs w:val="20"/>
              </w:rPr>
              <w:t>)</w:t>
            </w:r>
          </w:p>
        </w:tc>
        <w:tc>
          <w:tcPr>
            <w:tcW w:w="238" w:type="dxa"/>
            <w:vAlign w:val="center"/>
          </w:tcPr>
          <w:p w14:paraId="06233A19" w14:textId="77777777" w:rsidR="00AD461A" w:rsidRPr="00631883" w:rsidRDefault="00AD461A"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1078962B" w14:textId="29924F0C" w:rsidR="00AD461A" w:rsidRPr="00631883" w:rsidRDefault="00D56FA9" w:rsidP="00C10BA8">
            <w:pPr>
              <w:widowControl w:val="0"/>
              <w:spacing w:before="60" w:after="60" w:line="240" w:lineRule="auto"/>
              <w:ind w:right="170"/>
              <w:jc w:val="right"/>
              <w:rPr>
                <w:rFonts w:eastAsia="Times New Roman" w:cstheme="minorHAnsi"/>
                <w:sz w:val="20"/>
                <w:szCs w:val="20"/>
              </w:rPr>
            </w:pPr>
            <w:r>
              <w:rPr>
                <w:rFonts w:eastAsia="Times New Roman" w:cstheme="minorHAnsi"/>
                <w:sz w:val="20"/>
                <w:szCs w:val="20"/>
              </w:rPr>
              <w:t>-</w:t>
            </w:r>
          </w:p>
        </w:tc>
        <w:tc>
          <w:tcPr>
            <w:tcW w:w="238" w:type="dxa"/>
            <w:vAlign w:val="center"/>
          </w:tcPr>
          <w:p w14:paraId="7D25B53A" w14:textId="77777777" w:rsidR="00AD461A" w:rsidRPr="00631883" w:rsidRDefault="00AD461A"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2AA66875" w14:textId="77777777" w:rsidR="00AD461A" w:rsidRPr="00631883" w:rsidRDefault="00AD461A" w:rsidP="00F0599C">
            <w:pPr>
              <w:widowControl w:val="0"/>
              <w:spacing w:before="60" w:after="60" w:line="240" w:lineRule="auto"/>
              <w:ind w:right="170"/>
              <w:jc w:val="right"/>
              <w:rPr>
                <w:rFonts w:eastAsia="Times New Roman" w:cstheme="minorHAnsi"/>
                <w:sz w:val="20"/>
                <w:szCs w:val="20"/>
              </w:rPr>
            </w:pPr>
          </w:p>
        </w:tc>
        <w:tc>
          <w:tcPr>
            <w:tcW w:w="238" w:type="dxa"/>
            <w:vAlign w:val="center"/>
          </w:tcPr>
          <w:p w14:paraId="4D022A0B" w14:textId="77777777" w:rsidR="00AD461A" w:rsidRPr="00631883" w:rsidRDefault="00AD461A" w:rsidP="00C10BA8">
            <w:pPr>
              <w:widowControl w:val="0"/>
              <w:spacing w:before="60" w:after="60" w:line="240" w:lineRule="auto"/>
              <w:jc w:val="right"/>
              <w:rPr>
                <w:rFonts w:eastAsia="Times New Roman" w:cstheme="minorHAnsi"/>
                <w:sz w:val="20"/>
                <w:szCs w:val="20"/>
                <w:lang w:val="en-US"/>
              </w:rPr>
            </w:pPr>
          </w:p>
        </w:tc>
        <w:tc>
          <w:tcPr>
            <w:tcW w:w="1428" w:type="dxa"/>
            <w:vAlign w:val="center"/>
          </w:tcPr>
          <w:p w14:paraId="6713C428" w14:textId="77777777" w:rsidR="00AD461A" w:rsidRPr="00631883" w:rsidRDefault="00AD461A" w:rsidP="00C10BA8">
            <w:pPr>
              <w:widowControl w:val="0"/>
              <w:spacing w:before="60" w:after="60" w:line="240" w:lineRule="auto"/>
              <w:ind w:right="170"/>
              <w:jc w:val="right"/>
              <w:rPr>
                <w:rFonts w:eastAsia="Times New Roman" w:cstheme="minorHAnsi"/>
                <w:sz w:val="20"/>
                <w:szCs w:val="20"/>
              </w:rPr>
            </w:pPr>
          </w:p>
        </w:tc>
      </w:tr>
      <w:tr w:rsidR="00C10BA8" w:rsidRPr="00631883" w14:paraId="1188A440" w14:textId="77777777" w:rsidTr="00D32C89">
        <w:trPr>
          <w:trHeight w:val="191"/>
        </w:trPr>
        <w:tc>
          <w:tcPr>
            <w:tcW w:w="3597" w:type="dxa"/>
            <w:vAlign w:val="center"/>
          </w:tcPr>
          <w:p w14:paraId="6CDC54B3" w14:textId="57E3CE8A" w:rsidR="00C10BA8" w:rsidRPr="00631883" w:rsidRDefault="0087579D" w:rsidP="00C10BA8">
            <w:pPr>
              <w:widowControl w:val="0"/>
              <w:spacing w:before="60" w:after="60" w:line="240" w:lineRule="auto"/>
              <w:rPr>
                <w:rFonts w:eastAsia="Times New Roman" w:cstheme="minorHAnsi"/>
                <w:b/>
              </w:rPr>
            </w:pPr>
            <w:r>
              <w:rPr>
                <w:rFonts w:eastAsia="Times New Roman" w:cstheme="minorHAnsi"/>
                <w:b/>
              </w:rPr>
              <w:t>Общо</w:t>
            </w:r>
          </w:p>
        </w:tc>
        <w:tc>
          <w:tcPr>
            <w:tcW w:w="1428" w:type="dxa"/>
            <w:tcBorders>
              <w:top w:val="single" w:sz="4" w:space="0" w:color="003366"/>
              <w:bottom w:val="double" w:sz="4" w:space="0" w:color="003366"/>
            </w:tcBorders>
            <w:vAlign w:val="center"/>
          </w:tcPr>
          <w:p w14:paraId="5BAA5761" w14:textId="4DDE1A0A" w:rsidR="00C10BA8" w:rsidRPr="00631883" w:rsidRDefault="00B53E19" w:rsidP="0087579D">
            <w:pPr>
              <w:widowControl w:val="0"/>
              <w:spacing w:before="60" w:after="60" w:line="240" w:lineRule="auto"/>
              <w:ind w:right="129"/>
              <w:jc w:val="right"/>
              <w:rPr>
                <w:rFonts w:eastAsia="Times New Roman" w:cstheme="minorHAnsi"/>
                <w:b/>
                <w:sz w:val="20"/>
                <w:szCs w:val="20"/>
                <w:lang w:val="en-US"/>
              </w:rPr>
            </w:pPr>
            <w:r w:rsidRPr="00631883">
              <w:rPr>
                <w:rFonts w:eastAsia="Times New Roman" w:cstheme="minorHAnsi"/>
                <w:b/>
                <w:sz w:val="20"/>
                <w:szCs w:val="20"/>
                <w:lang w:val="en-US"/>
              </w:rPr>
              <w:t>(</w:t>
            </w:r>
            <w:r w:rsidR="006A2B50" w:rsidRPr="00631883">
              <w:rPr>
                <w:rFonts w:eastAsia="Times New Roman" w:cstheme="minorHAnsi"/>
                <w:b/>
                <w:sz w:val="20"/>
                <w:szCs w:val="20"/>
                <w:lang w:val="en-US"/>
              </w:rPr>
              <w:t xml:space="preserve"> </w:t>
            </w:r>
            <w:r w:rsidR="0087579D">
              <w:rPr>
                <w:rFonts w:eastAsia="Times New Roman" w:cstheme="minorHAnsi"/>
                <w:b/>
                <w:sz w:val="20"/>
                <w:szCs w:val="20"/>
              </w:rPr>
              <w:t>220</w:t>
            </w:r>
            <w:r w:rsidRPr="00631883">
              <w:rPr>
                <w:rFonts w:eastAsia="Times New Roman" w:cstheme="minorHAnsi"/>
                <w:b/>
                <w:sz w:val="20"/>
                <w:szCs w:val="20"/>
                <w:lang w:val="en-US"/>
              </w:rPr>
              <w:t xml:space="preserve"> )</w:t>
            </w:r>
          </w:p>
        </w:tc>
        <w:tc>
          <w:tcPr>
            <w:tcW w:w="238" w:type="dxa"/>
            <w:vAlign w:val="center"/>
          </w:tcPr>
          <w:p w14:paraId="30E703EC" w14:textId="77777777" w:rsidR="00C10BA8" w:rsidRPr="00631883" w:rsidRDefault="00C10BA8" w:rsidP="00C10BA8">
            <w:pPr>
              <w:widowControl w:val="0"/>
              <w:spacing w:before="60" w:after="60" w:line="240" w:lineRule="auto"/>
              <w:jc w:val="right"/>
              <w:rPr>
                <w:rFonts w:eastAsia="Times New Roman" w:cstheme="minorHAnsi"/>
                <w:b/>
                <w:sz w:val="20"/>
                <w:szCs w:val="20"/>
                <w:lang w:val="en-US"/>
              </w:rPr>
            </w:pPr>
          </w:p>
        </w:tc>
        <w:tc>
          <w:tcPr>
            <w:tcW w:w="1428" w:type="dxa"/>
            <w:tcBorders>
              <w:top w:val="single" w:sz="4" w:space="0" w:color="003366"/>
              <w:bottom w:val="double" w:sz="4" w:space="0" w:color="003366"/>
            </w:tcBorders>
            <w:vAlign w:val="center"/>
          </w:tcPr>
          <w:p w14:paraId="298E4CDA" w14:textId="07F89F91" w:rsidR="00C10BA8" w:rsidRPr="00631883" w:rsidRDefault="006A2B50" w:rsidP="00C10BA8">
            <w:pPr>
              <w:widowControl w:val="0"/>
              <w:spacing w:before="60" w:after="60" w:line="240" w:lineRule="auto"/>
              <w:ind w:right="170"/>
              <w:jc w:val="right"/>
              <w:rPr>
                <w:rFonts w:eastAsia="Times New Roman" w:cstheme="minorHAnsi"/>
                <w:b/>
                <w:sz w:val="20"/>
                <w:szCs w:val="20"/>
                <w:lang w:val="en-US"/>
              </w:rPr>
            </w:pPr>
            <w:r w:rsidRPr="00631883">
              <w:rPr>
                <w:rFonts w:eastAsia="Times New Roman" w:cstheme="minorHAnsi"/>
                <w:b/>
                <w:sz w:val="20"/>
                <w:szCs w:val="20"/>
                <w:lang w:val="en-US"/>
              </w:rPr>
              <w:t>17</w:t>
            </w:r>
          </w:p>
        </w:tc>
        <w:tc>
          <w:tcPr>
            <w:tcW w:w="238" w:type="dxa"/>
            <w:vAlign w:val="center"/>
          </w:tcPr>
          <w:p w14:paraId="5327120C" w14:textId="77777777" w:rsidR="00C10BA8" w:rsidRPr="00631883" w:rsidRDefault="00C10BA8" w:rsidP="00C10BA8">
            <w:pPr>
              <w:widowControl w:val="0"/>
              <w:spacing w:before="60" w:after="60" w:line="240" w:lineRule="auto"/>
              <w:jc w:val="right"/>
              <w:rPr>
                <w:rFonts w:eastAsia="Times New Roman" w:cstheme="minorHAnsi"/>
                <w:sz w:val="20"/>
                <w:szCs w:val="20"/>
                <w:lang w:val="en-US"/>
              </w:rPr>
            </w:pPr>
          </w:p>
        </w:tc>
        <w:tc>
          <w:tcPr>
            <w:tcW w:w="1428" w:type="dxa"/>
            <w:tcBorders>
              <w:top w:val="single" w:sz="4" w:space="0" w:color="003366"/>
              <w:bottom w:val="double" w:sz="4" w:space="0" w:color="003366"/>
            </w:tcBorders>
            <w:vAlign w:val="center"/>
          </w:tcPr>
          <w:p w14:paraId="1CEC41CF" w14:textId="148E4240" w:rsidR="00C10BA8" w:rsidRPr="00631883" w:rsidRDefault="00C10BA8" w:rsidP="00F0599C">
            <w:pPr>
              <w:widowControl w:val="0"/>
              <w:spacing w:before="60" w:after="60" w:line="240" w:lineRule="auto"/>
              <w:ind w:right="129"/>
              <w:jc w:val="right"/>
              <w:rPr>
                <w:rFonts w:eastAsia="Times New Roman" w:cstheme="minorHAnsi"/>
                <w:b/>
                <w:sz w:val="20"/>
                <w:szCs w:val="20"/>
              </w:rPr>
            </w:pPr>
            <w:r w:rsidRPr="00631883">
              <w:rPr>
                <w:rFonts w:eastAsia="Times New Roman" w:cstheme="minorHAnsi"/>
                <w:b/>
                <w:sz w:val="20"/>
                <w:szCs w:val="20"/>
              </w:rPr>
              <w:t xml:space="preserve">( </w:t>
            </w:r>
            <w:r w:rsidR="00F0599C" w:rsidRPr="00631883">
              <w:rPr>
                <w:rFonts w:eastAsia="Times New Roman" w:cstheme="minorHAnsi"/>
                <w:b/>
                <w:sz w:val="20"/>
                <w:szCs w:val="20"/>
                <w:lang w:val="en-US"/>
              </w:rPr>
              <w:t>257</w:t>
            </w:r>
            <w:r w:rsidRPr="00631883">
              <w:rPr>
                <w:rFonts w:eastAsia="Times New Roman" w:cstheme="minorHAnsi"/>
                <w:b/>
                <w:sz w:val="20"/>
                <w:szCs w:val="20"/>
              </w:rPr>
              <w:t xml:space="preserve"> )</w:t>
            </w:r>
          </w:p>
        </w:tc>
        <w:tc>
          <w:tcPr>
            <w:tcW w:w="238" w:type="dxa"/>
            <w:vAlign w:val="center"/>
          </w:tcPr>
          <w:p w14:paraId="2EA567CF" w14:textId="77777777" w:rsidR="00C10BA8" w:rsidRPr="00631883" w:rsidRDefault="00C10BA8" w:rsidP="00C10BA8">
            <w:pPr>
              <w:widowControl w:val="0"/>
              <w:spacing w:before="60" w:after="60" w:line="240" w:lineRule="auto"/>
              <w:jc w:val="right"/>
              <w:rPr>
                <w:rFonts w:eastAsia="Times New Roman" w:cstheme="minorHAnsi"/>
                <w:b/>
                <w:sz w:val="20"/>
                <w:szCs w:val="20"/>
                <w:lang w:val="en-US"/>
              </w:rPr>
            </w:pPr>
          </w:p>
        </w:tc>
        <w:tc>
          <w:tcPr>
            <w:tcW w:w="1428" w:type="dxa"/>
            <w:tcBorders>
              <w:top w:val="single" w:sz="4" w:space="0" w:color="003366"/>
              <w:bottom w:val="double" w:sz="4" w:space="0" w:color="003366"/>
            </w:tcBorders>
            <w:vAlign w:val="center"/>
          </w:tcPr>
          <w:p w14:paraId="1A8C403A" w14:textId="2C75250B" w:rsidR="00C10BA8" w:rsidRPr="00631883" w:rsidRDefault="00F0599C" w:rsidP="00C10BA8">
            <w:pPr>
              <w:widowControl w:val="0"/>
              <w:spacing w:before="60" w:after="60" w:line="240" w:lineRule="auto"/>
              <w:ind w:right="170"/>
              <w:jc w:val="right"/>
              <w:rPr>
                <w:rFonts w:eastAsia="Times New Roman" w:cstheme="minorHAnsi"/>
                <w:b/>
                <w:sz w:val="20"/>
                <w:szCs w:val="20"/>
                <w:lang w:val="en-US"/>
              </w:rPr>
            </w:pPr>
            <w:r w:rsidRPr="00631883">
              <w:rPr>
                <w:rFonts w:eastAsia="Times New Roman" w:cstheme="minorHAnsi"/>
                <w:b/>
                <w:sz w:val="20"/>
                <w:szCs w:val="20"/>
                <w:lang w:val="en-US"/>
              </w:rPr>
              <w:t>26</w:t>
            </w:r>
          </w:p>
        </w:tc>
      </w:tr>
    </w:tbl>
    <w:p w14:paraId="4211E10C" w14:textId="77777777" w:rsidR="0093491B" w:rsidRPr="00631883" w:rsidRDefault="0093491B" w:rsidP="0017777A">
      <w:pPr>
        <w:pStyle w:val="ListParagraph"/>
        <w:keepNext/>
        <w:widowControl w:val="0"/>
        <w:numPr>
          <w:ilvl w:val="1"/>
          <w:numId w:val="1"/>
        </w:numPr>
        <w:spacing w:before="240" w:after="120"/>
        <w:ind w:left="437" w:hanging="437"/>
        <w:contextualSpacing w:val="0"/>
        <w:jc w:val="both"/>
        <w:outlineLvl w:val="1"/>
        <w:rPr>
          <w:rFonts w:eastAsia="Times New Roman" w:cstheme="minorHAnsi"/>
          <w:b/>
          <w:bCs/>
          <w:iCs/>
        </w:rPr>
      </w:pPr>
      <w:bookmarkStart w:id="40" w:name="_Toc506306098"/>
      <w:r w:rsidRPr="00631883">
        <w:rPr>
          <w:rFonts w:eastAsia="Times New Roman" w:cstheme="minorHAnsi"/>
          <w:b/>
          <w:bCs/>
          <w:iCs/>
        </w:rPr>
        <w:t>Значителни преценки</w:t>
      </w:r>
      <w:bookmarkEnd w:id="40"/>
    </w:p>
    <w:p w14:paraId="42F3733C" w14:textId="4BA59EBC" w:rsidR="00C108E5" w:rsidRPr="00631883" w:rsidRDefault="00C108E5" w:rsidP="0093491B">
      <w:pPr>
        <w:widowControl w:val="0"/>
        <w:spacing w:before="120" w:after="0"/>
        <w:jc w:val="both"/>
        <w:rPr>
          <w:rFonts w:cstheme="minorHAnsi"/>
        </w:rPr>
      </w:pPr>
      <w:r w:rsidRPr="00631883">
        <w:rPr>
          <w:rFonts w:cstheme="minorHAnsi"/>
        </w:rPr>
        <w:t>Отсрочените данъчни активи са свързани с неизползвана данъчна загуба</w:t>
      </w:r>
      <w:r w:rsidR="00DF1033">
        <w:rPr>
          <w:rFonts w:cstheme="minorHAnsi"/>
        </w:rPr>
        <w:t xml:space="preserve">, формирана основно от </w:t>
      </w:r>
      <w:r w:rsidRPr="00631883">
        <w:rPr>
          <w:rFonts w:cstheme="minorHAnsi"/>
        </w:rPr>
        <w:t xml:space="preserve"> разходи</w:t>
      </w:r>
      <w:r w:rsidR="00DF1033">
        <w:rPr>
          <w:rFonts w:cstheme="minorHAnsi"/>
        </w:rPr>
        <w:t>те</w:t>
      </w:r>
      <w:r w:rsidRPr="00631883">
        <w:rPr>
          <w:rFonts w:cstheme="minorHAnsi"/>
        </w:rPr>
        <w:t xml:space="preserve"> за амортизации и лихви</w:t>
      </w:r>
      <w:r w:rsidR="00DF1033">
        <w:rPr>
          <w:rFonts w:cstheme="minorHAnsi"/>
        </w:rPr>
        <w:t>те</w:t>
      </w:r>
      <w:r w:rsidRPr="00631883">
        <w:rPr>
          <w:rFonts w:cstheme="minorHAnsi"/>
        </w:rPr>
        <w:t xml:space="preserve"> по банкови заеми.</w:t>
      </w:r>
      <w:r w:rsidR="0001003B" w:rsidRPr="00631883">
        <w:rPr>
          <w:rFonts w:cstheme="minorHAnsi"/>
        </w:rPr>
        <w:t xml:space="preserve"> Ръководството на дружеството е оценило, че отсрочените данъчни активи </w:t>
      </w:r>
      <w:r w:rsidR="004F43E4">
        <w:rPr>
          <w:rFonts w:cstheme="minorHAnsi"/>
        </w:rPr>
        <w:t xml:space="preserve">частично </w:t>
      </w:r>
      <w:r w:rsidR="0001003B" w:rsidRPr="00631883">
        <w:rPr>
          <w:rFonts w:cstheme="minorHAnsi"/>
        </w:rPr>
        <w:t>ще бъдат използвани срещу очакваните бъдещи данъчни печалби, изчислени на база одобрения бюджет за следващите години</w:t>
      </w:r>
      <w:r w:rsidR="000246D5">
        <w:rPr>
          <w:rFonts w:cstheme="minorHAnsi"/>
        </w:rPr>
        <w:t>, в резултат на което е преустановило признаването на отсрочени данъчни активи върху данъчни загуби за текущия период</w:t>
      </w:r>
      <w:r w:rsidR="0001003B" w:rsidRPr="00631883">
        <w:rPr>
          <w:rFonts w:cstheme="minorHAnsi"/>
        </w:rPr>
        <w:t>.</w:t>
      </w:r>
      <w:r w:rsidR="0060474B" w:rsidRPr="00631883">
        <w:rPr>
          <w:rFonts w:cstheme="minorHAnsi"/>
        </w:rPr>
        <w:t xml:space="preserve"> Използването на данъчни загуби е ограничено от законодателството до 5 години след годината на възникването им. </w:t>
      </w:r>
    </w:p>
    <w:p w14:paraId="10989187" w14:textId="77777777" w:rsidR="005B6794" w:rsidRPr="00631883" w:rsidRDefault="005B6794" w:rsidP="0017777A">
      <w:pPr>
        <w:keepNext/>
        <w:numPr>
          <w:ilvl w:val="0"/>
          <w:numId w:val="1"/>
        </w:numPr>
        <w:spacing w:before="360" w:after="120"/>
        <w:ind w:left="0" w:firstLine="0"/>
        <w:outlineLvl w:val="0"/>
        <w:rPr>
          <w:rFonts w:eastAsia="Times New Roman" w:cstheme="minorHAnsi"/>
          <w:b/>
          <w:bCs/>
        </w:rPr>
      </w:pPr>
      <w:bookmarkStart w:id="41" w:name="_Toc506306099"/>
      <w:r w:rsidRPr="00631883">
        <w:rPr>
          <w:rFonts w:eastAsia="Times New Roman" w:cstheme="minorHAnsi"/>
          <w:b/>
          <w:bCs/>
        </w:rPr>
        <w:t>Управление на финансовия риск</w:t>
      </w:r>
      <w:bookmarkEnd w:id="34"/>
      <w:bookmarkEnd w:id="35"/>
      <w:bookmarkEnd w:id="41"/>
    </w:p>
    <w:p w14:paraId="48139B85" w14:textId="77777777" w:rsidR="005B6794" w:rsidRPr="00631883" w:rsidRDefault="005B6794" w:rsidP="003D633C">
      <w:pPr>
        <w:pStyle w:val="ListParagraph"/>
        <w:keepNext/>
        <w:spacing w:after="0"/>
        <w:ind w:left="0"/>
        <w:contextualSpacing w:val="0"/>
        <w:jc w:val="both"/>
        <w:rPr>
          <w:rFonts w:cstheme="minorHAnsi"/>
        </w:rPr>
      </w:pPr>
      <w:r w:rsidRPr="00631883">
        <w:rPr>
          <w:rFonts w:cstheme="minorHAnsi"/>
        </w:rPr>
        <w:t>Основните финансови пасиви на Дружеството включват търговски задължения, банкови заеми и деривативи. Притежаваните от Дружеството финансови активи възникват пряко от дейността – търговски вземания и парични средства.</w:t>
      </w:r>
    </w:p>
    <w:p w14:paraId="33420EFD" w14:textId="77777777" w:rsidR="005B6794" w:rsidRPr="00631883" w:rsidRDefault="005B6794" w:rsidP="003D633C">
      <w:pPr>
        <w:pStyle w:val="ListParagraph"/>
        <w:keepNext/>
        <w:spacing w:after="0"/>
        <w:ind w:left="0"/>
        <w:contextualSpacing w:val="0"/>
        <w:jc w:val="both"/>
        <w:rPr>
          <w:rFonts w:cstheme="minorHAnsi"/>
        </w:rPr>
      </w:pPr>
      <w:r w:rsidRPr="00631883">
        <w:rPr>
          <w:rFonts w:cstheme="minorHAnsi"/>
        </w:rPr>
        <w:t>Основните рискове, свързани с финансовите инструменти на Дружеството, са лихвен риск на паричния поток, ликвиден риск и кредитен риск.</w:t>
      </w:r>
    </w:p>
    <w:p w14:paraId="0845D94E" w14:textId="77777777" w:rsidR="005B6794" w:rsidRPr="00631883" w:rsidRDefault="005B6794" w:rsidP="0017777A">
      <w:pPr>
        <w:pStyle w:val="ListParagraph"/>
        <w:keepNext/>
        <w:widowControl w:val="0"/>
        <w:numPr>
          <w:ilvl w:val="1"/>
          <w:numId w:val="1"/>
        </w:numPr>
        <w:spacing w:before="240" w:after="120"/>
        <w:ind w:left="437" w:hanging="437"/>
        <w:contextualSpacing w:val="0"/>
        <w:jc w:val="both"/>
        <w:outlineLvl w:val="1"/>
        <w:rPr>
          <w:rFonts w:eastAsia="Times New Roman" w:cstheme="minorHAnsi"/>
          <w:b/>
          <w:bCs/>
          <w:iCs/>
        </w:rPr>
      </w:pPr>
      <w:bookmarkStart w:id="42" w:name="_Toc457489998"/>
      <w:bookmarkStart w:id="43" w:name="_Toc457544593"/>
      <w:bookmarkStart w:id="44" w:name="_Toc506306100"/>
      <w:r w:rsidRPr="00631883">
        <w:rPr>
          <w:rFonts w:eastAsia="Times New Roman" w:cstheme="minorHAnsi"/>
          <w:b/>
          <w:bCs/>
          <w:iCs/>
        </w:rPr>
        <w:t>Кредитен риск</w:t>
      </w:r>
      <w:bookmarkEnd w:id="42"/>
      <w:bookmarkEnd w:id="43"/>
      <w:bookmarkEnd w:id="44"/>
    </w:p>
    <w:p w14:paraId="7AAE2D32" w14:textId="77777777" w:rsidR="005B6794" w:rsidRPr="00631883" w:rsidRDefault="005B6794" w:rsidP="005B6794">
      <w:pPr>
        <w:pStyle w:val="ListParagraph"/>
        <w:spacing w:after="0"/>
        <w:ind w:left="0"/>
        <w:contextualSpacing w:val="0"/>
        <w:jc w:val="both"/>
        <w:rPr>
          <w:rFonts w:eastAsia="Times New Roman" w:cstheme="minorHAnsi"/>
        </w:rPr>
      </w:pPr>
      <w:r w:rsidRPr="00631883">
        <w:rPr>
          <w:rFonts w:eastAsia="Times New Roman" w:cstheme="minorHAnsi"/>
        </w:rPr>
        <w:t>Кредитният риск е основно рискът, при който клиентите и другите контрагенти на дружеството няма да бъдат в състояние да изплатят изцяло и в обичайно предвидените срокове дължимите от тях суми. Дружеството извършва продажбите си към ЕНЕРГО-ПРО ПРОДАЖБИ АД – платежоспособен и надежден клиент. Неуредените салда текущо се наблюдават и контролират.</w:t>
      </w:r>
    </w:p>
    <w:p w14:paraId="0708C949" w14:textId="77777777" w:rsidR="005B6794" w:rsidRPr="00631883" w:rsidRDefault="005B6794" w:rsidP="005B6794">
      <w:pPr>
        <w:pStyle w:val="ListParagraph"/>
        <w:spacing w:after="0"/>
        <w:ind w:left="0"/>
        <w:contextualSpacing w:val="0"/>
        <w:jc w:val="both"/>
        <w:rPr>
          <w:rFonts w:eastAsia="Times New Roman" w:cstheme="minorHAnsi"/>
        </w:rPr>
      </w:pPr>
      <w:r w:rsidRPr="00631883">
        <w:rPr>
          <w:rFonts w:eastAsia="Times New Roman" w:cstheme="minorHAnsi"/>
        </w:rPr>
        <w:t>Кредитният риск от останалите финансови активи на Дружеството – парични средства и други финансови активи, представлява кредитната експозиция, произтичаща от възможността контрагентът да не изпълни задълженията си.</w:t>
      </w:r>
    </w:p>
    <w:p w14:paraId="771E9B35" w14:textId="1934382D" w:rsidR="005B6794" w:rsidRPr="00631883" w:rsidRDefault="005B6794" w:rsidP="005B6794">
      <w:pPr>
        <w:pStyle w:val="ListParagraph"/>
        <w:spacing w:after="0"/>
        <w:ind w:left="0"/>
        <w:contextualSpacing w:val="0"/>
        <w:jc w:val="both"/>
        <w:rPr>
          <w:rFonts w:cstheme="minorHAnsi"/>
        </w:rPr>
      </w:pPr>
      <w:r w:rsidRPr="00631883">
        <w:rPr>
          <w:rFonts w:eastAsia="Times New Roman" w:cstheme="minorHAnsi"/>
        </w:rPr>
        <w:t>Максималната кредитна експозиция на Дружеството във връзка с признатите финансови активи е ба</w:t>
      </w:r>
      <w:r w:rsidR="00BF0ACF" w:rsidRPr="00631883">
        <w:rPr>
          <w:rFonts w:eastAsia="Times New Roman" w:cstheme="minorHAnsi"/>
        </w:rPr>
        <w:t>лансовата им стойност към 3</w:t>
      </w:r>
      <w:r w:rsidR="00C06236" w:rsidRPr="00C06236">
        <w:rPr>
          <w:rFonts w:eastAsia="Times New Roman" w:cstheme="minorHAnsi"/>
        </w:rPr>
        <w:t>0</w:t>
      </w:r>
      <w:r w:rsidR="005B24C2" w:rsidRPr="00631883">
        <w:rPr>
          <w:rFonts w:eastAsia="Times New Roman" w:cstheme="minorHAnsi"/>
        </w:rPr>
        <w:t xml:space="preserve"> </w:t>
      </w:r>
      <w:r w:rsidR="00C06236">
        <w:rPr>
          <w:rFonts w:eastAsia="Times New Roman" w:cstheme="minorHAnsi"/>
        </w:rPr>
        <w:t>юни</w:t>
      </w:r>
      <w:r w:rsidR="00C10BA8" w:rsidRPr="00631883">
        <w:rPr>
          <w:rFonts w:eastAsia="Times New Roman" w:cstheme="minorHAnsi"/>
        </w:rPr>
        <w:t xml:space="preserve"> 201</w:t>
      </w:r>
      <w:r w:rsidR="00C06236">
        <w:rPr>
          <w:rFonts w:eastAsia="Times New Roman" w:cstheme="minorHAnsi"/>
        </w:rPr>
        <w:t>9</w:t>
      </w:r>
      <w:r w:rsidRPr="00631883">
        <w:rPr>
          <w:rFonts w:eastAsia="Times New Roman" w:cstheme="minorHAnsi"/>
        </w:rPr>
        <w:t xml:space="preserve"> г.</w:t>
      </w:r>
    </w:p>
    <w:p w14:paraId="6C35281A" w14:textId="77777777" w:rsidR="005B6794" w:rsidRPr="00631883" w:rsidRDefault="005B6794" w:rsidP="0017777A">
      <w:pPr>
        <w:pStyle w:val="ListParagraph"/>
        <w:keepNext/>
        <w:widowControl w:val="0"/>
        <w:numPr>
          <w:ilvl w:val="1"/>
          <w:numId w:val="1"/>
        </w:numPr>
        <w:spacing w:before="240" w:after="120"/>
        <w:ind w:left="437" w:hanging="437"/>
        <w:contextualSpacing w:val="0"/>
        <w:jc w:val="both"/>
        <w:outlineLvl w:val="1"/>
        <w:rPr>
          <w:rFonts w:eastAsia="Times New Roman" w:cstheme="minorHAnsi"/>
          <w:b/>
          <w:bCs/>
          <w:iCs/>
        </w:rPr>
      </w:pPr>
      <w:bookmarkStart w:id="45" w:name="_Toc457489999"/>
      <w:bookmarkStart w:id="46" w:name="_Toc457544594"/>
      <w:bookmarkStart w:id="47" w:name="_Toc506306101"/>
      <w:r w:rsidRPr="00631883">
        <w:rPr>
          <w:rFonts w:eastAsia="Times New Roman" w:cstheme="minorHAnsi"/>
          <w:b/>
          <w:bCs/>
          <w:iCs/>
        </w:rPr>
        <w:t>Пазарен риск</w:t>
      </w:r>
      <w:bookmarkEnd w:id="45"/>
      <w:bookmarkEnd w:id="46"/>
      <w:bookmarkEnd w:id="47"/>
    </w:p>
    <w:p w14:paraId="4E50645B" w14:textId="77777777" w:rsidR="005B6794" w:rsidRPr="00631883" w:rsidRDefault="007E68C6" w:rsidP="005B6794">
      <w:pPr>
        <w:pStyle w:val="ListParagraph"/>
        <w:spacing w:after="0"/>
        <w:ind w:left="0"/>
        <w:jc w:val="both"/>
        <w:rPr>
          <w:rFonts w:cstheme="minorHAnsi"/>
        </w:rPr>
      </w:pPr>
      <w:r w:rsidRPr="00631883">
        <w:rPr>
          <w:rFonts w:cstheme="minorHAnsi"/>
        </w:rPr>
        <w:t>Пазарен е рискът, че справедливата стойност или бъдещите парични потоци на финансовия инструмент ще варират поради промени в пазарните цени. Пазарният риск се състои от валутен, лихвен и друг ценови риск</w:t>
      </w:r>
      <w:r w:rsidR="005B6794" w:rsidRPr="00631883">
        <w:rPr>
          <w:rFonts w:cstheme="minorHAnsi"/>
        </w:rPr>
        <w:t>.</w:t>
      </w:r>
    </w:p>
    <w:p w14:paraId="7D26DB16" w14:textId="77777777" w:rsidR="005B6794" w:rsidRPr="00631883" w:rsidRDefault="005B6794" w:rsidP="005B6794">
      <w:pPr>
        <w:pStyle w:val="ListParagraph"/>
        <w:keepNext/>
        <w:spacing w:before="240" w:after="120"/>
        <w:ind w:left="0"/>
        <w:contextualSpacing w:val="0"/>
        <w:rPr>
          <w:rFonts w:cstheme="minorHAnsi"/>
          <w:b/>
        </w:rPr>
      </w:pPr>
      <w:r w:rsidRPr="00631883">
        <w:rPr>
          <w:rFonts w:cstheme="minorHAnsi"/>
          <w:b/>
        </w:rPr>
        <w:t>Валутен риск</w:t>
      </w:r>
    </w:p>
    <w:p w14:paraId="56AFC7A3" w14:textId="77777777" w:rsidR="005B6794" w:rsidRPr="00631883" w:rsidRDefault="005B6794" w:rsidP="005B6794">
      <w:pPr>
        <w:pStyle w:val="ListParagraph"/>
        <w:spacing w:after="0"/>
        <w:ind w:left="0"/>
        <w:jc w:val="both"/>
        <w:rPr>
          <w:rFonts w:cstheme="minorHAnsi"/>
        </w:rPr>
      </w:pPr>
      <w:r w:rsidRPr="00631883">
        <w:rPr>
          <w:rFonts w:cstheme="minorHAnsi"/>
        </w:rPr>
        <w:t>Дружеството не извършва транзакции в чуждестранна валута, различна от евро, и не е изложено на риск от промените във валутните курсове.</w:t>
      </w:r>
    </w:p>
    <w:p w14:paraId="308AA0BE" w14:textId="77777777" w:rsidR="005B6794" w:rsidRPr="00631883" w:rsidRDefault="005B6794" w:rsidP="005B6794">
      <w:pPr>
        <w:pStyle w:val="ListParagraph"/>
        <w:keepNext/>
        <w:spacing w:before="240" w:after="120"/>
        <w:ind w:left="0"/>
        <w:contextualSpacing w:val="0"/>
        <w:rPr>
          <w:rFonts w:cstheme="minorHAnsi"/>
          <w:b/>
        </w:rPr>
      </w:pPr>
      <w:r w:rsidRPr="00631883">
        <w:rPr>
          <w:rFonts w:cstheme="minorHAnsi"/>
          <w:b/>
        </w:rPr>
        <w:t>Лихвен риск</w:t>
      </w:r>
    </w:p>
    <w:p w14:paraId="51455B69" w14:textId="215AE3A4" w:rsidR="005B6794" w:rsidRPr="00631883" w:rsidRDefault="005B6794" w:rsidP="005B6794">
      <w:pPr>
        <w:pStyle w:val="ListParagraph"/>
        <w:spacing w:after="0"/>
        <w:ind w:left="0"/>
        <w:jc w:val="both"/>
        <w:rPr>
          <w:rFonts w:cstheme="minorHAnsi"/>
        </w:rPr>
      </w:pPr>
      <w:r w:rsidRPr="00631883">
        <w:rPr>
          <w:rFonts w:cstheme="minorHAnsi"/>
        </w:rPr>
        <w:t xml:space="preserve">Дружеството е изложено на лихвен риск във връзка с получения банков заем, който е с плаващ лихвен процент. </w:t>
      </w:r>
      <w:r w:rsidR="00C10BA8" w:rsidRPr="00631883">
        <w:rPr>
          <w:rFonts w:cstheme="minorHAnsi"/>
        </w:rPr>
        <w:t>В края на 201</w:t>
      </w:r>
      <w:r w:rsidR="00BE27C7" w:rsidRPr="00631883">
        <w:rPr>
          <w:rFonts w:cstheme="minorHAnsi"/>
        </w:rPr>
        <w:t>8</w:t>
      </w:r>
      <w:r w:rsidR="007E68C6" w:rsidRPr="00631883">
        <w:rPr>
          <w:rFonts w:cstheme="minorHAnsi"/>
        </w:rPr>
        <w:t xml:space="preserve"> г.</w:t>
      </w:r>
      <w:r w:rsidR="003B7C74" w:rsidRPr="00631883">
        <w:rPr>
          <w:rFonts w:cstheme="minorHAnsi"/>
        </w:rPr>
        <w:t xml:space="preserve"> л</w:t>
      </w:r>
      <w:r w:rsidR="00FA06B8" w:rsidRPr="00631883">
        <w:rPr>
          <w:rFonts w:cstheme="minorHAnsi"/>
        </w:rPr>
        <w:t xml:space="preserve">ихвеният разход се състои от фиксирана част 3,5% плюс </w:t>
      </w:r>
      <w:r w:rsidR="00C10BA8" w:rsidRPr="00631883">
        <w:rPr>
          <w:rFonts w:cstheme="minorHAnsi"/>
        </w:rPr>
        <w:t>Софибор</w:t>
      </w:r>
      <w:r w:rsidRPr="00631883">
        <w:rPr>
          <w:rFonts w:cstheme="minorHAnsi"/>
        </w:rPr>
        <w:t>.</w:t>
      </w:r>
    </w:p>
    <w:p w14:paraId="6CD0A26F" w14:textId="77777777" w:rsidR="005B6794" w:rsidRPr="00631883" w:rsidRDefault="005B6794" w:rsidP="0017777A">
      <w:pPr>
        <w:pStyle w:val="ListParagraph"/>
        <w:keepNext/>
        <w:widowControl w:val="0"/>
        <w:numPr>
          <w:ilvl w:val="1"/>
          <w:numId w:val="1"/>
        </w:numPr>
        <w:spacing w:before="240" w:after="120"/>
        <w:ind w:left="437" w:hanging="437"/>
        <w:contextualSpacing w:val="0"/>
        <w:jc w:val="both"/>
        <w:outlineLvl w:val="1"/>
        <w:rPr>
          <w:rFonts w:eastAsia="Times New Roman" w:cstheme="minorHAnsi"/>
          <w:b/>
          <w:bCs/>
          <w:iCs/>
        </w:rPr>
      </w:pPr>
      <w:bookmarkStart w:id="48" w:name="_Toc457490000"/>
      <w:bookmarkStart w:id="49" w:name="_Toc457544595"/>
      <w:bookmarkStart w:id="50" w:name="_Toc506306102"/>
      <w:r w:rsidRPr="00631883">
        <w:rPr>
          <w:rFonts w:eastAsia="Times New Roman" w:cstheme="minorHAnsi"/>
          <w:b/>
          <w:bCs/>
          <w:iCs/>
        </w:rPr>
        <w:t>Ликвиден риск</w:t>
      </w:r>
      <w:bookmarkEnd w:id="48"/>
      <w:bookmarkEnd w:id="49"/>
      <w:bookmarkEnd w:id="50"/>
    </w:p>
    <w:p w14:paraId="1AF46D9E" w14:textId="77777777" w:rsidR="005B6794" w:rsidRPr="00631883" w:rsidRDefault="005B6794" w:rsidP="005B6794">
      <w:pPr>
        <w:pStyle w:val="ListParagraph"/>
        <w:spacing w:after="0"/>
        <w:ind w:left="0"/>
        <w:jc w:val="both"/>
        <w:rPr>
          <w:rFonts w:cstheme="minorHAnsi"/>
        </w:rPr>
      </w:pPr>
      <w:r w:rsidRPr="00631883">
        <w:rPr>
          <w:rFonts w:cstheme="minorHAnsi"/>
        </w:rPr>
        <w:t>Ликвидният риск е рискът, при който за Дружеството е невъзможно да плати задълженията си, свързани с финансовите му пасиви, когато те са дължими. Дружеството е изложено на ликвиден риск, който произлиза от обективн</w:t>
      </w:r>
      <w:r w:rsidR="006E05B8" w:rsidRPr="00631883">
        <w:rPr>
          <w:rFonts w:cstheme="minorHAnsi"/>
        </w:rPr>
        <w:t>ата зависимост на произвежданата енергия, съответно на приходите, от сезонните условия</w:t>
      </w:r>
      <w:r w:rsidRPr="00631883">
        <w:rPr>
          <w:rFonts w:cstheme="minorHAnsi"/>
        </w:rPr>
        <w:t>.</w:t>
      </w:r>
      <w:r w:rsidR="00772500" w:rsidRPr="00631883">
        <w:rPr>
          <w:rFonts w:cstheme="minorHAnsi"/>
        </w:rPr>
        <w:t xml:space="preserve"> Основните падежи са свързани с погасяването на банковия кредит при договорени 4 годишни вноски през месеците март, юни, септември и декември. </w:t>
      </w:r>
      <w:r w:rsidR="00023994" w:rsidRPr="00631883">
        <w:rPr>
          <w:rFonts w:cstheme="minorHAnsi"/>
        </w:rPr>
        <w:t>През летните месеци произвежданата енергия е значително по-малко от обичайните нива, което е предпоставка за ликвиден риск</w:t>
      </w:r>
      <w:r w:rsidR="001245C4" w:rsidRPr="00631883">
        <w:rPr>
          <w:rFonts w:cstheme="minorHAnsi"/>
        </w:rPr>
        <w:t xml:space="preserve"> спрямо падежите в този период.</w:t>
      </w:r>
      <w:r w:rsidRPr="00631883">
        <w:rPr>
          <w:rFonts w:cstheme="minorHAnsi"/>
        </w:rPr>
        <w:t xml:space="preserve"> Ръководството на Дружеството </w:t>
      </w:r>
      <w:r w:rsidR="001245C4" w:rsidRPr="00631883">
        <w:rPr>
          <w:rFonts w:cstheme="minorHAnsi"/>
        </w:rPr>
        <w:t>следва</w:t>
      </w:r>
      <w:r w:rsidRPr="00631883">
        <w:rPr>
          <w:rFonts w:cstheme="minorHAnsi"/>
        </w:rPr>
        <w:t xml:space="preserve"> процедури</w:t>
      </w:r>
      <w:r w:rsidR="001245C4" w:rsidRPr="00631883">
        <w:rPr>
          <w:rFonts w:cstheme="minorHAnsi"/>
        </w:rPr>
        <w:t xml:space="preserve"> и определя изисквания</w:t>
      </w:r>
      <w:r w:rsidRPr="00631883">
        <w:rPr>
          <w:rFonts w:cstheme="minorHAnsi"/>
        </w:rPr>
        <w:t xml:space="preserve"> за управлението </w:t>
      </w:r>
      <w:r w:rsidR="001245C4" w:rsidRPr="00631883">
        <w:rPr>
          <w:rFonts w:cstheme="minorHAnsi"/>
        </w:rPr>
        <w:t>на ликвидността</w:t>
      </w:r>
      <w:r w:rsidRPr="00631883">
        <w:rPr>
          <w:rFonts w:cstheme="minorHAnsi"/>
        </w:rPr>
        <w:t xml:space="preserve"> и поставя минимални необходими нива на парични средства и ликвидни активи и несъответствие в падежите.</w:t>
      </w:r>
    </w:p>
    <w:p w14:paraId="2E1E1274" w14:textId="77777777" w:rsidR="008545C7" w:rsidRPr="00631883" w:rsidRDefault="00DB48AB" w:rsidP="0017777A">
      <w:pPr>
        <w:keepNext/>
        <w:numPr>
          <w:ilvl w:val="0"/>
          <w:numId w:val="1"/>
        </w:numPr>
        <w:spacing w:before="240" w:after="120" w:line="240" w:lineRule="auto"/>
        <w:ind w:left="0" w:firstLine="0"/>
        <w:outlineLvl w:val="0"/>
        <w:rPr>
          <w:rFonts w:eastAsia="Times New Roman" w:cstheme="minorHAnsi"/>
          <w:b/>
          <w:bCs/>
        </w:rPr>
      </w:pPr>
      <w:bookmarkStart w:id="51" w:name="_Toc506306103"/>
      <w:r w:rsidRPr="00631883">
        <w:rPr>
          <w:rFonts w:eastAsia="Times New Roman" w:cstheme="minorHAnsi"/>
          <w:b/>
          <w:bCs/>
        </w:rPr>
        <w:t>Сделки и салда със с</w:t>
      </w:r>
      <w:r w:rsidR="005602E9" w:rsidRPr="00631883">
        <w:rPr>
          <w:rFonts w:eastAsia="Times New Roman" w:cstheme="minorHAnsi"/>
          <w:b/>
          <w:bCs/>
        </w:rPr>
        <w:t>вързани лица</w:t>
      </w:r>
      <w:bookmarkEnd w:id="36"/>
      <w:bookmarkEnd w:id="37"/>
      <w:bookmarkEnd w:id="51"/>
    </w:p>
    <w:tbl>
      <w:tblPr>
        <w:tblW w:w="9355" w:type="dxa"/>
        <w:tblCellSpacing w:w="20" w:type="dxa"/>
        <w:tblLook w:val="01E0" w:firstRow="1" w:lastRow="1" w:firstColumn="1" w:lastColumn="1" w:noHBand="0" w:noVBand="0"/>
      </w:tblPr>
      <w:tblGrid>
        <w:gridCol w:w="4968"/>
        <w:gridCol w:w="4387"/>
      </w:tblGrid>
      <w:tr w:rsidR="0097180F" w:rsidRPr="00631883" w14:paraId="5560DF7B" w14:textId="77777777" w:rsidTr="005B24C2">
        <w:trPr>
          <w:trHeight w:val="331"/>
          <w:tblCellSpacing w:w="20" w:type="dxa"/>
        </w:trPr>
        <w:tc>
          <w:tcPr>
            <w:tcW w:w="4908" w:type="dxa"/>
            <w:shd w:val="clear" w:color="auto" w:fill="auto"/>
            <w:vAlign w:val="center"/>
          </w:tcPr>
          <w:p w14:paraId="52B6ADA1" w14:textId="77777777" w:rsidR="0097180F" w:rsidRPr="00631883" w:rsidRDefault="005602E9" w:rsidP="00DB085B">
            <w:pPr>
              <w:keepNext/>
              <w:tabs>
                <w:tab w:val="left" w:pos="709"/>
              </w:tabs>
              <w:spacing w:after="0"/>
              <w:rPr>
                <w:rFonts w:cstheme="minorHAnsi"/>
                <w:b/>
              </w:rPr>
            </w:pPr>
            <w:r w:rsidRPr="00631883">
              <w:rPr>
                <w:rFonts w:eastAsia="Times New Roman" w:cstheme="minorHAnsi"/>
                <w:b/>
                <w:bCs/>
              </w:rPr>
              <w:t xml:space="preserve"> </w:t>
            </w:r>
            <w:r w:rsidR="0097180F" w:rsidRPr="00631883">
              <w:rPr>
                <w:rFonts w:cstheme="minorHAnsi"/>
                <w:b/>
              </w:rPr>
              <w:t>Свързани лица</w:t>
            </w:r>
          </w:p>
        </w:tc>
        <w:tc>
          <w:tcPr>
            <w:tcW w:w="4327" w:type="dxa"/>
            <w:shd w:val="clear" w:color="auto" w:fill="auto"/>
            <w:vAlign w:val="center"/>
          </w:tcPr>
          <w:p w14:paraId="452FC9E3" w14:textId="77777777" w:rsidR="0097180F" w:rsidRPr="00631883" w:rsidRDefault="0097180F" w:rsidP="00DB085B">
            <w:pPr>
              <w:keepNext/>
              <w:tabs>
                <w:tab w:val="left" w:pos="709"/>
              </w:tabs>
              <w:spacing w:after="0"/>
              <w:rPr>
                <w:rFonts w:cstheme="minorHAnsi"/>
                <w:b/>
              </w:rPr>
            </w:pPr>
            <w:r w:rsidRPr="00631883">
              <w:rPr>
                <w:rFonts w:cstheme="minorHAnsi"/>
                <w:b/>
              </w:rPr>
              <w:t>Вид свързаност</w:t>
            </w:r>
          </w:p>
        </w:tc>
      </w:tr>
      <w:tr w:rsidR="0097180F" w:rsidRPr="00631883" w14:paraId="0BBCA1CA" w14:textId="77777777" w:rsidTr="005B24C2">
        <w:trPr>
          <w:trHeight w:val="331"/>
          <w:tblCellSpacing w:w="20" w:type="dxa"/>
        </w:trPr>
        <w:tc>
          <w:tcPr>
            <w:tcW w:w="4908" w:type="dxa"/>
            <w:shd w:val="clear" w:color="auto" w:fill="auto"/>
            <w:vAlign w:val="center"/>
          </w:tcPr>
          <w:p w14:paraId="006A5F9C" w14:textId="77777777" w:rsidR="0097180F" w:rsidRPr="00631883" w:rsidRDefault="00DB48AB" w:rsidP="00DB085B">
            <w:pPr>
              <w:keepNext/>
              <w:tabs>
                <w:tab w:val="left" w:pos="709"/>
              </w:tabs>
              <w:spacing w:after="0"/>
              <w:rPr>
                <w:rFonts w:cstheme="minorHAnsi"/>
              </w:rPr>
            </w:pPr>
            <w:r w:rsidRPr="00631883">
              <w:rPr>
                <w:rFonts w:cstheme="minorHAnsi"/>
              </w:rPr>
              <w:t>Стрийм инвест холдинг АД, Швейцария</w:t>
            </w:r>
          </w:p>
        </w:tc>
        <w:tc>
          <w:tcPr>
            <w:tcW w:w="4327" w:type="dxa"/>
            <w:shd w:val="clear" w:color="auto" w:fill="auto"/>
            <w:vAlign w:val="center"/>
          </w:tcPr>
          <w:p w14:paraId="0BE282B2" w14:textId="77777777" w:rsidR="0097180F" w:rsidRPr="00631883" w:rsidRDefault="00DB48AB" w:rsidP="00DB085B">
            <w:pPr>
              <w:keepNext/>
              <w:tabs>
                <w:tab w:val="left" w:pos="709"/>
              </w:tabs>
              <w:spacing w:after="0"/>
              <w:rPr>
                <w:rFonts w:cstheme="minorHAnsi"/>
              </w:rPr>
            </w:pPr>
            <w:r w:rsidRPr="00631883">
              <w:rPr>
                <w:rFonts w:cstheme="minorHAnsi"/>
              </w:rPr>
              <w:t>Крайно предприятие-майка</w:t>
            </w:r>
          </w:p>
        </w:tc>
      </w:tr>
      <w:tr w:rsidR="00DB48AB" w:rsidRPr="00631883" w14:paraId="1494D13E" w14:textId="77777777" w:rsidTr="005B24C2">
        <w:trPr>
          <w:trHeight w:val="331"/>
          <w:tblCellSpacing w:w="20" w:type="dxa"/>
        </w:trPr>
        <w:tc>
          <w:tcPr>
            <w:tcW w:w="4908" w:type="dxa"/>
            <w:shd w:val="clear" w:color="auto" w:fill="auto"/>
            <w:vAlign w:val="center"/>
          </w:tcPr>
          <w:p w14:paraId="5E97670F" w14:textId="77777777" w:rsidR="00DB48AB" w:rsidRPr="00631883" w:rsidRDefault="00DB48AB" w:rsidP="008545C7">
            <w:pPr>
              <w:tabs>
                <w:tab w:val="left" w:pos="709"/>
              </w:tabs>
              <w:spacing w:after="0"/>
              <w:rPr>
                <w:rFonts w:cstheme="minorHAnsi"/>
              </w:rPr>
            </w:pPr>
            <w:r w:rsidRPr="00631883">
              <w:rPr>
                <w:rFonts w:cstheme="minorHAnsi"/>
              </w:rPr>
              <w:t>Енерджи асет мениджмънт холдинг ЕООД</w:t>
            </w:r>
          </w:p>
        </w:tc>
        <w:tc>
          <w:tcPr>
            <w:tcW w:w="4327" w:type="dxa"/>
            <w:shd w:val="clear" w:color="auto" w:fill="auto"/>
            <w:vAlign w:val="center"/>
          </w:tcPr>
          <w:p w14:paraId="71599422" w14:textId="77777777" w:rsidR="00DB48AB" w:rsidRPr="00631883" w:rsidRDefault="00DB48AB" w:rsidP="007B4B73">
            <w:pPr>
              <w:tabs>
                <w:tab w:val="left" w:pos="709"/>
              </w:tabs>
              <w:spacing w:after="0"/>
              <w:rPr>
                <w:rFonts w:cstheme="minorHAnsi"/>
              </w:rPr>
            </w:pPr>
            <w:r w:rsidRPr="00631883">
              <w:rPr>
                <w:rFonts w:cstheme="minorHAnsi"/>
              </w:rPr>
              <w:t>Предприятие-майка</w:t>
            </w:r>
          </w:p>
        </w:tc>
      </w:tr>
      <w:tr w:rsidR="0097180F" w:rsidRPr="00631883" w14:paraId="086B2BC2" w14:textId="77777777" w:rsidTr="005B24C2">
        <w:trPr>
          <w:trHeight w:val="331"/>
          <w:tblCellSpacing w:w="20" w:type="dxa"/>
        </w:trPr>
        <w:tc>
          <w:tcPr>
            <w:tcW w:w="4908" w:type="dxa"/>
            <w:shd w:val="clear" w:color="auto" w:fill="auto"/>
            <w:vAlign w:val="center"/>
          </w:tcPr>
          <w:p w14:paraId="2C2BF8CA" w14:textId="77777777" w:rsidR="0097180F" w:rsidRPr="00631883" w:rsidRDefault="005A17B1" w:rsidP="007B4B73">
            <w:pPr>
              <w:tabs>
                <w:tab w:val="left" w:pos="709"/>
              </w:tabs>
              <w:spacing w:after="0"/>
              <w:rPr>
                <w:rFonts w:cstheme="minorHAnsi"/>
              </w:rPr>
            </w:pPr>
            <w:r w:rsidRPr="00631883">
              <w:rPr>
                <w:rFonts w:cstheme="minorHAnsi"/>
              </w:rPr>
              <w:t>Севън Зуп</w:t>
            </w:r>
            <w:r w:rsidR="00DB48AB" w:rsidRPr="00631883">
              <w:rPr>
                <w:rFonts w:cstheme="minorHAnsi"/>
              </w:rPr>
              <w:t xml:space="preserve"> ЕООД</w:t>
            </w:r>
          </w:p>
        </w:tc>
        <w:tc>
          <w:tcPr>
            <w:tcW w:w="4327" w:type="dxa"/>
            <w:shd w:val="clear" w:color="auto" w:fill="auto"/>
            <w:vAlign w:val="center"/>
          </w:tcPr>
          <w:p w14:paraId="2DF418E1" w14:textId="77777777" w:rsidR="008545C7" w:rsidRPr="00631883" w:rsidRDefault="00DB48AB" w:rsidP="007B4B73">
            <w:pPr>
              <w:tabs>
                <w:tab w:val="left" w:pos="709"/>
              </w:tabs>
              <w:spacing w:after="0"/>
              <w:rPr>
                <w:rFonts w:cstheme="minorHAnsi"/>
              </w:rPr>
            </w:pPr>
            <w:r w:rsidRPr="00631883">
              <w:rPr>
                <w:rFonts w:cstheme="minorHAnsi"/>
              </w:rPr>
              <w:t>Предприятие под общ контрол</w:t>
            </w:r>
          </w:p>
        </w:tc>
      </w:tr>
      <w:tr w:rsidR="00DB48AB" w:rsidRPr="00631883" w14:paraId="46189ACA" w14:textId="77777777" w:rsidTr="005B24C2">
        <w:trPr>
          <w:trHeight w:val="331"/>
          <w:tblCellSpacing w:w="20" w:type="dxa"/>
        </w:trPr>
        <w:tc>
          <w:tcPr>
            <w:tcW w:w="4908" w:type="dxa"/>
            <w:shd w:val="clear" w:color="auto" w:fill="auto"/>
            <w:vAlign w:val="center"/>
          </w:tcPr>
          <w:p w14:paraId="127A77EA" w14:textId="21222185" w:rsidR="00DB48AB" w:rsidRPr="00631883" w:rsidRDefault="00587A4A" w:rsidP="007B4B73">
            <w:pPr>
              <w:tabs>
                <w:tab w:val="left" w:pos="709"/>
              </w:tabs>
              <w:spacing w:after="0"/>
              <w:rPr>
                <w:rFonts w:cstheme="minorHAnsi"/>
              </w:rPr>
            </w:pPr>
            <w:r w:rsidRPr="00631883">
              <w:rPr>
                <w:rFonts w:cstheme="minorHAnsi"/>
              </w:rPr>
              <w:t>Уинд Е</w:t>
            </w:r>
            <w:r w:rsidR="00DB48AB" w:rsidRPr="00631883">
              <w:rPr>
                <w:rFonts w:cstheme="minorHAnsi"/>
              </w:rPr>
              <w:t>нерджи ЕООД</w:t>
            </w:r>
          </w:p>
        </w:tc>
        <w:tc>
          <w:tcPr>
            <w:tcW w:w="4327" w:type="dxa"/>
            <w:shd w:val="clear" w:color="auto" w:fill="auto"/>
            <w:vAlign w:val="center"/>
          </w:tcPr>
          <w:p w14:paraId="7F56F597" w14:textId="77777777" w:rsidR="00DB48AB" w:rsidRPr="00631883" w:rsidRDefault="00DB48AB" w:rsidP="00AF6186">
            <w:pPr>
              <w:tabs>
                <w:tab w:val="left" w:pos="709"/>
              </w:tabs>
              <w:spacing w:after="0"/>
              <w:rPr>
                <w:rFonts w:cstheme="minorHAnsi"/>
              </w:rPr>
            </w:pPr>
            <w:r w:rsidRPr="00631883">
              <w:rPr>
                <w:rFonts w:cstheme="minorHAnsi"/>
              </w:rPr>
              <w:t>Предприятие под общ контрол</w:t>
            </w:r>
          </w:p>
        </w:tc>
      </w:tr>
      <w:tr w:rsidR="0082412C" w:rsidRPr="00631883" w14:paraId="56438E01" w14:textId="77777777" w:rsidTr="005B24C2">
        <w:trPr>
          <w:trHeight w:val="331"/>
          <w:tblCellSpacing w:w="20" w:type="dxa"/>
        </w:trPr>
        <w:tc>
          <w:tcPr>
            <w:tcW w:w="4908" w:type="dxa"/>
            <w:shd w:val="clear" w:color="auto" w:fill="auto"/>
            <w:vAlign w:val="center"/>
          </w:tcPr>
          <w:p w14:paraId="38F717D1" w14:textId="77777777" w:rsidR="0082412C" w:rsidRPr="00631883" w:rsidRDefault="0082412C" w:rsidP="007B4B73">
            <w:pPr>
              <w:tabs>
                <w:tab w:val="left" w:pos="709"/>
              </w:tabs>
              <w:spacing w:after="0"/>
              <w:rPr>
                <w:rFonts w:cstheme="minorHAnsi"/>
              </w:rPr>
            </w:pPr>
            <w:r w:rsidRPr="00631883">
              <w:rPr>
                <w:rFonts w:cstheme="minorHAnsi"/>
              </w:rPr>
              <w:t>Кардам 4 ЕООД</w:t>
            </w:r>
          </w:p>
        </w:tc>
        <w:tc>
          <w:tcPr>
            <w:tcW w:w="4327" w:type="dxa"/>
            <w:shd w:val="clear" w:color="auto" w:fill="auto"/>
            <w:vAlign w:val="center"/>
          </w:tcPr>
          <w:p w14:paraId="7A597DFF" w14:textId="77777777" w:rsidR="0082412C" w:rsidRPr="00631883" w:rsidRDefault="0082412C" w:rsidP="00AF6186">
            <w:pPr>
              <w:tabs>
                <w:tab w:val="left" w:pos="709"/>
              </w:tabs>
              <w:spacing w:after="0"/>
              <w:rPr>
                <w:rFonts w:cstheme="minorHAnsi"/>
              </w:rPr>
            </w:pPr>
            <w:r w:rsidRPr="00631883">
              <w:rPr>
                <w:rFonts w:cstheme="minorHAnsi"/>
              </w:rPr>
              <w:t>Ключов управленски персонал</w:t>
            </w:r>
          </w:p>
        </w:tc>
      </w:tr>
      <w:tr w:rsidR="00C10BA8" w:rsidRPr="00631883" w14:paraId="09E82C6F" w14:textId="77777777" w:rsidTr="005B24C2">
        <w:trPr>
          <w:trHeight w:val="331"/>
          <w:tblCellSpacing w:w="20" w:type="dxa"/>
        </w:trPr>
        <w:tc>
          <w:tcPr>
            <w:tcW w:w="4908" w:type="dxa"/>
            <w:shd w:val="clear" w:color="auto" w:fill="auto"/>
            <w:vAlign w:val="center"/>
          </w:tcPr>
          <w:p w14:paraId="78ABABA1" w14:textId="76A6C719" w:rsidR="00C10BA8" w:rsidRPr="00631883" w:rsidRDefault="006C0DFD" w:rsidP="007B4B73">
            <w:pPr>
              <w:tabs>
                <w:tab w:val="left" w:pos="709"/>
              </w:tabs>
              <w:spacing w:after="0"/>
              <w:rPr>
                <w:rFonts w:cstheme="minorHAnsi"/>
              </w:rPr>
            </w:pPr>
            <w:r w:rsidRPr="00631883">
              <w:rPr>
                <w:rFonts w:cstheme="minorHAnsi"/>
              </w:rPr>
              <w:t>Корпорейт Енерджийс</w:t>
            </w:r>
            <w:r w:rsidR="00C10BA8" w:rsidRPr="00631883">
              <w:rPr>
                <w:rFonts w:cstheme="minorHAnsi"/>
              </w:rPr>
              <w:t xml:space="preserve"> ЕООД</w:t>
            </w:r>
          </w:p>
        </w:tc>
        <w:tc>
          <w:tcPr>
            <w:tcW w:w="4327" w:type="dxa"/>
            <w:shd w:val="clear" w:color="auto" w:fill="auto"/>
            <w:vAlign w:val="center"/>
          </w:tcPr>
          <w:p w14:paraId="6CE43593" w14:textId="77777777" w:rsidR="00C10BA8" w:rsidRPr="00631883" w:rsidRDefault="00C10BA8" w:rsidP="00AF6186">
            <w:pPr>
              <w:tabs>
                <w:tab w:val="left" w:pos="709"/>
              </w:tabs>
              <w:spacing w:after="0"/>
              <w:rPr>
                <w:rFonts w:cstheme="minorHAnsi"/>
              </w:rPr>
            </w:pPr>
            <w:r w:rsidRPr="00631883">
              <w:rPr>
                <w:rFonts w:cstheme="minorHAnsi"/>
              </w:rPr>
              <w:t>Ключов управленски персонал</w:t>
            </w:r>
          </w:p>
        </w:tc>
      </w:tr>
      <w:tr w:rsidR="00C10BA8" w:rsidRPr="00631883" w14:paraId="32615C47" w14:textId="77777777" w:rsidTr="005B24C2">
        <w:trPr>
          <w:trHeight w:val="331"/>
          <w:tblCellSpacing w:w="20" w:type="dxa"/>
        </w:trPr>
        <w:tc>
          <w:tcPr>
            <w:tcW w:w="4908" w:type="dxa"/>
            <w:shd w:val="clear" w:color="auto" w:fill="auto"/>
            <w:vAlign w:val="center"/>
          </w:tcPr>
          <w:p w14:paraId="2AFD64AF" w14:textId="77777777" w:rsidR="00C10BA8" w:rsidRPr="00631883" w:rsidRDefault="00C10BA8" w:rsidP="007B4B73">
            <w:pPr>
              <w:tabs>
                <w:tab w:val="left" w:pos="709"/>
              </w:tabs>
              <w:spacing w:after="0"/>
              <w:rPr>
                <w:rFonts w:cstheme="minorHAnsi"/>
              </w:rPr>
            </w:pPr>
            <w:r w:rsidRPr="00631883">
              <w:rPr>
                <w:rFonts w:cstheme="minorHAnsi"/>
              </w:rPr>
              <w:t>К Е Консулт ЕООД</w:t>
            </w:r>
          </w:p>
        </w:tc>
        <w:tc>
          <w:tcPr>
            <w:tcW w:w="4327" w:type="dxa"/>
            <w:shd w:val="clear" w:color="auto" w:fill="auto"/>
            <w:vAlign w:val="center"/>
          </w:tcPr>
          <w:p w14:paraId="560C568E" w14:textId="77777777" w:rsidR="00C10BA8" w:rsidRPr="00631883" w:rsidRDefault="00C10BA8" w:rsidP="00AF6186">
            <w:pPr>
              <w:tabs>
                <w:tab w:val="left" w:pos="709"/>
              </w:tabs>
              <w:spacing w:after="0"/>
              <w:rPr>
                <w:rFonts w:cstheme="minorHAnsi"/>
              </w:rPr>
            </w:pPr>
            <w:r w:rsidRPr="00631883">
              <w:rPr>
                <w:rFonts w:cstheme="minorHAnsi"/>
              </w:rPr>
              <w:t>Ключов управленски персонал</w:t>
            </w:r>
          </w:p>
        </w:tc>
      </w:tr>
    </w:tbl>
    <w:p w14:paraId="5C1DEFB3" w14:textId="77777777" w:rsidR="00AD0039" w:rsidRPr="00631883" w:rsidRDefault="000D3DAF" w:rsidP="0017777A">
      <w:pPr>
        <w:pStyle w:val="ListParagraph"/>
        <w:keepNext/>
        <w:widowControl w:val="0"/>
        <w:numPr>
          <w:ilvl w:val="1"/>
          <w:numId w:val="1"/>
        </w:numPr>
        <w:spacing w:before="240" w:after="120"/>
        <w:ind w:left="437" w:hanging="437"/>
        <w:contextualSpacing w:val="0"/>
        <w:jc w:val="both"/>
        <w:outlineLvl w:val="1"/>
        <w:rPr>
          <w:rFonts w:eastAsia="Times New Roman" w:cstheme="minorHAnsi"/>
          <w:b/>
          <w:bCs/>
          <w:iCs/>
        </w:rPr>
      </w:pPr>
      <w:r w:rsidRPr="00631883">
        <w:rPr>
          <w:rFonts w:eastAsia="Times New Roman" w:cstheme="minorHAnsi"/>
          <w:b/>
          <w:bCs/>
          <w:iCs/>
        </w:rPr>
        <w:t xml:space="preserve"> </w:t>
      </w:r>
      <w:bookmarkStart w:id="52" w:name="_Toc506306104"/>
      <w:r w:rsidRPr="00631883">
        <w:rPr>
          <w:rFonts w:eastAsia="Times New Roman" w:cstheme="minorHAnsi"/>
          <w:b/>
          <w:bCs/>
          <w:iCs/>
        </w:rPr>
        <w:t>Покупки</w:t>
      </w:r>
      <w:r w:rsidR="00737AEF" w:rsidRPr="00631883">
        <w:rPr>
          <w:rFonts w:eastAsia="Times New Roman" w:cstheme="minorHAnsi"/>
          <w:b/>
          <w:bCs/>
          <w:iCs/>
        </w:rPr>
        <w:t xml:space="preserve"> и транзакции от свързани лица</w:t>
      </w:r>
      <w:bookmarkEnd w:id="52"/>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23"/>
        <w:gridCol w:w="3325"/>
        <w:gridCol w:w="2017"/>
        <w:gridCol w:w="122"/>
        <w:gridCol w:w="2017"/>
      </w:tblGrid>
      <w:tr w:rsidR="00F276AF" w:rsidRPr="00631883" w14:paraId="634D4593" w14:textId="77777777" w:rsidTr="002C7308">
        <w:trPr>
          <w:trHeight w:val="213"/>
        </w:trPr>
        <w:tc>
          <w:tcPr>
            <w:tcW w:w="2423" w:type="dxa"/>
            <w:tcBorders>
              <w:top w:val="nil"/>
              <w:left w:val="nil"/>
              <w:bottom w:val="nil"/>
              <w:right w:val="nil"/>
            </w:tcBorders>
            <w:noWrap/>
            <w:tcMar>
              <w:top w:w="15" w:type="dxa"/>
              <w:left w:w="15" w:type="dxa"/>
              <w:bottom w:w="0" w:type="dxa"/>
              <w:right w:w="15" w:type="dxa"/>
            </w:tcMar>
          </w:tcPr>
          <w:p w14:paraId="0381930D" w14:textId="77777777" w:rsidR="00F276AF" w:rsidRPr="00631883" w:rsidRDefault="00F276AF" w:rsidP="002C7308">
            <w:pPr>
              <w:keepNext/>
              <w:widowControl w:val="0"/>
              <w:autoSpaceDE w:val="0"/>
              <w:autoSpaceDN w:val="0"/>
              <w:spacing w:after="0" w:line="240" w:lineRule="auto"/>
              <w:rPr>
                <w:rFonts w:eastAsia="Times New Roman" w:cstheme="minorHAnsi"/>
                <w:b/>
                <w:bCs/>
              </w:rPr>
            </w:pPr>
            <w:r w:rsidRPr="00631883">
              <w:rPr>
                <w:rFonts w:eastAsia="Times New Roman" w:cstheme="minorHAnsi"/>
                <w:b/>
                <w:bCs/>
                <w:lang w:val="en-US"/>
              </w:rPr>
              <w:t>Вид свързаност</w:t>
            </w:r>
          </w:p>
        </w:tc>
        <w:tc>
          <w:tcPr>
            <w:tcW w:w="3325" w:type="dxa"/>
            <w:tcBorders>
              <w:top w:val="nil"/>
              <w:left w:val="nil"/>
              <w:bottom w:val="nil"/>
              <w:right w:val="nil"/>
            </w:tcBorders>
            <w:noWrap/>
            <w:tcMar>
              <w:top w:w="15" w:type="dxa"/>
              <w:left w:w="15" w:type="dxa"/>
              <w:bottom w:w="0" w:type="dxa"/>
              <w:right w:w="15" w:type="dxa"/>
            </w:tcMar>
          </w:tcPr>
          <w:p w14:paraId="1CF31837" w14:textId="77777777" w:rsidR="00F276AF" w:rsidRPr="00631883" w:rsidRDefault="00F276AF" w:rsidP="002C7308">
            <w:pPr>
              <w:keepNext/>
              <w:widowControl w:val="0"/>
              <w:autoSpaceDE w:val="0"/>
              <w:autoSpaceDN w:val="0"/>
              <w:spacing w:after="0" w:line="240" w:lineRule="auto"/>
              <w:rPr>
                <w:rFonts w:eastAsia="Times New Roman" w:cstheme="minorHAnsi"/>
              </w:rPr>
            </w:pPr>
            <w:r w:rsidRPr="00631883">
              <w:rPr>
                <w:rFonts w:eastAsia="Times New Roman" w:cstheme="minorHAnsi"/>
                <w:b/>
                <w:bCs/>
              </w:rPr>
              <w:t>покупка / транзакция</w:t>
            </w:r>
          </w:p>
        </w:tc>
        <w:tc>
          <w:tcPr>
            <w:tcW w:w="2017" w:type="dxa"/>
            <w:tcBorders>
              <w:top w:val="nil"/>
              <w:left w:val="nil"/>
              <w:bottom w:val="nil"/>
              <w:right w:val="nil"/>
            </w:tcBorders>
            <w:noWrap/>
            <w:tcMar>
              <w:top w:w="15" w:type="dxa"/>
              <w:left w:w="15" w:type="dxa"/>
              <w:bottom w:w="0" w:type="dxa"/>
              <w:right w:w="15" w:type="dxa"/>
            </w:tcMar>
            <w:vAlign w:val="center"/>
          </w:tcPr>
          <w:p w14:paraId="6985EA64" w14:textId="77777777" w:rsidR="005E6EA3" w:rsidRPr="00631883" w:rsidRDefault="007D65EA" w:rsidP="007D65EA">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сделки</w:t>
            </w:r>
            <w:r w:rsidR="005E6EA3" w:rsidRPr="00631883">
              <w:rPr>
                <w:rFonts w:eastAsia="Times New Roman" w:cstheme="minorHAnsi"/>
                <w:b/>
                <w:bCs/>
              </w:rPr>
              <w:t xml:space="preserve"> през</w:t>
            </w:r>
            <w:r w:rsidRPr="00631883">
              <w:rPr>
                <w:rFonts w:eastAsia="Times New Roman" w:cstheme="minorHAnsi"/>
                <w:b/>
                <w:bCs/>
              </w:rPr>
              <w:t xml:space="preserve"> </w:t>
            </w:r>
          </w:p>
          <w:p w14:paraId="34F4BC30" w14:textId="2F760769" w:rsidR="00F276AF" w:rsidRPr="00631883" w:rsidRDefault="00FC5E70" w:rsidP="00FC5E70">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F276AF" w:rsidRPr="00631883">
              <w:rPr>
                <w:rFonts w:eastAsia="Times New Roman" w:cstheme="minorHAnsi"/>
                <w:b/>
                <w:bCs/>
              </w:rPr>
              <w:t>201</w:t>
            </w:r>
            <w:r>
              <w:rPr>
                <w:rFonts w:eastAsia="Times New Roman" w:cstheme="minorHAnsi"/>
                <w:b/>
                <w:bCs/>
              </w:rPr>
              <w:t>9</w:t>
            </w:r>
          </w:p>
        </w:tc>
        <w:tc>
          <w:tcPr>
            <w:tcW w:w="122" w:type="dxa"/>
            <w:tcBorders>
              <w:top w:val="nil"/>
              <w:left w:val="nil"/>
              <w:bottom w:val="nil"/>
              <w:right w:val="nil"/>
            </w:tcBorders>
          </w:tcPr>
          <w:p w14:paraId="2BE45ED9" w14:textId="77777777" w:rsidR="00F276AF" w:rsidRPr="00631883" w:rsidRDefault="00F276AF" w:rsidP="00073951">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73176366" w14:textId="019671D3" w:rsidR="00F276AF" w:rsidRPr="00FC5E70" w:rsidRDefault="005E6EA3" w:rsidP="00FC5E70">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задължение</w:t>
            </w:r>
            <w:r w:rsidR="007D65EA" w:rsidRPr="00631883">
              <w:rPr>
                <w:rFonts w:eastAsia="Times New Roman" w:cstheme="minorHAnsi"/>
                <w:b/>
                <w:bCs/>
              </w:rPr>
              <w:t xml:space="preserve"> </w:t>
            </w:r>
            <w:r w:rsidRPr="00631883">
              <w:rPr>
                <w:rFonts w:eastAsia="Times New Roman" w:cstheme="minorHAnsi"/>
                <w:b/>
                <w:bCs/>
              </w:rPr>
              <w:t>към</w:t>
            </w:r>
            <w:r w:rsidR="007D65EA" w:rsidRPr="00631883">
              <w:rPr>
                <w:rFonts w:eastAsia="Times New Roman" w:cstheme="minorHAnsi"/>
                <w:b/>
                <w:bCs/>
              </w:rPr>
              <w:t xml:space="preserve"> 3</w:t>
            </w:r>
            <w:r w:rsidR="00FC5E70">
              <w:rPr>
                <w:rFonts w:eastAsia="Times New Roman" w:cstheme="minorHAnsi"/>
                <w:b/>
                <w:bCs/>
              </w:rPr>
              <w:t>0</w:t>
            </w:r>
            <w:r w:rsidR="007D65EA" w:rsidRPr="00631883">
              <w:rPr>
                <w:rFonts w:eastAsia="Times New Roman" w:cstheme="minorHAnsi"/>
                <w:b/>
                <w:bCs/>
              </w:rPr>
              <w:t>.</w:t>
            </w:r>
            <w:r w:rsidR="00FC5E70">
              <w:rPr>
                <w:rFonts w:eastAsia="Times New Roman" w:cstheme="minorHAnsi"/>
                <w:b/>
                <w:bCs/>
              </w:rPr>
              <w:t>06</w:t>
            </w:r>
            <w:r w:rsidR="007D65EA" w:rsidRPr="00631883">
              <w:rPr>
                <w:rFonts w:eastAsia="Times New Roman" w:cstheme="minorHAnsi"/>
                <w:b/>
                <w:bCs/>
              </w:rPr>
              <w:t>.201</w:t>
            </w:r>
            <w:r w:rsidR="00FC5E70">
              <w:rPr>
                <w:rFonts w:eastAsia="Times New Roman" w:cstheme="minorHAnsi"/>
                <w:b/>
                <w:bCs/>
              </w:rPr>
              <w:t>9</w:t>
            </w:r>
          </w:p>
        </w:tc>
      </w:tr>
      <w:tr w:rsidR="00F276AF" w:rsidRPr="00631883" w14:paraId="506BBF8B" w14:textId="77777777" w:rsidTr="00C54557">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26730C9E" w14:textId="77777777" w:rsidR="00F276AF" w:rsidRPr="00631883" w:rsidRDefault="00F276AF" w:rsidP="00073951">
            <w:pPr>
              <w:keepNext/>
              <w:widowControl w:val="0"/>
              <w:autoSpaceDE w:val="0"/>
              <w:autoSpaceDN w:val="0"/>
              <w:spacing w:after="0" w:line="240" w:lineRule="auto"/>
              <w:rPr>
                <w:rFonts w:eastAsia="Times New Roman" w:cstheme="minorHAnsi"/>
              </w:rPr>
            </w:pPr>
          </w:p>
        </w:tc>
        <w:tc>
          <w:tcPr>
            <w:tcW w:w="3325" w:type="dxa"/>
            <w:tcBorders>
              <w:top w:val="nil"/>
              <w:left w:val="nil"/>
              <w:bottom w:val="nil"/>
              <w:right w:val="nil"/>
            </w:tcBorders>
            <w:noWrap/>
            <w:tcMar>
              <w:top w:w="15" w:type="dxa"/>
              <w:left w:w="15" w:type="dxa"/>
              <w:bottom w:w="0" w:type="dxa"/>
              <w:right w:w="15" w:type="dxa"/>
            </w:tcMar>
            <w:vAlign w:val="center"/>
          </w:tcPr>
          <w:p w14:paraId="26B7D8AD" w14:textId="77777777" w:rsidR="00F276AF" w:rsidRPr="00631883" w:rsidRDefault="00F276AF" w:rsidP="00073951">
            <w:pPr>
              <w:keepNext/>
              <w:widowControl w:val="0"/>
              <w:autoSpaceDE w:val="0"/>
              <w:autoSpaceDN w:val="0"/>
              <w:spacing w:after="0" w:line="240" w:lineRule="auto"/>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76001F10" w14:textId="77777777" w:rsidR="00F276AF" w:rsidRPr="00631883" w:rsidRDefault="00F276AF" w:rsidP="00073951">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BGN</w:t>
            </w:r>
            <w:r w:rsidRPr="00FC5E70">
              <w:rPr>
                <w:rFonts w:eastAsia="Times New Roman" w:cstheme="minorHAnsi"/>
                <w:b/>
                <w:bCs/>
              </w:rPr>
              <w:t>’</w:t>
            </w:r>
            <w:r w:rsidRPr="00631883">
              <w:rPr>
                <w:rFonts w:eastAsia="Times New Roman" w:cstheme="minorHAnsi"/>
                <w:b/>
                <w:bCs/>
              </w:rPr>
              <w:t>000</w:t>
            </w:r>
          </w:p>
        </w:tc>
        <w:tc>
          <w:tcPr>
            <w:tcW w:w="122" w:type="dxa"/>
            <w:tcBorders>
              <w:top w:val="nil"/>
              <w:left w:val="nil"/>
              <w:bottom w:val="nil"/>
              <w:right w:val="nil"/>
            </w:tcBorders>
          </w:tcPr>
          <w:p w14:paraId="7DB4AE2E" w14:textId="77777777" w:rsidR="00F276AF" w:rsidRPr="00631883" w:rsidRDefault="00F276AF" w:rsidP="00073951">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178B2734" w14:textId="77777777" w:rsidR="00F276AF" w:rsidRPr="00631883" w:rsidRDefault="00F276AF" w:rsidP="00073951">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BGN</w:t>
            </w:r>
            <w:r w:rsidRPr="00FC5E70">
              <w:rPr>
                <w:rFonts w:eastAsia="Times New Roman" w:cstheme="minorHAnsi"/>
                <w:b/>
                <w:bCs/>
              </w:rPr>
              <w:t>’</w:t>
            </w:r>
            <w:r w:rsidRPr="00631883">
              <w:rPr>
                <w:rFonts w:eastAsia="Times New Roman" w:cstheme="minorHAnsi"/>
                <w:b/>
                <w:bCs/>
              </w:rPr>
              <w:t>000</w:t>
            </w:r>
          </w:p>
        </w:tc>
      </w:tr>
      <w:tr w:rsidR="00C10BA8" w:rsidRPr="00631883" w14:paraId="35C7204C" w14:textId="77777777" w:rsidTr="00C54557">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50A0268A" w14:textId="77777777" w:rsidR="00C10BA8" w:rsidRPr="00631883" w:rsidRDefault="00C10BA8" w:rsidP="007D65EA">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предприятие</w:t>
            </w:r>
            <w:r w:rsidR="007D65EA" w:rsidRPr="00631883">
              <w:rPr>
                <w:rFonts w:eastAsia="Times New Roman" w:cstheme="minorHAnsi"/>
              </w:rPr>
              <w:t>-</w:t>
            </w:r>
            <w:r w:rsidRPr="00631883">
              <w:rPr>
                <w:rFonts w:eastAsia="Times New Roman" w:cstheme="minorHAnsi"/>
              </w:rPr>
              <w:t>майка</w:t>
            </w:r>
          </w:p>
        </w:tc>
        <w:tc>
          <w:tcPr>
            <w:tcW w:w="3325" w:type="dxa"/>
            <w:tcBorders>
              <w:top w:val="nil"/>
              <w:left w:val="nil"/>
              <w:bottom w:val="nil"/>
              <w:right w:val="nil"/>
            </w:tcBorders>
            <w:noWrap/>
            <w:tcMar>
              <w:top w:w="15" w:type="dxa"/>
              <w:left w:w="15" w:type="dxa"/>
              <w:bottom w:w="0" w:type="dxa"/>
              <w:right w:w="15" w:type="dxa"/>
            </w:tcMar>
            <w:vAlign w:val="center"/>
          </w:tcPr>
          <w:p w14:paraId="2AF35D51" w14:textId="77777777" w:rsidR="00C10BA8" w:rsidRPr="00631883" w:rsidRDefault="007D65EA" w:rsidP="00C10BA8">
            <w:pPr>
              <w:keepNext/>
              <w:spacing w:after="0" w:line="240" w:lineRule="auto"/>
              <w:rPr>
                <w:rFonts w:cstheme="minorHAnsi"/>
              </w:rPr>
            </w:pPr>
            <w:r w:rsidRPr="00631883">
              <w:rPr>
                <w:rFonts w:cstheme="minorHAnsi"/>
              </w:rPr>
              <w:t>о</w:t>
            </w:r>
            <w:r w:rsidR="00C10BA8" w:rsidRPr="00631883">
              <w:rPr>
                <w:rFonts w:cstheme="minorHAnsi"/>
              </w:rPr>
              <w:t xml:space="preserve">перативен мениджмънт и надзор </w:t>
            </w:r>
          </w:p>
        </w:tc>
        <w:tc>
          <w:tcPr>
            <w:tcW w:w="2017" w:type="dxa"/>
            <w:tcBorders>
              <w:top w:val="nil"/>
              <w:left w:val="nil"/>
              <w:bottom w:val="nil"/>
              <w:right w:val="nil"/>
            </w:tcBorders>
            <w:noWrap/>
            <w:tcMar>
              <w:top w:w="15" w:type="dxa"/>
              <w:left w:w="15" w:type="dxa"/>
              <w:bottom w:w="0" w:type="dxa"/>
              <w:right w:w="15" w:type="dxa"/>
            </w:tcMar>
            <w:vAlign w:val="center"/>
          </w:tcPr>
          <w:p w14:paraId="554FB674" w14:textId="2A4371B0" w:rsidR="00C10BA8" w:rsidRPr="00FC5E70" w:rsidRDefault="00E07740" w:rsidP="00C10BA8">
            <w:pPr>
              <w:keepNext/>
              <w:widowControl w:val="0"/>
              <w:autoSpaceDE w:val="0"/>
              <w:autoSpaceDN w:val="0"/>
              <w:spacing w:after="0" w:line="240" w:lineRule="auto"/>
              <w:ind w:right="170"/>
              <w:jc w:val="right"/>
              <w:rPr>
                <w:rFonts w:eastAsia="Times New Roman" w:cstheme="minorHAnsi"/>
              </w:rPr>
            </w:pPr>
            <w:r>
              <w:rPr>
                <w:rFonts w:eastAsia="Times New Roman" w:cstheme="minorHAnsi"/>
              </w:rPr>
              <w:t>24</w:t>
            </w:r>
          </w:p>
        </w:tc>
        <w:tc>
          <w:tcPr>
            <w:tcW w:w="122" w:type="dxa"/>
            <w:tcBorders>
              <w:top w:val="nil"/>
              <w:left w:val="nil"/>
              <w:bottom w:val="nil"/>
              <w:right w:val="nil"/>
            </w:tcBorders>
          </w:tcPr>
          <w:p w14:paraId="6E176BA9" w14:textId="77777777" w:rsidR="00C10BA8" w:rsidRPr="00631883" w:rsidRDefault="00C10BA8" w:rsidP="00C10BA8">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138A2556" w14:textId="11E9EE46" w:rsidR="00C10BA8" w:rsidRPr="00631883" w:rsidRDefault="002B5941" w:rsidP="00C10BA8">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5</w:t>
            </w:r>
          </w:p>
        </w:tc>
      </w:tr>
      <w:tr w:rsidR="007D65EA" w:rsidRPr="00631883" w14:paraId="77B67BE0" w14:textId="77777777" w:rsidTr="00C54557">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332EC519" w14:textId="77777777" w:rsidR="007D65EA" w:rsidRPr="00631883" w:rsidRDefault="007D65EA" w:rsidP="00C10BA8">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предприятие-майка</w:t>
            </w:r>
          </w:p>
        </w:tc>
        <w:tc>
          <w:tcPr>
            <w:tcW w:w="3325" w:type="dxa"/>
            <w:tcBorders>
              <w:top w:val="nil"/>
              <w:left w:val="nil"/>
              <w:bottom w:val="nil"/>
              <w:right w:val="nil"/>
            </w:tcBorders>
            <w:noWrap/>
            <w:tcMar>
              <w:top w:w="15" w:type="dxa"/>
              <w:left w:w="15" w:type="dxa"/>
              <w:bottom w:w="0" w:type="dxa"/>
              <w:right w:w="15" w:type="dxa"/>
            </w:tcMar>
            <w:vAlign w:val="center"/>
          </w:tcPr>
          <w:p w14:paraId="244C207B" w14:textId="77777777" w:rsidR="007D65EA" w:rsidRPr="00631883" w:rsidRDefault="007D65EA" w:rsidP="00C10BA8">
            <w:pPr>
              <w:keepNext/>
              <w:spacing w:after="0" w:line="240" w:lineRule="auto"/>
              <w:rPr>
                <w:rFonts w:cstheme="minorHAnsi"/>
              </w:rPr>
            </w:pPr>
            <w:r w:rsidRPr="00631883">
              <w:rPr>
                <w:rFonts w:cstheme="minorHAnsi"/>
              </w:rPr>
              <w:t>допълнителна вноска</w:t>
            </w:r>
          </w:p>
        </w:tc>
        <w:tc>
          <w:tcPr>
            <w:tcW w:w="2017" w:type="dxa"/>
            <w:tcBorders>
              <w:top w:val="nil"/>
              <w:left w:val="nil"/>
              <w:bottom w:val="nil"/>
              <w:right w:val="nil"/>
            </w:tcBorders>
            <w:noWrap/>
            <w:tcMar>
              <w:top w:w="15" w:type="dxa"/>
              <w:left w:w="15" w:type="dxa"/>
              <w:bottom w:w="0" w:type="dxa"/>
              <w:right w:w="15" w:type="dxa"/>
            </w:tcMar>
            <w:vAlign w:val="center"/>
          </w:tcPr>
          <w:p w14:paraId="1786E4B4" w14:textId="77777777" w:rsidR="007D65EA" w:rsidRPr="00631883" w:rsidRDefault="007D65EA" w:rsidP="00C10BA8">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w:t>
            </w:r>
          </w:p>
        </w:tc>
        <w:tc>
          <w:tcPr>
            <w:tcW w:w="122" w:type="dxa"/>
            <w:tcBorders>
              <w:top w:val="nil"/>
              <w:left w:val="nil"/>
              <w:bottom w:val="nil"/>
              <w:right w:val="nil"/>
            </w:tcBorders>
          </w:tcPr>
          <w:p w14:paraId="2D0094F3" w14:textId="77777777" w:rsidR="007D65EA" w:rsidRPr="00631883" w:rsidRDefault="007D65EA" w:rsidP="00C10BA8">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0A5EF3AA" w14:textId="268D59E3" w:rsidR="007D65EA" w:rsidRPr="00631883" w:rsidRDefault="00920D09" w:rsidP="00C10BA8">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100</w:t>
            </w:r>
          </w:p>
        </w:tc>
      </w:tr>
      <w:tr w:rsidR="007D65EA" w:rsidRPr="00631883" w14:paraId="5885B1DC" w14:textId="77777777" w:rsidTr="00C54557">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2EBB2647" w14:textId="77777777" w:rsidR="007D65EA" w:rsidRPr="00631883" w:rsidRDefault="007D65EA" w:rsidP="007D65EA">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предприятия под общ контрол</w:t>
            </w:r>
          </w:p>
        </w:tc>
        <w:tc>
          <w:tcPr>
            <w:tcW w:w="3325" w:type="dxa"/>
            <w:tcBorders>
              <w:top w:val="nil"/>
              <w:left w:val="nil"/>
              <w:bottom w:val="nil"/>
              <w:right w:val="nil"/>
            </w:tcBorders>
            <w:noWrap/>
            <w:tcMar>
              <w:top w:w="15" w:type="dxa"/>
              <w:left w:w="15" w:type="dxa"/>
              <w:bottom w:w="0" w:type="dxa"/>
              <w:right w:w="15" w:type="dxa"/>
            </w:tcMar>
            <w:vAlign w:val="center"/>
          </w:tcPr>
          <w:p w14:paraId="5CB84CD4" w14:textId="77777777" w:rsidR="007D65EA" w:rsidRPr="00631883" w:rsidRDefault="007D65EA" w:rsidP="00C10BA8">
            <w:pPr>
              <w:keepNext/>
              <w:spacing w:after="0" w:line="240" w:lineRule="auto"/>
              <w:rPr>
                <w:rFonts w:cstheme="minorHAnsi"/>
              </w:rPr>
            </w:pPr>
            <w:r w:rsidRPr="00631883">
              <w:rPr>
                <w:rFonts w:cstheme="minorHAnsi"/>
              </w:rPr>
              <w:t>получен заем</w:t>
            </w:r>
          </w:p>
        </w:tc>
        <w:tc>
          <w:tcPr>
            <w:tcW w:w="2017" w:type="dxa"/>
            <w:tcBorders>
              <w:top w:val="nil"/>
              <w:left w:val="nil"/>
              <w:bottom w:val="nil"/>
              <w:right w:val="nil"/>
            </w:tcBorders>
            <w:noWrap/>
            <w:tcMar>
              <w:top w:w="15" w:type="dxa"/>
              <w:left w:w="15" w:type="dxa"/>
              <w:bottom w:w="0" w:type="dxa"/>
              <w:right w:w="15" w:type="dxa"/>
            </w:tcMar>
            <w:vAlign w:val="center"/>
          </w:tcPr>
          <w:p w14:paraId="25685575" w14:textId="1052D3B9" w:rsidR="007D65EA" w:rsidRPr="00631883" w:rsidRDefault="00E07740" w:rsidP="00C10BA8">
            <w:pPr>
              <w:keepNext/>
              <w:widowControl w:val="0"/>
              <w:autoSpaceDE w:val="0"/>
              <w:autoSpaceDN w:val="0"/>
              <w:spacing w:after="0" w:line="240" w:lineRule="auto"/>
              <w:ind w:right="170"/>
              <w:jc w:val="right"/>
              <w:rPr>
                <w:rFonts w:eastAsia="Times New Roman" w:cstheme="minorHAnsi"/>
              </w:rPr>
            </w:pPr>
            <w:r>
              <w:rPr>
                <w:rFonts w:eastAsia="Times New Roman" w:cstheme="minorHAnsi"/>
              </w:rPr>
              <w:t>-</w:t>
            </w:r>
          </w:p>
        </w:tc>
        <w:tc>
          <w:tcPr>
            <w:tcW w:w="122" w:type="dxa"/>
            <w:tcBorders>
              <w:top w:val="nil"/>
              <w:left w:val="nil"/>
              <w:bottom w:val="nil"/>
              <w:right w:val="nil"/>
            </w:tcBorders>
          </w:tcPr>
          <w:p w14:paraId="2EA32752" w14:textId="77777777" w:rsidR="007D65EA" w:rsidRPr="00631883" w:rsidRDefault="007D65EA" w:rsidP="00C10BA8">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44284902" w14:textId="77E4D410" w:rsidR="007D65EA" w:rsidRPr="00631883" w:rsidRDefault="002B5941" w:rsidP="00C10BA8">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276</w:t>
            </w:r>
          </w:p>
        </w:tc>
      </w:tr>
      <w:tr w:rsidR="00C10BA8" w:rsidRPr="00631883" w14:paraId="7D6AA660" w14:textId="77777777" w:rsidTr="00C54557">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1C05207D" w14:textId="77777777" w:rsidR="00C10BA8" w:rsidRPr="00631883" w:rsidRDefault="00C10BA8" w:rsidP="007D65EA">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w:t>
            </w:r>
            <w:r w:rsidR="007D65EA" w:rsidRPr="00631883">
              <w:rPr>
                <w:rFonts w:eastAsia="Times New Roman" w:cstheme="minorHAnsi"/>
              </w:rPr>
              <w:t>я</w:t>
            </w:r>
            <w:r w:rsidRPr="00631883">
              <w:rPr>
                <w:rFonts w:eastAsia="Times New Roman" w:cstheme="minorHAnsi"/>
              </w:rPr>
              <w:t xml:space="preserve"> под общ контрол</w:t>
            </w:r>
          </w:p>
        </w:tc>
        <w:tc>
          <w:tcPr>
            <w:tcW w:w="3325" w:type="dxa"/>
            <w:tcBorders>
              <w:top w:val="nil"/>
              <w:left w:val="nil"/>
              <w:bottom w:val="nil"/>
              <w:right w:val="nil"/>
            </w:tcBorders>
            <w:noWrap/>
            <w:tcMar>
              <w:top w:w="15" w:type="dxa"/>
              <w:left w:w="15" w:type="dxa"/>
              <w:bottom w:w="0" w:type="dxa"/>
              <w:right w:w="15" w:type="dxa"/>
            </w:tcMar>
            <w:vAlign w:val="center"/>
          </w:tcPr>
          <w:p w14:paraId="0BBC0D8A" w14:textId="77777777" w:rsidR="00C10BA8" w:rsidRPr="00631883" w:rsidRDefault="00C10BA8" w:rsidP="00C10BA8">
            <w:pPr>
              <w:keepNext/>
              <w:spacing w:after="0" w:line="240" w:lineRule="auto"/>
              <w:rPr>
                <w:rFonts w:cstheme="minorHAnsi"/>
              </w:rPr>
            </w:pPr>
            <w:r w:rsidRPr="00631883">
              <w:rPr>
                <w:rFonts w:cstheme="minorHAnsi"/>
              </w:rPr>
              <w:t>начислена лихва по получен заем</w:t>
            </w:r>
          </w:p>
        </w:tc>
        <w:tc>
          <w:tcPr>
            <w:tcW w:w="2017" w:type="dxa"/>
            <w:tcBorders>
              <w:top w:val="nil"/>
              <w:left w:val="nil"/>
              <w:bottom w:val="nil"/>
              <w:right w:val="nil"/>
            </w:tcBorders>
            <w:noWrap/>
            <w:tcMar>
              <w:top w:w="15" w:type="dxa"/>
              <w:left w:w="15" w:type="dxa"/>
              <w:bottom w:w="0" w:type="dxa"/>
              <w:right w:w="15" w:type="dxa"/>
            </w:tcMar>
            <w:vAlign w:val="center"/>
          </w:tcPr>
          <w:p w14:paraId="48602E77" w14:textId="30333F66" w:rsidR="00C10BA8" w:rsidRPr="00631883" w:rsidRDefault="005802F2" w:rsidP="00C10BA8">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10</w:t>
            </w:r>
          </w:p>
        </w:tc>
        <w:tc>
          <w:tcPr>
            <w:tcW w:w="122" w:type="dxa"/>
            <w:tcBorders>
              <w:top w:val="nil"/>
              <w:left w:val="nil"/>
              <w:bottom w:val="nil"/>
              <w:right w:val="nil"/>
            </w:tcBorders>
          </w:tcPr>
          <w:p w14:paraId="2CE36213" w14:textId="77777777" w:rsidR="00C10BA8" w:rsidRPr="00631883" w:rsidRDefault="00C10BA8" w:rsidP="00C10BA8">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2A363A63" w14:textId="79AFFEBE" w:rsidR="00C10BA8" w:rsidRPr="00631883" w:rsidRDefault="00E07740" w:rsidP="007D65EA">
            <w:pPr>
              <w:keepNext/>
              <w:widowControl w:val="0"/>
              <w:autoSpaceDE w:val="0"/>
              <w:autoSpaceDN w:val="0"/>
              <w:spacing w:after="0" w:line="240" w:lineRule="auto"/>
              <w:ind w:right="170"/>
              <w:jc w:val="right"/>
              <w:rPr>
                <w:rFonts w:eastAsia="Times New Roman" w:cstheme="minorHAnsi"/>
              </w:rPr>
            </w:pPr>
            <w:r>
              <w:rPr>
                <w:rFonts w:eastAsia="Times New Roman" w:cstheme="minorHAnsi"/>
              </w:rPr>
              <w:t>50</w:t>
            </w:r>
          </w:p>
        </w:tc>
      </w:tr>
      <w:tr w:rsidR="00150E71" w:rsidRPr="00631883" w14:paraId="0C5EED1D" w14:textId="77777777" w:rsidTr="00C6591B">
        <w:trPr>
          <w:trHeight w:val="322"/>
        </w:trPr>
        <w:tc>
          <w:tcPr>
            <w:tcW w:w="2423" w:type="dxa"/>
            <w:tcBorders>
              <w:top w:val="nil"/>
              <w:left w:val="nil"/>
              <w:bottom w:val="nil"/>
              <w:right w:val="nil"/>
            </w:tcBorders>
            <w:shd w:val="clear" w:color="auto" w:fill="auto"/>
            <w:noWrap/>
            <w:tcMar>
              <w:top w:w="15" w:type="dxa"/>
              <w:left w:w="15" w:type="dxa"/>
              <w:bottom w:w="0" w:type="dxa"/>
              <w:right w:w="15" w:type="dxa"/>
            </w:tcMar>
            <w:vAlign w:val="center"/>
          </w:tcPr>
          <w:p w14:paraId="7F7DBCD6" w14:textId="77777777" w:rsidR="00150E71" w:rsidRPr="00631883" w:rsidRDefault="00150E71" w:rsidP="007D65EA">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w:t>
            </w:r>
            <w:r w:rsidR="007D65EA" w:rsidRPr="00631883">
              <w:rPr>
                <w:rFonts w:eastAsia="Times New Roman" w:cstheme="minorHAnsi"/>
              </w:rPr>
              <w:t>я</w:t>
            </w:r>
            <w:r w:rsidRPr="00631883">
              <w:rPr>
                <w:rFonts w:eastAsia="Times New Roman" w:cstheme="minorHAnsi"/>
              </w:rPr>
              <w:t xml:space="preserve"> с ключов управленски персонал</w:t>
            </w:r>
          </w:p>
        </w:tc>
        <w:tc>
          <w:tcPr>
            <w:tcW w:w="3325" w:type="dxa"/>
            <w:tcBorders>
              <w:top w:val="nil"/>
              <w:left w:val="nil"/>
              <w:bottom w:val="nil"/>
              <w:right w:val="nil"/>
            </w:tcBorders>
            <w:shd w:val="clear" w:color="auto" w:fill="auto"/>
            <w:noWrap/>
            <w:tcMar>
              <w:top w:w="15" w:type="dxa"/>
              <w:left w:w="15" w:type="dxa"/>
              <w:bottom w:w="0" w:type="dxa"/>
              <w:right w:w="15" w:type="dxa"/>
            </w:tcMar>
            <w:vAlign w:val="center"/>
          </w:tcPr>
          <w:p w14:paraId="15C269A3" w14:textId="7C23CF8B" w:rsidR="00150E71" w:rsidRPr="00631883" w:rsidRDefault="00256B56" w:rsidP="00C10BA8">
            <w:pPr>
              <w:keepNext/>
              <w:spacing w:after="0" w:line="240" w:lineRule="auto"/>
              <w:rPr>
                <w:rFonts w:cstheme="minorHAnsi"/>
              </w:rPr>
            </w:pPr>
            <w:r w:rsidRPr="00631883">
              <w:rPr>
                <w:rFonts w:cstheme="minorHAnsi"/>
              </w:rPr>
              <w:t>материали и</w:t>
            </w:r>
            <w:r w:rsidR="007D65EA" w:rsidRPr="00631883">
              <w:rPr>
                <w:rFonts w:cstheme="minorHAnsi"/>
              </w:rPr>
              <w:t xml:space="preserve"> услуги</w:t>
            </w:r>
          </w:p>
        </w:tc>
        <w:tc>
          <w:tcPr>
            <w:tcW w:w="2017" w:type="dxa"/>
            <w:tcBorders>
              <w:top w:val="nil"/>
              <w:left w:val="nil"/>
              <w:bottom w:val="nil"/>
              <w:right w:val="nil"/>
            </w:tcBorders>
            <w:noWrap/>
            <w:tcMar>
              <w:top w:w="15" w:type="dxa"/>
              <w:left w:w="15" w:type="dxa"/>
              <w:bottom w:w="0" w:type="dxa"/>
              <w:right w:w="15" w:type="dxa"/>
            </w:tcMar>
            <w:vAlign w:val="center"/>
          </w:tcPr>
          <w:p w14:paraId="5E5B4A7C" w14:textId="13995A27" w:rsidR="00150E71" w:rsidRPr="00631883" w:rsidRDefault="00E07740" w:rsidP="00C10BA8">
            <w:pPr>
              <w:keepNext/>
              <w:widowControl w:val="0"/>
              <w:autoSpaceDE w:val="0"/>
              <w:autoSpaceDN w:val="0"/>
              <w:spacing w:after="0" w:line="240" w:lineRule="auto"/>
              <w:ind w:right="170"/>
              <w:jc w:val="right"/>
              <w:rPr>
                <w:rFonts w:eastAsia="Times New Roman" w:cstheme="minorHAnsi"/>
              </w:rPr>
            </w:pPr>
            <w:r>
              <w:rPr>
                <w:rFonts w:eastAsia="Times New Roman" w:cstheme="minorHAnsi"/>
              </w:rPr>
              <w:t>88</w:t>
            </w:r>
          </w:p>
        </w:tc>
        <w:tc>
          <w:tcPr>
            <w:tcW w:w="122" w:type="dxa"/>
            <w:tcBorders>
              <w:top w:val="nil"/>
              <w:left w:val="nil"/>
              <w:bottom w:val="nil"/>
              <w:right w:val="nil"/>
            </w:tcBorders>
          </w:tcPr>
          <w:p w14:paraId="6F4560B1" w14:textId="77777777" w:rsidR="00150E71" w:rsidRPr="00631883" w:rsidRDefault="00150E71" w:rsidP="00C10BA8">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539B6AD9" w14:textId="418350C5" w:rsidR="00150E71" w:rsidRPr="00631883" w:rsidRDefault="009B6564" w:rsidP="00C10BA8">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18</w:t>
            </w:r>
          </w:p>
        </w:tc>
      </w:tr>
      <w:tr w:rsidR="00C10BA8" w:rsidRPr="00631883" w14:paraId="107352AF" w14:textId="77777777" w:rsidTr="00C54557">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30BB22B0" w14:textId="77777777" w:rsidR="00C10BA8" w:rsidRPr="00631883" w:rsidRDefault="00C10BA8" w:rsidP="00C10BA8">
            <w:pPr>
              <w:keepNext/>
              <w:widowControl w:val="0"/>
              <w:autoSpaceDE w:val="0"/>
              <w:autoSpaceDN w:val="0"/>
              <w:spacing w:after="0" w:line="240" w:lineRule="auto"/>
              <w:rPr>
                <w:rFonts w:eastAsia="Times New Roman" w:cstheme="minorHAnsi"/>
                <w:b/>
                <w:bCs/>
              </w:rPr>
            </w:pPr>
            <w:r w:rsidRPr="00631883">
              <w:rPr>
                <w:rFonts w:eastAsia="Times New Roman" w:cstheme="minorHAnsi"/>
                <w:b/>
                <w:bCs/>
              </w:rPr>
              <w:t>Общо</w:t>
            </w:r>
          </w:p>
        </w:tc>
        <w:tc>
          <w:tcPr>
            <w:tcW w:w="3325" w:type="dxa"/>
            <w:tcBorders>
              <w:top w:val="nil"/>
              <w:left w:val="nil"/>
              <w:bottom w:val="nil"/>
              <w:right w:val="nil"/>
            </w:tcBorders>
            <w:noWrap/>
            <w:tcMar>
              <w:top w:w="15" w:type="dxa"/>
              <w:left w:w="15" w:type="dxa"/>
              <w:bottom w:w="0" w:type="dxa"/>
              <w:right w:w="15" w:type="dxa"/>
            </w:tcMar>
            <w:vAlign w:val="center"/>
          </w:tcPr>
          <w:p w14:paraId="162E99C6" w14:textId="77777777" w:rsidR="00C10BA8" w:rsidRPr="00631883" w:rsidRDefault="00C10BA8" w:rsidP="00C10BA8">
            <w:pPr>
              <w:keepNext/>
              <w:widowControl w:val="0"/>
              <w:autoSpaceDE w:val="0"/>
              <w:autoSpaceDN w:val="0"/>
              <w:spacing w:after="0" w:line="240" w:lineRule="auto"/>
              <w:rPr>
                <w:rFonts w:eastAsia="Times New Roman" w:cstheme="minorHAnsi"/>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14CE009F" w14:textId="74B87C22" w:rsidR="00C10BA8" w:rsidRPr="00631883" w:rsidRDefault="00E07740" w:rsidP="00C10BA8">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122</w:t>
            </w:r>
          </w:p>
        </w:tc>
        <w:tc>
          <w:tcPr>
            <w:tcW w:w="122" w:type="dxa"/>
            <w:tcBorders>
              <w:top w:val="nil"/>
              <w:left w:val="nil"/>
              <w:bottom w:val="nil"/>
              <w:right w:val="nil"/>
            </w:tcBorders>
          </w:tcPr>
          <w:p w14:paraId="3DFA9660" w14:textId="77777777" w:rsidR="00C10BA8" w:rsidRPr="00631883" w:rsidRDefault="00C10BA8" w:rsidP="00C10BA8">
            <w:pPr>
              <w:keepNext/>
              <w:widowControl w:val="0"/>
              <w:autoSpaceDE w:val="0"/>
              <w:autoSpaceDN w:val="0"/>
              <w:spacing w:after="0" w:line="240" w:lineRule="auto"/>
              <w:ind w:right="170"/>
              <w:jc w:val="right"/>
              <w:rPr>
                <w:rFonts w:eastAsia="Times New Roman" w:cstheme="minorHAnsi"/>
                <w:b/>
                <w:bCs/>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5167A6B5" w14:textId="7D1A485C" w:rsidR="00C10BA8" w:rsidRPr="00631883" w:rsidRDefault="00920D09" w:rsidP="00E07740">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4</w:t>
            </w:r>
            <w:r w:rsidR="009B6564" w:rsidRPr="00631883">
              <w:rPr>
                <w:rFonts w:eastAsia="Times New Roman" w:cstheme="minorHAnsi"/>
                <w:b/>
                <w:bCs/>
              </w:rPr>
              <w:t>4</w:t>
            </w:r>
            <w:r w:rsidR="00E07740">
              <w:rPr>
                <w:rFonts w:eastAsia="Times New Roman" w:cstheme="minorHAnsi"/>
                <w:b/>
                <w:bCs/>
              </w:rPr>
              <w:t>9</w:t>
            </w:r>
          </w:p>
        </w:tc>
      </w:tr>
    </w:tbl>
    <w:p w14:paraId="3337D0C0" w14:textId="77777777" w:rsidR="00F4588B" w:rsidRPr="00631883" w:rsidRDefault="00F4588B" w:rsidP="003F5AE8">
      <w:pPr>
        <w:widowControl w:val="0"/>
        <w:spacing w:before="120" w:after="120" w:line="320" w:lineRule="atLeast"/>
        <w:jc w:val="both"/>
        <w:rPr>
          <w:rFonts w:cstheme="minorHAnsi"/>
        </w:rPr>
      </w:pPr>
      <w:r w:rsidRPr="00631883">
        <w:rPr>
          <w:rFonts w:cstheme="minorHAnsi"/>
        </w:rPr>
        <w:t>Условията по сделк</w:t>
      </w:r>
      <w:r w:rsidR="00CE24F8" w:rsidRPr="00631883">
        <w:rPr>
          <w:rFonts w:cstheme="minorHAnsi"/>
        </w:rPr>
        <w:t>ите</w:t>
      </w:r>
      <w:r w:rsidRPr="00631883">
        <w:rPr>
          <w:rFonts w:cstheme="minorHAnsi"/>
        </w:rPr>
        <w:t xml:space="preserve"> не се отклоняват от обичайните за този вид сделки.</w:t>
      </w:r>
    </w:p>
    <w:tbl>
      <w:tblPr>
        <w:tblW w:w="9904" w:type="dxa"/>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423"/>
        <w:gridCol w:w="3325"/>
        <w:gridCol w:w="2017"/>
        <w:gridCol w:w="122"/>
        <w:gridCol w:w="2017"/>
      </w:tblGrid>
      <w:tr w:rsidR="007D65EA" w:rsidRPr="00631883" w14:paraId="4F8CED7E" w14:textId="77777777" w:rsidTr="002C7308">
        <w:trPr>
          <w:trHeight w:val="213"/>
        </w:trPr>
        <w:tc>
          <w:tcPr>
            <w:tcW w:w="2423" w:type="dxa"/>
            <w:tcBorders>
              <w:top w:val="nil"/>
              <w:left w:val="nil"/>
              <w:bottom w:val="nil"/>
              <w:right w:val="nil"/>
            </w:tcBorders>
            <w:noWrap/>
            <w:tcMar>
              <w:top w:w="15" w:type="dxa"/>
              <w:left w:w="15" w:type="dxa"/>
              <w:bottom w:w="0" w:type="dxa"/>
              <w:right w:w="15" w:type="dxa"/>
            </w:tcMar>
          </w:tcPr>
          <w:p w14:paraId="7F503308" w14:textId="77777777" w:rsidR="007D65EA" w:rsidRPr="00631883" w:rsidRDefault="007D65EA" w:rsidP="002C7308">
            <w:pPr>
              <w:keepNext/>
              <w:widowControl w:val="0"/>
              <w:autoSpaceDE w:val="0"/>
              <w:autoSpaceDN w:val="0"/>
              <w:spacing w:after="0" w:line="240" w:lineRule="auto"/>
              <w:rPr>
                <w:rFonts w:eastAsia="Times New Roman" w:cstheme="minorHAnsi"/>
                <w:b/>
                <w:bCs/>
              </w:rPr>
            </w:pPr>
            <w:r w:rsidRPr="00631883">
              <w:rPr>
                <w:rFonts w:eastAsia="Times New Roman" w:cstheme="minorHAnsi"/>
                <w:b/>
                <w:bCs/>
                <w:lang w:val="en-US"/>
              </w:rPr>
              <w:t>Вид свързаност</w:t>
            </w:r>
          </w:p>
        </w:tc>
        <w:tc>
          <w:tcPr>
            <w:tcW w:w="3325" w:type="dxa"/>
            <w:tcBorders>
              <w:top w:val="nil"/>
              <w:left w:val="nil"/>
              <w:bottom w:val="nil"/>
              <w:right w:val="nil"/>
            </w:tcBorders>
            <w:noWrap/>
            <w:tcMar>
              <w:top w:w="15" w:type="dxa"/>
              <w:left w:w="15" w:type="dxa"/>
              <w:bottom w:w="0" w:type="dxa"/>
              <w:right w:w="15" w:type="dxa"/>
            </w:tcMar>
          </w:tcPr>
          <w:p w14:paraId="42C2BF94" w14:textId="77777777" w:rsidR="007D65EA" w:rsidRPr="00631883" w:rsidRDefault="007D65EA" w:rsidP="002C7308">
            <w:pPr>
              <w:keepNext/>
              <w:widowControl w:val="0"/>
              <w:autoSpaceDE w:val="0"/>
              <w:autoSpaceDN w:val="0"/>
              <w:spacing w:after="0" w:line="240" w:lineRule="auto"/>
              <w:rPr>
                <w:rFonts w:eastAsia="Times New Roman" w:cstheme="minorHAnsi"/>
              </w:rPr>
            </w:pPr>
            <w:r w:rsidRPr="00631883">
              <w:rPr>
                <w:rFonts w:eastAsia="Times New Roman" w:cstheme="minorHAnsi"/>
                <w:b/>
                <w:bCs/>
              </w:rPr>
              <w:t>покупка / транзакция</w:t>
            </w:r>
          </w:p>
        </w:tc>
        <w:tc>
          <w:tcPr>
            <w:tcW w:w="2017" w:type="dxa"/>
            <w:tcBorders>
              <w:top w:val="nil"/>
              <w:left w:val="nil"/>
              <w:bottom w:val="nil"/>
              <w:right w:val="nil"/>
            </w:tcBorders>
            <w:noWrap/>
            <w:tcMar>
              <w:top w:w="15" w:type="dxa"/>
              <w:left w:w="15" w:type="dxa"/>
              <w:bottom w:w="0" w:type="dxa"/>
              <w:right w:w="15" w:type="dxa"/>
            </w:tcMar>
            <w:vAlign w:val="center"/>
          </w:tcPr>
          <w:p w14:paraId="6642EAC3" w14:textId="77777777" w:rsidR="005E6EA3" w:rsidRPr="00631883" w:rsidRDefault="007D65EA" w:rsidP="007D65EA">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 xml:space="preserve">сделки </w:t>
            </w:r>
            <w:r w:rsidR="005E6EA3" w:rsidRPr="00631883">
              <w:rPr>
                <w:rFonts w:eastAsia="Times New Roman" w:cstheme="minorHAnsi"/>
                <w:b/>
                <w:bCs/>
              </w:rPr>
              <w:t xml:space="preserve">през </w:t>
            </w:r>
          </w:p>
          <w:p w14:paraId="443C6C67" w14:textId="05A04E91" w:rsidR="007D65EA" w:rsidRPr="00631883" w:rsidRDefault="00D54621" w:rsidP="00D54621">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 xml:space="preserve">ян.-юни </w:t>
            </w:r>
            <w:r w:rsidR="007D65EA" w:rsidRPr="00631883">
              <w:rPr>
                <w:rFonts w:eastAsia="Times New Roman" w:cstheme="minorHAnsi"/>
                <w:b/>
                <w:bCs/>
              </w:rPr>
              <w:t>201</w:t>
            </w:r>
            <w:r>
              <w:rPr>
                <w:rFonts w:eastAsia="Times New Roman" w:cstheme="minorHAnsi"/>
                <w:b/>
                <w:bCs/>
              </w:rPr>
              <w:t>8</w:t>
            </w:r>
          </w:p>
        </w:tc>
        <w:tc>
          <w:tcPr>
            <w:tcW w:w="122" w:type="dxa"/>
            <w:tcBorders>
              <w:top w:val="nil"/>
              <w:left w:val="nil"/>
              <w:bottom w:val="nil"/>
              <w:right w:val="nil"/>
            </w:tcBorders>
          </w:tcPr>
          <w:p w14:paraId="5D178AE0"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6B379CF2" w14:textId="360D61C0" w:rsidR="007D65EA" w:rsidRPr="00D54621" w:rsidRDefault="005E6EA3" w:rsidP="00D54621">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задължение към</w:t>
            </w:r>
            <w:r w:rsidR="007D65EA" w:rsidRPr="00631883">
              <w:rPr>
                <w:rFonts w:eastAsia="Times New Roman" w:cstheme="minorHAnsi"/>
                <w:b/>
                <w:bCs/>
              </w:rPr>
              <w:t xml:space="preserve"> 3</w:t>
            </w:r>
            <w:r w:rsidR="00D54621">
              <w:rPr>
                <w:rFonts w:eastAsia="Times New Roman" w:cstheme="minorHAnsi"/>
                <w:b/>
                <w:bCs/>
              </w:rPr>
              <w:t>0</w:t>
            </w:r>
            <w:r w:rsidR="007D65EA" w:rsidRPr="00631883">
              <w:rPr>
                <w:rFonts w:eastAsia="Times New Roman" w:cstheme="minorHAnsi"/>
                <w:b/>
                <w:bCs/>
              </w:rPr>
              <w:t>.</w:t>
            </w:r>
            <w:r w:rsidR="00D54621">
              <w:rPr>
                <w:rFonts w:eastAsia="Times New Roman" w:cstheme="minorHAnsi"/>
                <w:b/>
                <w:bCs/>
              </w:rPr>
              <w:t>06</w:t>
            </w:r>
            <w:r w:rsidR="007D65EA" w:rsidRPr="00631883">
              <w:rPr>
                <w:rFonts w:eastAsia="Times New Roman" w:cstheme="minorHAnsi"/>
                <w:b/>
                <w:bCs/>
              </w:rPr>
              <w:t>.201</w:t>
            </w:r>
            <w:r w:rsidR="00D54621">
              <w:rPr>
                <w:rFonts w:eastAsia="Times New Roman" w:cstheme="minorHAnsi"/>
                <w:b/>
                <w:bCs/>
              </w:rPr>
              <w:t>8</w:t>
            </w:r>
          </w:p>
        </w:tc>
      </w:tr>
      <w:tr w:rsidR="007D65EA" w:rsidRPr="00631883" w14:paraId="4FBF0263" w14:textId="77777777" w:rsidTr="00E816AC">
        <w:trPr>
          <w:trHeight w:val="248"/>
        </w:trPr>
        <w:tc>
          <w:tcPr>
            <w:tcW w:w="2423" w:type="dxa"/>
            <w:tcBorders>
              <w:top w:val="nil"/>
              <w:left w:val="nil"/>
              <w:bottom w:val="nil"/>
              <w:right w:val="nil"/>
            </w:tcBorders>
            <w:noWrap/>
            <w:tcMar>
              <w:top w:w="15" w:type="dxa"/>
              <w:left w:w="15" w:type="dxa"/>
              <w:bottom w:w="0" w:type="dxa"/>
              <w:right w:w="15" w:type="dxa"/>
            </w:tcMar>
            <w:vAlign w:val="bottom"/>
          </w:tcPr>
          <w:p w14:paraId="6C7FE518" w14:textId="30351714" w:rsidR="007D65EA" w:rsidRPr="00631883" w:rsidRDefault="007D65EA" w:rsidP="00E816AC">
            <w:pPr>
              <w:keepNext/>
              <w:widowControl w:val="0"/>
              <w:autoSpaceDE w:val="0"/>
              <w:autoSpaceDN w:val="0"/>
              <w:spacing w:after="0" w:line="240" w:lineRule="auto"/>
              <w:rPr>
                <w:rFonts w:eastAsia="Times New Roman" w:cstheme="minorHAnsi"/>
              </w:rPr>
            </w:pPr>
          </w:p>
        </w:tc>
        <w:tc>
          <w:tcPr>
            <w:tcW w:w="3325" w:type="dxa"/>
            <w:tcBorders>
              <w:top w:val="nil"/>
              <w:left w:val="nil"/>
              <w:bottom w:val="nil"/>
              <w:right w:val="nil"/>
            </w:tcBorders>
            <w:noWrap/>
            <w:tcMar>
              <w:top w:w="15" w:type="dxa"/>
              <w:left w:w="15" w:type="dxa"/>
              <w:bottom w:w="0" w:type="dxa"/>
              <w:right w:w="15" w:type="dxa"/>
            </w:tcMar>
            <w:vAlign w:val="center"/>
          </w:tcPr>
          <w:p w14:paraId="0184C042" w14:textId="77777777" w:rsidR="007D65EA" w:rsidRPr="00631883" w:rsidRDefault="007D65EA" w:rsidP="00E816AC">
            <w:pPr>
              <w:keepNext/>
              <w:widowControl w:val="0"/>
              <w:autoSpaceDE w:val="0"/>
              <w:autoSpaceDN w:val="0"/>
              <w:spacing w:after="0" w:line="240" w:lineRule="auto"/>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5CD0653D"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BGN</w:t>
            </w:r>
            <w:r w:rsidRPr="00D54621">
              <w:rPr>
                <w:rFonts w:eastAsia="Times New Roman" w:cstheme="minorHAnsi"/>
                <w:b/>
                <w:bCs/>
              </w:rPr>
              <w:t>’</w:t>
            </w:r>
            <w:r w:rsidRPr="00631883">
              <w:rPr>
                <w:rFonts w:eastAsia="Times New Roman" w:cstheme="minorHAnsi"/>
                <w:b/>
                <w:bCs/>
              </w:rPr>
              <w:t>000</w:t>
            </w:r>
          </w:p>
        </w:tc>
        <w:tc>
          <w:tcPr>
            <w:tcW w:w="122" w:type="dxa"/>
            <w:tcBorders>
              <w:top w:val="nil"/>
              <w:left w:val="nil"/>
              <w:bottom w:val="nil"/>
              <w:right w:val="nil"/>
            </w:tcBorders>
          </w:tcPr>
          <w:p w14:paraId="41C8B705"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b/>
                <w:bCs/>
              </w:rPr>
            </w:pPr>
          </w:p>
        </w:tc>
        <w:tc>
          <w:tcPr>
            <w:tcW w:w="2017" w:type="dxa"/>
            <w:tcBorders>
              <w:top w:val="nil"/>
              <w:left w:val="nil"/>
              <w:bottom w:val="nil"/>
              <w:right w:val="nil"/>
            </w:tcBorders>
            <w:noWrap/>
            <w:tcMar>
              <w:top w:w="15" w:type="dxa"/>
              <w:left w:w="15" w:type="dxa"/>
              <w:bottom w:w="0" w:type="dxa"/>
              <w:right w:w="15" w:type="dxa"/>
            </w:tcMar>
            <w:vAlign w:val="center"/>
          </w:tcPr>
          <w:p w14:paraId="4C22024C"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b/>
                <w:bCs/>
              </w:rPr>
            </w:pPr>
            <w:r w:rsidRPr="00631883">
              <w:rPr>
                <w:rFonts w:eastAsia="Times New Roman" w:cstheme="minorHAnsi"/>
                <w:b/>
                <w:bCs/>
              </w:rPr>
              <w:t>BGN</w:t>
            </w:r>
            <w:r w:rsidRPr="00D54621">
              <w:rPr>
                <w:rFonts w:eastAsia="Times New Roman" w:cstheme="minorHAnsi"/>
                <w:b/>
                <w:bCs/>
              </w:rPr>
              <w:t>’</w:t>
            </w:r>
            <w:r w:rsidRPr="00631883">
              <w:rPr>
                <w:rFonts w:eastAsia="Times New Roman" w:cstheme="minorHAnsi"/>
                <w:b/>
                <w:bCs/>
              </w:rPr>
              <w:t>000</w:t>
            </w:r>
          </w:p>
        </w:tc>
      </w:tr>
      <w:tr w:rsidR="007D65EA" w:rsidRPr="00631883" w14:paraId="0667893C" w14:textId="77777777" w:rsidTr="00E816AC">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6DCB7591" w14:textId="77777777" w:rsidR="007D65EA" w:rsidRPr="00631883" w:rsidRDefault="007D65EA" w:rsidP="00841B68">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предприятие</w:t>
            </w:r>
            <w:r w:rsidR="00841B68" w:rsidRPr="00631883">
              <w:rPr>
                <w:rFonts w:eastAsia="Times New Roman" w:cstheme="minorHAnsi"/>
              </w:rPr>
              <w:t>-</w:t>
            </w:r>
            <w:r w:rsidRPr="00631883">
              <w:rPr>
                <w:rFonts w:eastAsia="Times New Roman" w:cstheme="minorHAnsi"/>
              </w:rPr>
              <w:t>майка</w:t>
            </w:r>
          </w:p>
        </w:tc>
        <w:tc>
          <w:tcPr>
            <w:tcW w:w="3325" w:type="dxa"/>
            <w:tcBorders>
              <w:top w:val="nil"/>
              <w:left w:val="nil"/>
              <w:bottom w:val="nil"/>
              <w:right w:val="nil"/>
            </w:tcBorders>
            <w:noWrap/>
            <w:tcMar>
              <w:top w:w="15" w:type="dxa"/>
              <w:left w:w="15" w:type="dxa"/>
              <w:bottom w:w="0" w:type="dxa"/>
              <w:right w:w="15" w:type="dxa"/>
            </w:tcMar>
            <w:vAlign w:val="center"/>
          </w:tcPr>
          <w:p w14:paraId="316A2134" w14:textId="77777777" w:rsidR="007D65EA" w:rsidRPr="00631883" w:rsidRDefault="00841B68" w:rsidP="00E816AC">
            <w:pPr>
              <w:keepNext/>
              <w:spacing w:after="0" w:line="240" w:lineRule="auto"/>
              <w:rPr>
                <w:rFonts w:cstheme="minorHAnsi"/>
              </w:rPr>
            </w:pPr>
            <w:r w:rsidRPr="00631883">
              <w:rPr>
                <w:rFonts w:cstheme="minorHAnsi"/>
              </w:rPr>
              <w:t>о</w:t>
            </w:r>
            <w:r w:rsidR="007D65EA" w:rsidRPr="00631883">
              <w:rPr>
                <w:rFonts w:cstheme="minorHAnsi"/>
              </w:rPr>
              <w:t xml:space="preserve">перативен мениджмънт и надзор </w:t>
            </w:r>
          </w:p>
        </w:tc>
        <w:tc>
          <w:tcPr>
            <w:tcW w:w="2017" w:type="dxa"/>
            <w:tcBorders>
              <w:top w:val="nil"/>
              <w:left w:val="nil"/>
              <w:bottom w:val="nil"/>
              <w:right w:val="nil"/>
            </w:tcBorders>
            <w:noWrap/>
            <w:tcMar>
              <w:top w:w="15" w:type="dxa"/>
              <w:left w:w="15" w:type="dxa"/>
              <w:bottom w:w="0" w:type="dxa"/>
              <w:right w:w="15" w:type="dxa"/>
            </w:tcMar>
            <w:vAlign w:val="center"/>
          </w:tcPr>
          <w:p w14:paraId="4F88A686" w14:textId="6C7EA7DB" w:rsidR="007D65EA" w:rsidRPr="00631883" w:rsidRDefault="00D97D7D" w:rsidP="00E816AC">
            <w:pPr>
              <w:keepNext/>
              <w:widowControl w:val="0"/>
              <w:autoSpaceDE w:val="0"/>
              <w:autoSpaceDN w:val="0"/>
              <w:spacing w:after="0" w:line="240" w:lineRule="auto"/>
              <w:ind w:right="170"/>
              <w:jc w:val="right"/>
              <w:rPr>
                <w:rFonts w:eastAsia="Times New Roman" w:cstheme="minorHAnsi"/>
              </w:rPr>
            </w:pPr>
            <w:r>
              <w:rPr>
                <w:rFonts w:eastAsia="Times New Roman" w:cstheme="minorHAnsi"/>
              </w:rPr>
              <w:t>24</w:t>
            </w:r>
          </w:p>
        </w:tc>
        <w:tc>
          <w:tcPr>
            <w:tcW w:w="122" w:type="dxa"/>
            <w:tcBorders>
              <w:top w:val="nil"/>
              <w:left w:val="nil"/>
              <w:bottom w:val="nil"/>
              <w:right w:val="nil"/>
            </w:tcBorders>
          </w:tcPr>
          <w:p w14:paraId="48694C54"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0AA210B4" w14:textId="0F2FB202" w:rsidR="007D65EA" w:rsidRPr="00631883" w:rsidRDefault="00D97D7D" w:rsidP="00E816AC">
            <w:pPr>
              <w:keepNext/>
              <w:widowControl w:val="0"/>
              <w:autoSpaceDE w:val="0"/>
              <w:autoSpaceDN w:val="0"/>
              <w:spacing w:after="0" w:line="240" w:lineRule="auto"/>
              <w:ind w:right="170"/>
              <w:jc w:val="right"/>
              <w:rPr>
                <w:rFonts w:eastAsia="Times New Roman" w:cstheme="minorHAnsi"/>
              </w:rPr>
            </w:pPr>
            <w:r>
              <w:rPr>
                <w:rFonts w:eastAsia="Times New Roman" w:cstheme="minorHAnsi"/>
              </w:rPr>
              <w:t>5</w:t>
            </w:r>
          </w:p>
        </w:tc>
      </w:tr>
      <w:tr w:rsidR="00841B68" w:rsidRPr="00631883" w14:paraId="7D187368" w14:textId="77777777" w:rsidTr="00E816AC">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4D086CFB" w14:textId="77777777" w:rsidR="00841B68" w:rsidRPr="00631883" w:rsidRDefault="00841B68" w:rsidP="00E816AC">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предприятие-майка</w:t>
            </w:r>
          </w:p>
        </w:tc>
        <w:tc>
          <w:tcPr>
            <w:tcW w:w="3325" w:type="dxa"/>
            <w:tcBorders>
              <w:top w:val="nil"/>
              <w:left w:val="nil"/>
              <w:bottom w:val="nil"/>
              <w:right w:val="nil"/>
            </w:tcBorders>
            <w:noWrap/>
            <w:tcMar>
              <w:top w:w="15" w:type="dxa"/>
              <w:left w:w="15" w:type="dxa"/>
              <w:bottom w:w="0" w:type="dxa"/>
              <w:right w:w="15" w:type="dxa"/>
            </w:tcMar>
            <w:vAlign w:val="center"/>
          </w:tcPr>
          <w:p w14:paraId="5749BD23" w14:textId="77777777" w:rsidR="00841B68" w:rsidRPr="00631883" w:rsidRDefault="00437374" w:rsidP="00E816AC">
            <w:pPr>
              <w:keepNext/>
              <w:spacing w:after="0" w:line="240" w:lineRule="auto"/>
              <w:rPr>
                <w:rFonts w:cstheme="minorHAnsi"/>
              </w:rPr>
            </w:pPr>
            <w:r w:rsidRPr="00631883">
              <w:rPr>
                <w:rFonts w:cstheme="minorHAnsi"/>
              </w:rPr>
              <w:t>допълнителна вноска</w:t>
            </w:r>
          </w:p>
        </w:tc>
        <w:tc>
          <w:tcPr>
            <w:tcW w:w="2017" w:type="dxa"/>
            <w:tcBorders>
              <w:top w:val="nil"/>
              <w:left w:val="nil"/>
              <w:bottom w:val="nil"/>
              <w:right w:val="nil"/>
            </w:tcBorders>
            <w:noWrap/>
            <w:tcMar>
              <w:top w:w="15" w:type="dxa"/>
              <w:left w:w="15" w:type="dxa"/>
              <w:bottom w:w="0" w:type="dxa"/>
              <w:right w:w="15" w:type="dxa"/>
            </w:tcMar>
            <w:vAlign w:val="center"/>
          </w:tcPr>
          <w:p w14:paraId="42E9CD65" w14:textId="77777777" w:rsidR="00841B68" w:rsidRPr="00631883" w:rsidRDefault="00437374" w:rsidP="00E816AC">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w:t>
            </w:r>
          </w:p>
        </w:tc>
        <w:tc>
          <w:tcPr>
            <w:tcW w:w="122" w:type="dxa"/>
            <w:tcBorders>
              <w:top w:val="nil"/>
              <w:left w:val="nil"/>
              <w:bottom w:val="nil"/>
              <w:right w:val="nil"/>
            </w:tcBorders>
          </w:tcPr>
          <w:p w14:paraId="1E7961D4" w14:textId="77777777" w:rsidR="00841B68" w:rsidRPr="00631883" w:rsidRDefault="00841B68" w:rsidP="00E816AC">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31AAB618" w14:textId="77777777" w:rsidR="00841B68" w:rsidRPr="00631883" w:rsidRDefault="00437374" w:rsidP="00E816AC">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100</w:t>
            </w:r>
          </w:p>
        </w:tc>
      </w:tr>
      <w:tr w:rsidR="007D65EA" w:rsidRPr="00631883" w14:paraId="6711317E" w14:textId="77777777" w:rsidTr="00E816AC">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2E1061EE" w14:textId="77777777" w:rsidR="007D65EA" w:rsidRPr="00631883" w:rsidRDefault="007D65EA" w:rsidP="00E816AC">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предприятие под общ контрол</w:t>
            </w:r>
          </w:p>
        </w:tc>
        <w:tc>
          <w:tcPr>
            <w:tcW w:w="3325" w:type="dxa"/>
            <w:tcBorders>
              <w:top w:val="nil"/>
              <w:left w:val="nil"/>
              <w:bottom w:val="nil"/>
              <w:right w:val="nil"/>
            </w:tcBorders>
            <w:noWrap/>
            <w:tcMar>
              <w:top w:w="15" w:type="dxa"/>
              <w:left w:w="15" w:type="dxa"/>
              <w:bottom w:w="0" w:type="dxa"/>
              <w:right w:w="15" w:type="dxa"/>
            </w:tcMar>
            <w:vAlign w:val="center"/>
          </w:tcPr>
          <w:p w14:paraId="4589B8C2" w14:textId="77777777" w:rsidR="007D65EA" w:rsidRPr="00631883" w:rsidRDefault="007D65EA" w:rsidP="00E816AC">
            <w:pPr>
              <w:keepNext/>
              <w:spacing w:after="0" w:line="240" w:lineRule="auto"/>
              <w:rPr>
                <w:rFonts w:cstheme="minorHAnsi"/>
              </w:rPr>
            </w:pPr>
            <w:r w:rsidRPr="00631883">
              <w:rPr>
                <w:rFonts w:cstheme="minorHAnsi"/>
              </w:rPr>
              <w:t>получен заем</w:t>
            </w:r>
          </w:p>
        </w:tc>
        <w:tc>
          <w:tcPr>
            <w:tcW w:w="2017" w:type="dxa"/>
            <w:tcBorders>
              <w:top w:val="nil"/>
              <w:left w:val="nil"/>
              <w:bottom w:val="nil"/>
              <w:right w:val="nil"/>
            </w:tcBorders>
            <w:noWrap/>
            <w:tcMar>
              <w:top w:w="15" w:type="dxa"/>
              <w:left w:w="15" w:type="dxa"/>
              <w:bottom w:w="0" w:type="dxa"/>
              <w:right w:w="15" w:type="dxa"/>
            </w:tcMar>
            <w:vAlign w:val="center"/>
          </w:tcPr>
          <w:p w14:paraId="4F81C763" w14:textId="5780D9D1" w:rsidR="007D65EA" w:rsidRPr="00631883" w:rsidRDefault="00A80C2D" w:rsidP="00E816AC">
            <w:pPr>
              <w:keepNext/>
              <w:widowControl w:val="0"/>
              <w:autoSpaceDE w:val="0"/>
              <w:autoSpaceDN w:val="0"/>
              <w:spacing w:after="0" w:line="240" w:lineRule="auto"/>
              <w:ind w:right="170"/>
              <w:jc w:val="right"/>
              <w:rPr>
                <w:rFonts w:eastAsia="Times New Roman" w:cstheme="minorHAnsi"/>
              </w:rPr>
            </w:pPr>
            <w:r w:rsidRPr="00631883">
              <w:rPr>
                <w:rFonts w:eastAsia="Times New Roman" w:cstheme="minorHAnsi"/>
              </w:rPr>
              <w:t>-</w:t>
            </w:r>
          </w:p>
        </w:tc>
        <w:tc>
          <w:tcPr>
            <w:tcW w:w="122" w:type="dxa"/>
            <w:tcBorders>
              <w:top w:val="nil"/>
              <w:left w:val="nil"/>
              <w:bottom w:val="nil"/>
              <w:right w:val="nil"/>
            </w:tcBorders>
          </w:tcPr>
          <w:p w14:paraId="40CB03CC"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475D72FD" w14:textId="175C18BD" w:rsidR="007D65EA" w:rsidRPr="00631883" w:rsidRDefault="00D97D7D" w:rsidP="00E816AC">
            <w:pPr>
              <w:keepNext/>
              <w:widowControl w:val="0"/>
              <w:autoSpaceDE w:val="0"/>
              <w:autoSpaceDN w:val="0"/>
              <w:spacing w:after="0" w:line="240" w:lineRule="auto"/>
              <w:ind w:right="170"/>
              <w:jc w:val="right"/>
              <w:rPr>
                <w:rFonts w:eastAsia="Times New Roman" w:cstheme="minorHAnsi"/>
              </w:rPr>
            </w:pPr>
            <w:r>
              <w:rPr>
                <w:rFonts w:eastAsia="Times New Roman" w:cstheme="minorHAnsi"/>
              </w:rPr>
              <w:t>145</w:t>
            </w:r>
          </w:p>
        </w:tc>
      </w:tr>
      <w:tr w:rsidR="007D65EA" w:rsidRPr="00631883" w14:paraId="007A07B9" w14:textId="77777777" w:rsidTr="00E816AC">
        <w:trPr>
          <w:trHeight w:val="322"/>
        </w:trPr>
        <w:tc>
          <w:tcPr>
            <w:tcW w:w="2423" w:type="dxa"/>
            <w:tcBorders>
              <w:top w:val="nil"/>
              <w:left w:val="nil"/>
              <w:bottom w:val="nil"/>
              <w:right w:val="nil"/>
            </w:tcBorders>
            <w:noWrap/>
            <w:tcMar>
              <w:top w:w="15" w:type="dxa"/>
              <w:left w:w="15" w:type="dxa"/>
              <w:bottom w:w="0" w:type="dxa"/>
              <w:right w:w="15" w:type="dxa"/>
            </w:tcMar>
            <w:vAlign w:val="center"/>
          </w:tcPr>
          <w:p w14:paraId="19A4A9F5" w14:textId="77777777" w:rsidR="007D65EA" w:rsidRPr="00631883" w:rsidRDefault="007D65EA" w:rsidP="00E816AC">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предприятие под общ контрол</w:t>
            </w:r>
          </w:p>
        </w:tc>
        <w:tc>
          <w:tcPr>
            <w:tcW w:w="3325" w:type="dxa"/>
            <w:tcBorders>
              <w:top w:val="nil"/>
              <w:left w:val="nil"/>
              <w:bottom w:val="nil"/>
              <w:right w:val="nil"/>
            </w:tcBorders>
            <w:noWrap/>
            <w:tcMar>
              <w:top w:w="15" w:type="dxa"/>
              <w:left w:w="15" w:type="dxa"/>
              <w:bottom w:w="0" w:type="dxa"/>
              <w:right w:w="15" w:type="dxa"/>
            </w:tcMar>
            <w:vAlign w:val="center"/>
          </w:tcPr>
          <w:p w14:paraId="5D18E728" w14:textId="77777777" w:rsidR="007D65EA" w:rsidRPr="00631883" w:rsidRDefault="007D65EA" w:rsidP="00E816AC">
            <w:pPr>
              <w:keepNext/>
              <w:spacing w:after="0" w:line="240" w:lineRule="auto"/>
              <w:rPr>
                <w:rFonts w:cstheme="minorHAnsi"/>
              </w:rPr>
            </w:pPr>
            <w:r w:rsidRPr="00631883">
              <w:rPr>
                <w:rFonts w:cstheme="minorHAnsi"/>
              </w:rPr>
              <w:t>начислена лихва по получен заем</w:t>
            </w:r>
          </w:p>
        </w:tc>
        <w:tc>
          <w:tcPr>
            <w:tcW w:w="2017" w:type="dxa"/>
            <w:tcBorders>
              <w:top w:val="nil"/>
              <w:left w:val="nil"/>
              <w:bottom w:val="nil"/>
              <w:right w:val="nil"/>
            </w:tcBorders>
            <w:noWrap/>
            <w:tcMar>
              <w:top w:w="15" w:type="dxa"/>
              <w:left w:w="15" w:type="dxa"/>
              <w:bottom w:w="0" w:type="dxa"/>
              <w:right w:w="15" w:type="dxa"/>
            </w:tcMar>
            <w:vAlign w:val="center"/>
          </w:tcPr>
          <w:p w14:paraId="1F68CA7E" w14:textId="70C422D7" w:rsidR="007D65EA" w:rsidRPr="00631883" w:rsidRDefault="00D97D7D" w:rsidP="00E816AC">
            <w:pPr>
              <w:keepNext/>
              <w:widowControl w:val="0"/>
              <w:autoSpaceDE w:val="0"/>
              <w:autoSpaceDN w:val="0"/>
              <w:spacing w:after="0" w:line="240" w:lineRule="auto"/>
              <w:ind w:right="170"/>
              <w:jc w:val="right"/>
              <w:rPr>
                <w:rFonts w:eastAsia="Times New Roman" w:cstheme="minorHAnsi"/>
              </w:rPr>
            </w:pPr>
            <w:r>
              <w:rPr>
                <w:rFonts w:eastAsia="Times New Roman" w:cstheme="minorHAnsi"/>
              </w:rPr>
              <w:t>-</w:t>
            </w:r>
          </w:p>
        </w:tc>
        <w:tc>
          <w:tcPr>
            <w:tcW w:w="122" w:type="dxa"/>
            <w:tcBorders>
              <w:top w:val="nil"/>
              <w:left w:val="nil"/>
              <w:bottom w:val="nil"/>
              <w:right w:val="nil"/>
            </w:tcBorders>
          </w:tcPr>
          <w:p w14:paraId="122CF8E7"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62556113" w14:textId="79750626" w:rsidR="007D65EA" w:rsidRPr="00631883" w:rsidRDefault="00D97D7D" w:rsidP="00E816AC">
            <w:pPr>
              <w:keepNext/>
              <w:widowControl w:val="0"/>
              <w:autoSpaceDE w:val="0"/>
              <w:autoSpaceDN w:val="0"/>
              <w:spacing w:after="0" w:line="240" w:lineRule="auto"/>
              <w:ind w:right="170"/>
              <w:jc w:val="right"/>
              <w:rPr>
                <w:rFonts w:eastAsia="Times New Roman" w:cstheme="minorHAnsi"/>
              </w:rPr>
            </w:pPr>
            <w:r>
              <w:rPr>
                <w:rFonts w:eastAsia="Times New Roman" w:cstheme="minorHAnsi"/>
              </w:rPr>
              <w:t>45</w:t>
            </w:r>
          </w:p>
        </w:tc>
      </w:tr>
      <w:tr w:rsidR="007D65EA" w:rsidRPr="00631883" w14:paraId="12C7F241" w14:textId="77777777" w:rsidTr="00E816AC">
        <w:trPr>
          <w:trHeight w:val="322"/>
        </w:trPr>
        <w:tc>
          <w:tcPr>
            <w:tcW w:w="2423" w:type="dxa"/>
            <w:tcBorders>
              <w:top w:val="nil"/>
              <w:left w:val="nil"/>
              <w:bottom w:val="nil"/>
              <w:right w:val="nil"/>
            </w:tcBorders>
            <w:shd w:val="clear" w:color="auto" w:fill="auto"/>
            <w:noWrap/>
            <w:tcMar>
              <w:top w:w="15" w:type="dxa"/>
              <w:left w:w="15" w:type="dxa"/>
              <w:bottom w:w="0" w:type="dxa"/>
              <w:right w:w="15" w:type="dxa"/>
            </w:tcMar>
            <w:vAlign w:val="center"/>
          </w:tcPr>
          <w:p w14:paraId="6486F44F" w14:textId="77777777" w:rsidR="007D65EA" w:rsidRPr="00631883" w:rsidRDefault="007D65EA" w:rsidP="00E816AC">
            <w:pPr>
              <w:keepNext/>
              <w:widowControl w:val="0"/>
              <w:autoSpaceDE w:val="0"/>
              <w:autoSpaceDN w:val="0"/>
              <w:spacing w:after="0" w:line="240" w:lineRule="auto"/>
              <w:rPr>
                <w:rFonts w:eastAsia="Times New Roman" w:cstheme="minorHAnsi"/>
              </w:rPr>
            </w:pPr>
            <w:r w:rsidRPr="00631883">
              <w:rPr>
                <w:rFonts w:eastAsia="Times New Roman" w:cstheme="minorHAnsi"/>
              </w:rPr>
              <w:t>предприятие с ключов управленски персонал</w:t>
            </w:r>
          </w:p>
        </w:tc>
        <w:tc>
          <w:tcPr>
            <w:tcW w:w="3325" w:type="dxa"/>
            <w:tcBorders>
              <w:top w:val="nil"/>
              <w:left w:val="nil"/>
              <w:bottom w:val="nil"/>
              <w:right w:val="nil"/>
            </w:tcBorders>
            <w:shd w:val="clear" w:color="auto" w:fill="auto"/>
            <w:noWrap/>
            <w:tcMar>
              <w:top w:w="15" w:type="dxa"/>
              <w:left w:w="15" w:type="dxa"/>
              <w:bottom w:w="0" w:type="dxa"/>
              <w:right w:w="15" w:type="dxa"/>
            </w:tcMar>
            <w:vAlign w:val="center"/>
          </w:tcPr>
          <w:p w14:paraId="28576C12" w14:textId="77777777" w:rsidR="007D65EA" w:rsidRPr="00631883" w:rsidRDefault="00437374" w:rsidP="00437374">
            <w:pPr>
              <w:keepNext/>
              <w:spacing w:after="0" w:line="240" w:lineRule="auto"/>
              <w:rPr>
                <w:rFonts w:cstheme="minorHAnsi"/>
              </w:rPr>
            </w:pPr>
            <w:r w:rsidRPr="00631883">
              <w:rPr>
                <w:rFonts w:cstheme="minorHAnsi"/>
              </w:rPr>
              <w:t>материали и услуги</w:t>
            </w:r>
          </w:p>
        </w:tc>
        <w:tc>
          <w:tcPr>
            <w:tcW w:w="2017" w:type="dxa"/>
            <w:tcBorders>
              <w:top w:val="nil"/>
              <w:left w:val="nil"/>
              <w:bottom w:val="nil"/>
              <w:right w:val="nil"/>
            </w:tcBorders>
            <w:noWrap/>
            <w:tcMar>
              <w:top w:w="15" w:type="dxa"/>
              <w:left w:w="15" w:type="dxa"/>
              <w:bottom w:w="0" w:type="dxa"/>
              <w:right w:w="15" w:type="dxa"/>
            </w:tcMar>
            <w:vAlign w:val="center"/>
          </w:tcPr>
          <w:p w14:paraId="3CD9A6A9" w14:textId="126C3C5A" w:rsidR="007D65EA" w:rsidRPr="00631883" w:rsidRDefault="00D97D7D" w:rsidP="00437374">
            <w:pPr>
              <w:keepNext/>
              <w:widowControl w:val="0"/>
              <w:autoSpaceDE w:val="0"/>
              <w:autoSpaceDN w:val="0"/>
              <w:spacing w:after="0" w:line="240" w:lineRule="auto"/>
              <w:ind w:right="170"/>
              <w:jc w:val="right"/>
              <w:rPr>
                <w:rFonts w:eastAsia="Times New Roman" w:cstheme="minorHAnsi"/>
              </w:rPr>
            </w:pPr>
            <w:r>
              <w:rPr>
                <w:rFonts w:eastAsia="Times New Roman" w:cstheme="minorHAnsi"/>
              </w:rPr>
              <w:t>93</w:t>
            </w:r>
          </w:p>
        </w:tc>
        <w:tc>
          <w:tcPr>
            <w:tcW w:w="122" w:type="dxa"/>
            <w:tcBorders>
              <w:top w:val="nil"/>
              <w:left w:val="nil"/>
              <w:bottom w:val="nil"/>
              <w:right w:val="nil"/>
            </w:tcBorders>
          </w:tcPr>
          <w:p w14:paraId="04DB7D1C"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rPr>
            </w:pPr>
          </w:p>
        </w:tc>
        <w:tc>
          <w:tcPr>
            <w:tcW w:w="2017" w:type="dxa"/>
            <w:tcBorders>
              <w:top w:val="nil"/>
              <w:left w:val="nil"/>
              <w:bottom w:val="nil"/>
              <w:right w:val="nil"/>
            </w:tcBorders>
            <w:noWrap/>
            <w:tcMar>
              <w:top w:w="15" w:type="dxa"/>
              <w:left w:w="15" w:type="dxa"/>
              <w:bottom w:w="0" w:type="dxa"/>
              <w:right w:w="15" w:type="dxa"/>
            </w:tcMar>
            <w:vAlign w:val="center"/>
          </w:tcPr>
          <w:p w14:paraId="735B5B3C" w14:textId="7D09099C" w:rsidR="007D65EA" w:rsidRPr="00631883" w:rsidRDefault="00D97D7D" w:rsidP="00E816AC">
            <w:pPr>
              <w:keepNext/>
              <w:widowControl w:val="0"/>
              <w:autoSpaceDE w:val="0"/>
              <w:autoSpaceDN w:val="0"/>
              <w:spacing w:after="0" w:line="240" w:lineRule="auto"/>
              <w:ind w:right="170"/>
              <w:jc w:val="right"/>
              <w:rPr>
                <w:rFonts w:eastAsia="Times New Roman" w:cstheme="minorHAnsi"/>
              </w:rPr>
            </w:pPr>
            <w:r>
              <w:rPr>
                <w:rFonts w:eastAsia="Times New Roman" w:cstheme="minorHAnsi"/>
              </w:rPr>
              <w:t>18</w:t>
            </w:r>
          </w:p>
        </w:tc>
      </w:tr>
      <w:tr w:rsidR="007D65EA" w:rsidRPr="00631883" w14:paraId="39C8DBEB" w14:textId="77777777" w:rsidTr="00E816AC">
        <w:trPr>
          <w:trHeight w:val="338"/>
        </w:trPr>
        <w:tc>
          <w:tcPr>
            <w:tcW w:w="2423" w:type="dxa"/>
            <w:tcBorders>
              <w:top w:val="nil"/>
              <w:left w:val="nil"/>
              <w:bottom w:val="nil"/>
              <w:right w:val="nil"/>
            </w:tcBorders>
            <w:noWrap/>
            <w:tcMar>
              <w:top w:w="15" w:type="dxa"/>
              <w:left w:w="15" w:type="dxa"/>
              <w:bottom w:w="0" w:type="dxa"/>
              <w:right w:w="15" w:type="dxa"/>
            </w:tcMar>
            <w:vAlign w:val="bottom"/>
          </w:tcPr>
          <w:p w14:paraId="1BA558FE" w14:textId="77777777" w:rsidR="007D65EA" w:rsidRPr="00631883" w:rsidRDefault="007D65EA" w:rsidP="00E816AC">
            <w:pPr>
              <w:keepNext/>
              <w:widowControl w:val="0"/>
              <w:autoSpaceDE w:val="0"/>
              <w:autoSpaceDN w:val="0"/>
              <w:spacing w:after="0" w:line="240" w:lineRule="auto"/>
              <w:rPr>
                <w:rFonts w:eastAsia="Times New Roman" w:cstheme="minorHAnsi"/>
                <w:b/>
                <w:bCs/>
              </w:rPr>
            </w:pPr>
            <w:r w:rsidRPr="00631883">
              <w:rPr>
                <w:rFonts w:eastAsia="Times New Roman" w:cstheme="minorHAnsi"/>
                <w:b/>
                <w:bCs/>
              </w:rPr>
              <w:t>Общо</w:t>
            </w:r>
          </w:p>
        </w:tc>
        <w:tc>
          <w:tcPr>
            <w:tcW w:w="3325" w:type="dxa"/>
            <w:tcBorders>
              <w:top w:val="nil"/>
              <w:left w:val="nil"/>
              <w:bottom w:val="nil"/>
              <w:right w:val="nil"/>
            </w:tcBorders>
            <w:noWrap/>
            <w:tcMar>
              <w:top w:w="15" w:type="dxa"/>
              <w:left w:w="15" w:type="dxa"/>
              <w:bottom w:w="0" w:type="dxa"/>
              <w:right w:w="15" w:type="dxa"/>
            </w:tcMar>
            <w:vAlign w:val="center"/>
          </w:tcPr>
          <w:p w14:paraId="3153D6A6" w14:textId="77777777" w:rsidR="007D65EA" w:rsidRPr="00631883" w:rsidRDefault="007D65EA" w:rsidP="00E816AC">
            <w:pPr>
              <w:keepNext/>
              <w:widowControl w:val="0"/>
              <w:autoSpaceDE w:val="0"/>
              <w:autoSpaceDN w:val="0"/>
              <w:spacing w:after="0" w:line="240" w:lineRule="auto"/>
              <w:rPr>
                <w:rFonts w:eastAsia="Times New Roman" w:cstheme="minorHAnsi"/>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785E77FE" w14:textId="089E3D8F" w:rsidR="007D65EA" w:rsidRPr="00631883" w:rsidRDefault="00D97D7D" w:rsidP="00E816AC">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117</w:t>
            </w:r>
          </w:p>
        </w:tc>
        <w:tc>
          <w:tcPr>
            <w:tcW w:w="122" w:type="dxa"/>
            <w:tcBorders>
              <w:top w:val="nil"/>
              <w:left w:val="nil"/>
              <w:bottom w:val="nil"/>
              <w:right w:val="nil"/>
            </w:tcBorders>
          </w:tcPr>
          <w:p w14:paraId="5B2E355F" w14:textId="77777777" w:rsidR="007D65EA" w:rsidRPr="00631883" w:rsidRDefault="007D65EA" w:rsidP="00E816AC">
            <w:pPr>
              <w:keepNext/>
              <w:widowControl w:val="0"/>
              <w:autoSpaceDE w:val="0"/>
              <w:autoSpaceDN w:val="0"/>
              <w:spacing w:after="0" w:line="240" w:lineRule="auto"/>
              <w:ind w:right="170"/>
              <w:jc w:val="right"/>
              <w:rPr>
                <w:rFonts w:eastAsia="Times New Roman" w:cstheme="minorHAnsi"/>
                <w:b/>
                <w:bCs/>
              </w:rPr>
            </w:pPr>
          </w:p>
        </w:tc>
        <w:tc>
          <w:tcPr>
            <w:tcW w:w="2017" w:type="dxa"/>
            <w:tcBorders>
              <w:top w:val="single" w:sz="4" w:space="0" w:color="auto"/>
              <w:left w:val="nil"/>
              <w:bottom w:val="double" w:sz="4" w:space="0" w:color="auto"/>
              <w:right w:val="nil"/>
            </w:tcBorders>
            <w:noWrap/>
            <w:tcMar>
              <w:top w:w="15" w:type="dxa"/>
              <w:left w:w="15" w:type="dxa"/>
              <w:bottom w:w="0" w:type="dxa"/>
              <w:right w:w="15" w:type="dxa"/>
            </w:tcMar>
            <w:vAlign w:val="center"/>
          </w:tcPr>
          <w:p w14:paraId="16C25F25" w14:textId="08E85F17" w:rsidR="007D65EA" w:rsidRPr="00631883" w:rsidRDefault="00D97D7D" w:rsidP="00E816AC">
            <w:pPr>
              <w:keepNext/>
              <w:widowControl w:val="0"/>
              <w:autoSpaceDE w:val="0"/>
              <w:autoSpaceDN w:val="0"/>
              <w:spacing w:after="0" w:line="240" w:lineRule="auto"/>
              <w:ind w:right="170"/>
              <w:jc w:val="right"/>
              <w:rPr>
                <w:rFonts w:eastAsia="Times New Roman" w:cstheme="minorHAnsi"/>
                <w:b/>
                <w:bCs/>
              </w:rPr>
            </w:pPr>
            <w:r>
              <w:rPr>
                <w:rFonts w:eastAsia="Times New Roman" w:cstheme="minorHAnsi"/>
                <w:b/>
                <w:bCs/>
              </w:rPr>
              <w:t>313</w:t>
            </w:r>
          </w:p>
        </w:tc>
      </w:tr>
    </w:tbl>
    <w:p w14:paraId="69A9992A" w14:textId="77777777" w:rsidR="007D65EA" w:rsidRPr="00631883" w:rsidRDefault="007D65EA" w:rsidP="00155538">
      <w:pPr>
        <w:widowControl w:val="0"/>
        <w:spacing w:before="120" w:after="0" w:line="320" w:lineRule="atLeast"/>
        <w:jc w:val="both"/>
        <w:rPr>
          <w:rFonts w:cstheme="minorHAnsi"/>
        </w:rPr>
      </w:pPr>
    </w:p>
    <w:p w14:paraId="417CA3C2" w14:textId="7E355334" w:rsidR="00FC3EFC" w:rsidRPr="00631883" w:rsidRDefault="00FC3EFC" w:rsidP="0017777A">
      <w:pPr>
        <w:pStyle w:val="ListParagraph"/>
        <w:keepNext/>
        <w:widowControl w:val="0"/>
        <w:numPr>
          <w:ilvl w:val="1"/>
          <w:numId w:val="1"/>
        </w:numPr>
        <w:spacing w:before="240" w:after="120"/>
        <w:ind w:left="437" w:hanging="437"/>
        <w:contextualSpacing w:val="0"/>
        <w:jc w:val="both"/>
        <w:outlineLvl w:val="1"/>
        <w:rPr>
          <w:rFonts w:eastAsia="Times New Roman" w:cstheme="minorHAnsi"/>
          <w:b/>
          <w:bCs/>
          <w:iCs/>
        </w:rPr>
      </w:pPr>
      <w:bookmarkStart w:id="53" w:name="_Toc506306105"/>
      <w:r w:rsidRPr="00631883">
        <w:rPr>
          <w:rFonts w:eastAsia="Times New Roman" w:cstheme="minorHAnsi"/>
          <w:b/>
          <w:bCs/>
          <w:iCs/>
        </w:rPr>
        <w:t>Продажби и транзакции към свързани лица</w:t>
      </w:r>
      <w:bookmarkEnd w:id="53"/>
    </w:p>
    <w:p w14:paraId="4EB58892" w14:textId="7A561013" w:rsidR="00FC3EFC" w:rsidRPr="00631883" w:rsidRDefault="008B4FC0" w:rsidP="00FC3EFC">
      <w:pPr>
        <w:widowControl w:val="0"/>
        <w:spacing w:before="120" w:after="120" w:line="320" w:lineRule="atLeast"/>
        <w:jc w:val="both"/>
        <w:rPr>
          <w:rFonts w:cstheme="minorHAnsi"/>
        </w:rPr>
      </w:pPr>
      <w:r>
        <w:rPr>
          <w:rFonts w:cstheme="minorHAnsi"/>
        </w:rPr>
        <w:t>За периода от 01 януари</w:t>
      </w:r>
      <w:r w:rsidR="00FC0452">
        <w:rPr>
          <w:rFonts w:cstheme="minorHAnsi"/>
        </w:rPr>
        <w:t xml:space="preserve"> </w:t>
      </w:r>
      <w:r>
        <w:rPr>
          <w:rFonts w:cstheme="minorHAnsi"/>
        </w:rPr>
        <w:t xml:space="preserve">до 30 юни </w:t>
      </w:r>
      <w:r w:rsidR="00FC0452">
        <w:rPr>
          <w:rFonts w:cstheme="minorHAnsi"/>
        </w:rPr>
        <w:t>201</w:t>
      </w:r>
      <w:r>
        <w:rPr>
          <w:rFonts w:cstheme="minorHAnsi"/>
        </w:rPr>
        <w:t>9</w:t>
      </w:r>
      <w:r w:rsidR="00FC0452">
        <w:rPr>
          <w:rFonts w:cstheme="minorHAnsi"/>
        </w:rPr>
        <w:t xml:space="preserve"> г. не са извършвани продажби </w:t>
      </w:r>
      <w:r>
        <w:rPr>
          <w:rFonts w:cstheme="minorHAnsi"/>
        </w:rPr>
        <w:t>и транзакции към свързани лица.</w:t>
      </w:r>
    </w:p>
    <w:p w14:paraId="019B7D21" w14:textId="66B6F894" w:rsidR="005855AE" w:rsidRPr="00631883" w:rsidRDefault="005855AE" w:rsidP="0017777A">
      <w:pPr>
        <w:pStyle w:val="ListParagraph"/>
        <w:keepNext/>
        <w:widowControl w:val="0"/>
        <w:numPr>
          <w:ilvl w:val="1"/>
          <w:numId w:val="1"/>
        </w:numPr>
        <w:spacing w:before="240" w:after="120"/>
        <w:ind w:left="437" w:hanging="437"/>
        <w:contextualSpacing w:val="0"/>
        <w:jc w:val="both"/>
        <w:outlineLvl w:val="1"/>
        <w:rPr>
          <w:rFonts w:eastAsia="Times New Roman" w:cstheme="minorHAnsi"/>
          <w:b/>
          <w:bCs/>
          <w:iCs/>
        </w:rPr>
      </w:pPr>
      <w:bookmarkStart w:id="54" w:name="_Toc506306106"/>
      <w:r w:rsidRPr="00631883">
        <w:rPr>
          <w:rFonts w:eastAsia="Times New Roman" w:cstheme="minorHAnsi"/>
          <w:b/>
          <w:bCs/>
          <w:iCs/>
        </w:rPr>
        <w:t>Ключов управленски персонал</w:t>
      </w:r>
      <w:bookmarkEnd w:id="54"/>
    </w:p>
    <w:p w14:paraId="451C08D8" w14:textId="2A888DDF" w:rsidR="006029EF" w:rsidRPr="00631883" w:rsidRDefault="0013623E" w:rsidP="007B4B73">
      <w:pPr>
        <w:pStyle w:val="ListParagraph"/>
        <w:spacing w:after="0"/>
        <w:ind w:left="0"/>
        <w:jc w:val="both"/>
        <w:rPr>
          <w:rFonts w:cstheme="minorHAnsi"/>
        </w:rPr>
      </w:pPr>
      <w:r>
        <w:rPr>
          <w:rFonts w:cstheme="minorHAnsi"/>
        </w:rPr>
        <w:t xml:space="preserve">За периода от 01 януари до 30 юни </w:t>
      </w:r>
      <w:r w:rsidR="006029EF" w:rsidRPr="00631883">
        <w:rPr>
          <w:rFonts w:cstheme="minorHAnsi"/>
        </w:rPr>
        <w:t>201</w:t>
      </w:r>
      <w:r>
        <w:rPr>
          <w:rFonts w:cstheme="minorHAnsi"/>
        </w:rPr>
        <w:t>9</w:t>
      </w:r>
      <w:r w:rsidR="006029EF" w:rsidRPr="00631883">
        <w:rPr>
          <w:rFonts w:cstheme="minorHAnsi"/>
        </w:rPr>
        <w:t xml:space="preserve"> г. </w:t>
      </w:r>
      <w:r w:rsidR="00FC67DC" w:rsidRPr="00631883">
        <w:rPr>
          <w:rFonts w:cstheme="minorHAnsi"/>
        </w:rPr>
        <w:t>са изпла</w:t>
      </w:r>
      <w:r w:rsidR="00647F5D" w:rsidRPr="00631883">
        <w:rPr>
          <w:rFonts w:cstheme="minorHAnsi"/>
        </w:rPr>
        <w:t xml:space="preserve">тени </w:t>
      </w:r>
      <w:r w:rsidR="00FC67DC" w:rsidRPr="00631883">
        <w:rPr>
          <w:rFonts w:cstheme="minorHAnsi"/>
        </w:rPr>
        <w:t>възнаграждения за заплати и други краткосрочни доходи на ключовия управленски персонал</w:t>
      </w:r>
      <w:r w:rsidR="00647F5D" w:rsidRPr="00631883">
        <w:rPr>
          <w:rFonts w:cstheme="minorHAnsi"/>
        </w:rPr>
        <w:t xml:space="preserve"> в размер на </w:t>
      </w:r>
      <w:r w:rsidR="001950EB">
        <w:rPr>
          <w:rFonts w:cstheme="minorHAnsi"/>
        </w:rPr>
        <w:t>43</w:t>
      </w:r>
      <w:r w:rsidR="00AD2F29" w:rsidRPr="00631883">
        <w:rPr>
          <w:rFonts w:cstheme="minorHAnsi"/>
          <w:lang w:val="ru-RU"/>
        </w:rPr>
        <w:t xml:space="preserve"> </w:t>
      </w:r>
      <w:r w:rsidR="00647F5D" w:rsidRPr="00631883">
        <w:rPr>
          <w:rFonts w:cstheme="minorHAnsi"/>
        </w:rPr>
        <w:t>хил.лв.</w:t>
      </w:r>
      <w:r w:rsidR="006029EF" w:rsidRPr="00631883">
        <w:rPr>
          <w:rFonts w:cstheme="minorHAnsi"/>
        </w:rPr>
        <w:t xml:space="preserve"> </w:t>
      </w:r>
      <w:r w:rsidR="00C47591" w:rsidRPr="00631883">
        <w:rPr>
          <w:rFonts w:cstheme="minorHAnsi"/>
        </w:rPr>
        <w:t>( за</w:t>
      </w:r>
      <w:r w:rsidR="009C212A" w:rsidRPr="00631883">
        <w:rPr>
          <w:rFonts w:cstheme="minorHAnsi"/>
        </w:rPr>
        <w:t xml:space="preserve"> </w:t>
      </w:r>
      <w:r w:rsidR="001950EB">
        <w:rPr>
          <w:rFonts w:cstheme="minorHAnsi"/>
        </w:rPr>
        <w:t xml:space="preserve">същия период на </w:t>
      </w:r>
      <w:r w:rsidR="009C212A" w:rsidRPr="00631883">
        <w:rPr>
          <w:rFonts w:cstheme="minorHAnsi"/>
        </w:rPr>
        <w:t>201</w:t>
      </w:r>
      <w:r w:rsidR="001950EB">
        <w:rPr>
          <w:rFonts w:cstheme="minorHAnsi"/>
        </w:rPr>
        <w:t>8</w:t>
      </w:r>
      <w:r w:rsidR="00647F5D" w:rsidRPr="00631883">
        <w:rPr>
          <w:rFonts w:cstheme="minorHAnsi"/>
        </w:rPr>
        <w:t xml:space="preserve"> г. – </w:t>
      </w:r>
      <w:r w:rsidR="001950EB">
        <w:rPr>
          <w:rFonts w:cstheme="minorHAnsi"/>
          <w:lang w:val="ru-RU"/>
        </w:rPr>
        <w:t>33</w:t>
      </w:r>
      <w:r w:rsidR="00360B5C" w:rsidRPr="00631883">
        <w:rPr>
          <w:rFonts w:cstheme="minorHAnsi"/>
          <w:lang w:val="ru-RU"/>
        </w:rPr>
        <w:t xml:space="preserve"> </w:t>
      </w:r>
      <w:r w:rsidR="00647F5D" w:rsidRPr="00631883">
        <w:rPr>
          <w:rFonts w:cstheme="minorHAnsi"/>
        </w:rPr>
        <w:t>хил.лв.</w:t>
      </w:r>
      <w:r w:rsidR="00C47591" w:rsidRPr="00631883">
        <w:rPr>
          <w:rFonts w:cstheme="minorHAnsi"/>
        </w:rPr>
        <w:t>)</w:t>
      </w:r>
    </w:p>
    <w:p w14:paraId="5F8C269A" w14:textId="77777777" w:rsidR="00D64C56" w:rsidRPr="00631883" w:rsidRDefault="00D64C56" w:rsidP="0017777A">
      <w:pPr>
        <w:numPr>
          <w:ilvl w:val="0"/>
          <w:numId w:val="1"/>
        </w:numPr>
        <w:spacing w:before="360" w:after="120"/>
        <w:ind w:left="0" w:firstLine="0"/>
        <w:outlineLvl w:val="0"/>
        <w:rPr>
          <w:rFonts w:eastAsia="Times New Roman" w:cstheme="minorHAnsi"/>
          <w:b/>
          <w:bCs/>
        </w:rPr>
      </w:pPr>
      <w:bookmarkStart w:id="55" w:name="_Toc284401776"/>
      <w:bookmarkStart w:id="56" w:name="_Toc418175608"/>
      <w:bookmarkStart w:id="57" w:name="_Toc506306107"/>
      <w:r w:rsidRPr="00631883">
        <w:rPr>
          <w:rFonts w:eastAsia="Times New Roman" w:cstheme="minorHAnsi"/>
          <w:b/>
          <w:bCs/>
        </w:rPr>
        <w:t>Условни ангажименти</w:t>
      </w:r>
      <w:bookmarkEnd w:id="55"/>
      <w:bookmarkEnd w:id="56"/>
      <w:bookmarkEnd w:id="57"/>
    </w:p>
    <w:p w14:paraId="1EB1C8F9" w14:textId="46A11947" w:rsidR="00D64C56" w:rsidRPr="00631883" w:rsidRDefault="00D64C56" w:rsidP="007B4B73">
      <w:pPr>
        <w:spacing w:after="0"/>
        <w:jc w:val="both"/>
        <w:rPr>
          <w:rFonts w:eastAsia="Times New Roman" w:cstheme="minorHAnsi"/>
        </w:rPr>
      </w:pPr>
      <w:r w:rsidRPr="00337985">
        <w:rPr>
          <w:rFonts w:eastAsia="Times New Roman" w:cstheme="minorHAnsi"/>
        </w:rPr>
        <w:t>Дружеството не е предоставяло обезпечения</w:t>
      </w:r>
      <w:r w:rsidR="000835B4" w:rsidRPr="00337985">
        <w:rPr>
          <w:rFonts w:eastAsia="Times New Roman" w:cstheme="minorHAnsi"/>
        </w:rPr>
        <w:t>,</w:t>
      </w:r>
      <w:r w:rsidR="00B22A99" w:rsidRPr="00337985">
        <w:rPr>
          <w:rFonts w:eastAsia="Times New Roman" w:cstheme="minorHAnsi"/>
        </w:rPr>
        <w:t xml:space="preserve"> извън оповестените в приложение </w:t>
      </w:r>
      <w:r w:rsidR="00337985" w:rsidRPr="00337985">
        <w:rPr>
          <w:rFonts w:eastAsia="Times New Roman" w:cstheme="minorHAnsi"/>
        </w:rPr>
        <w:t>5</w:t>
      </w:r>
      <w:r w:rsidRPr="00337985">
        <w:rPr>
          <w:rFonts w:eastAsia="Times New Roman" w:cstheme="minorHAnsi"/>
        </w:rPr>
        <w:t xml:space="preserve"> и няма заведени</w:t>
      </w:r>
      <w:r w:rsidRPr="00631883">
        <w:rPr>
          <w:rFonts w:eastAsia="Times New Roman" w:cstheme="minorHAnsi"/>
        </w:rPr>
        <w:t xml:space="preserve"> съдебни де</w:t>
      </w:r>
      <w:r w:rsidR="009375E0" w:rsidRPr="00631883">
        <w:rPr>
          <w:rFonts w:eastAsia="Times New Roman" w:cstheme="minorHAnsi"/>
        </w:rPr>
        <w:t>ла към него или други претенции</w:t>
      </w:r>
      <w:r w:rsidR="000835B4" w:rsidRPr="00631883">
        <w:rPr>
          <w:rFonts w:eastAsia="Times New Roman" w:cstheme="minorHAnsi"/>
        </w:rPr>
        <w:t>.</w:t>
      </w:r>
    </w:p>
    <w:p w14:paraId="2577C8EF" w14:textId="77777777" w:rsidR="006029EF" w:rsidRPr="00631883" w:rsidRDefault="00D64C56" w:rsidP="0017777A">
      <w:pPr>
        <w:numPr>
          <w:ilvl w:val="0"/>
          <w:numId w:val="1"/>
        </w:numPr>
        <w:spacing w:before="360" w:after="120"/>
        <w:ind w:left="0" w:firstLine="0"/>
        <w:outlineLvl w:val="0"/>
        <w:rPr>
          <w:rFonts w:eastAsia="Times New Roman" w:cstheme="minorHAnsi"/>
          <w:b/>
          <w:bCs/>
        </w:rPr>
      </w:pPr>
      <w:bookmarkStart w:id="58" w:name="_Toc284401778"/>
      <w:bookmarkStart w:id="59" w:name="_Toc418175610"/>
      <w:bookmarkStart w:id="60" w:name="_Toc506306108"/>
      <w:r w:rsidRPr="00631883">
        <w:rPr>
          <w:rFonts w:eastAsia="Times New Roman" w:cstheme="minorHAnsi"/>
          <w:b/>
          <w:bCs/>
        </w:rPr>
        <w:t>Събития след края на отчетния период</w:t>
      </w:r>
      <w:bookmarkEnd w:id="58"/>
      <w:bookmarkEnd w:id="59"/>
      <w:bookmarkEnd w:id="60"/>
    </w:p>
    <w:p w14:paraId="7F642F72" w14:textId="249B0C5C" w:rsidR="00A3061D" w:rsidRDefault="00D64C56" w:rsidP="007B4B73">
      <w:pPr>
        <w:spacing w:after="0"/>
        <w:jc w:val="both"/>
        <w:rPr>
          <w:rFonts w:eastAsia="Times New Roman" w:cstheme="minorHAnsi"/>
        </w:rPr>
      </w:pPr>
      <w:r w:rsidRPr="00631883">
        <w:rPr>
          <w:rFonts w:eastAsia="Times New Roman" w:cstheme="minorHAnsi"/>
        </w:rPr>
        <w:t xml:space="preserve">След края на отчетния период не са настъпили </w:t>
      </w:r>
      <w:r w:rsidR="006029EF" w:rsidRPr="00631883">
        <w:rPr>
          <w:rFonts w:eastAsia="Times New Roman" w:cstheme="minorHAnsi"/>
        </w:rPr>
        <w:t xml:space="preserve">други </w:t>
      </w:r>
      <w:r w:rsidRPr="00631883">
        <w:rPr>
          <w:rFonts w:eastAsia="Times New Roman" w:cstheme="minorHAnsi"/>
        </w:rPr>
        <w:t>събития, които да оказват съществено влияние в имуществ</w:t>
      </w:r>
      <w:r w:rsidR="00635DF0">
        <w:rPr>
          <w:rFonts w:eastAsia="Times New Roman" w:cstheme="minorHAnsi"/>
        </w:rPr>
        <w:t xml:space="preserve">еното и финансово състояние на Дружеството, освен оповестеното в приложение </w:t>
      </w:r>
      <w:r w:rsidR="00337985">
        <w:rPr>
          <w:rFonts w:eastAsia="Times New Roman" w:cstheme="minorHAnsi"/>
        </w:rPr>
        <w:t>7</w:t>
      </w:r>
      <w:r w:rsidR="00635DF0">
        <w:rPr>
          <w:rFonts w:eastAsia="Times New Roman" w:cstheme="minorHAnsi"/>
        </w:rPr>
        <w:t xml:space="preserve"> обстоятелство за изкупуване на електрическата енергия.</w:t>
      </w:r>
    </w:p>
    <w:p w14:paraId="712F372B" w14:textId="77777777" w:rsidR="004C6FDE" w:rsidRPr="00631883" w:rsidRDefault="004C6FDE" w:rsidP="0078181B">
      <w:pPr>
        <w:pStyle w:val="Heading1"/>
        <w:keepLines w:val="0"/>
        <w:numPr>
          <w:ilvl w:val="0"/>
          <w:numId w:val="1"/>
        </w:numPr>
        <w:suppressAutoHyphens/>
        <w:spacing w:before="120" w:after="120" w:line="320" w:lineRule="atLeast"/>
        <w:ind w:left="0" w:firstLine="0"/>
        <w:rPr>
          <w:rFonts w:cstheme="minorHAnsi"/>
          <w:bCs w:val="0"/>
          <w:iCs/>
          <w:szCs w:val="22"/>
        </w:rPr>
      </w:pPr>
      <w:bookmarkStart w:id="61" w:name="_Toc506306066"/>
      <w:r w:rsidRPr="00631883">
        <w:rPr>
          <w:rFonts w:cstheme="minorHAnsi"/>
          <w:bCs w:val="0"/>
          <w:iCs/>
          <w:szCs w:val="22"/>
        </w:rPr>
        <w:t>Счетоводна политика</w:t>
      </w:r>
      <w:bookmarkEnd w:id="61"/>
    </w:p>
    <w:p w14:paraId="3B646A93" w14:textId="1D33546D" w:rsidR="004C6FDE" w:rsidRPr="004B754D" w:rsidRDefault="004C6FDE" w:rsidP="004B754D">
      <w:pPr>
        <w:pStyle w:val="ListParagraph"/>
        <w:keepNext/>
        <w:widowControl w:val="0"/>
        <w:numPr>
          <w:ilvl w:val="1"/>
          <w:numId w:val="1"/>
        </w:numPr>
        <w:autoSpaceDE w:val="0"/>
        <w:autoSpaceDN w:val="0"/>
        <w:spacing w:before="120" w:after="120" w:line="320" w:lineRule="atLeast"/>
        <w:jc w:val="both"/>
        <w:outlineLvl w:val="1"/>
        <w:rPr>
          <w:rFonts w:eastAsia="Times New Roman" w:cstheme="minorHAnsi"/>
          <w:b/>
        </w:rPr>
      </w:pPr>
      <w:bookmarkStart w:id="62" w:name="_Toc506306067"/>
      <w:r w:rsidRPr="004B754D">
        <w:rPr>
          <w:rFonts w:eastAsia="Times New Roman" w:cstheme="minorHAnsi"/>
          <w:b/>
        </w:rPr>
        <w:t>База за изготвяне на финансовия отчет</w:t>
      </w:r>
      <w:bookmarkEnd w:id="62"/>
    </w:p>
    <w:p w14:paraId="16597048" w14:textId="77777777" w:rsidR="004C6FDE" w:rsidRPr="00631883" w:rsidRDefault="004C6FDE" w:rsidP="004C6FDE">
      <w:pPr>
        <w:pStyle w:val="ListParagraph"/>
        <w:spacing w:before="120" w:after="120" w:line="320" w:lineRule="atLeast"/>
        <w:ind w:left="0"/>
        <w:contextualSpacing w:val="0"/>
        <w:jc w:val="both"/>
        <w:rPr>
          <w:rFonts w:eastAsia="Times New Roman" w:cstheme="minorHAnsi"/>
          <w:i/>
        </w:rPr>
      </w:pPr>
      <w:r w:rsidRPr="00631883">
        <w:rPr>
          <w:rFonts w:eastAsia="Times New Roman" w:cstheme="minorHAnsi"/>
          <w:i/>
        </w:rPr>
        <w:t>Изявление за съответствие</w:t>
      </w:r>
    </w:p>
    <w:p w14:paraId="00353CB2" w14:textId="2013BF0C" w:rsidR="004C6FDE" w:rsidRPr="00631883" w:rsidRDefault="004C6FDE" w:rsidP="004C6FDE">
      <w:pPr>
        <w:pStyle w:val="ListParagraph"/>
        <w:spacing w:before="120" w:after="120" w:line="320" w:lineRule="atLeast"/>
        <w:ind w:left="0"/>
        <w:contextualSpacing w:val="0"/>
        <w:jc w:val="both"/>
        <w:rPr>
          <w:rFonts w:cstheme="minorHAnsi"/>
        </w:rPr>
      </w:pPr>
      <w:r w:rsidRPr="00631883">
        <w:rPr>
          <w:rFonts w:eastAsia="Times New Roman" w:cstheme="minorHAnsi"/>
        </w:rPr>
        <w:t xml:space="preserve">Финансовият отчет на „КРЕДА КОНСУЛТ“ ЕООД е изготвен в съответствие с всички Международни стандарти за финансово отчитане (МСФО), които се състоят от: стандарти за финансово отчитане и от тълкувания на Комитета за разяснения на МСФО (КРМСФО), одобрени от Съвета по Международни счетоводни стандарти (СМСС), и Международните счетоводни стандарти и тълкуванията на бившия Постоянен комитет за разясняване (ПКР), одобрени от Комитета по Международни счетоводни стандарти (КМСС), които ефективно са в сила към </w:t>
      </w:r>
      <w:r w:rsidR="0015026A" w:rsidRPr="0015026A">
        <w:rPr>
          <w:rFonts w:eastAsia="Times New Roman" w:cstheme="minorHAnsi"/>
        </w:rPr>
        <w:t>31</w:t>
      </w:r>
      <w:r w:rsidR="0015026A">
        <w:rPr>
          <w:rFonts w:eastAsia="Times New Roman" w:cstheme="minorHAnsi"/>
        </w:rPr>
        <w:t>.</w:t>
      </w:r>
      <w:r w:rsidR="0015026A" w:rsidRPr="0015026A">
        <w:rPr>
          <w:rFonts w:eastAsia="Times New Roman" w:cstheme="minorHAnsi"/>
        </w:rPr>
        <w:t>12.2018</w:t>
      </w:r>
      <w:bookmarkStart w:id="63" w:name="_GoBack"/>
      <w:bookmarkEnd w:id="63"/>
      <w:r w:rsidRPr="00631883">
        <w:rPr>
          <w:rFonts w:eastAsia="Times New Roman" w:cstheme="minorHAnsi"/>
        </w:rPr>
        <w:t xml:space="preserve"> г., и които са приети от Комисията на Европейския съюз</w:t>
      </w:r>
      <w:r w:rsidRPr="00631883">
        <w:rPr>
          <w:rFonts w:cstheme="minorHAnsi"/>
        </w:rPr>
        <w:t xml:space="preserve">. </w:t>
      </w:r>
    </w:p>
    <w:p w14:paraId="15663788" w14:textId="379E2281" w:rsidR="004C6FDE" w:rsidRPr="00631883" w:rsidRDefault="004C6FDE" w:rsidP="004C6FDE">
      <w:pPr>
        <w:pStyle w:val="ListParagraph"/>
        <w:spacing w:before="120" w:after="120" w:line="320" w:lineRule="atLeast"/>
        <w:ind w:left="0"/>
        <w:contextualSpacing w:val="0"/>
        <w:jc w:val="both"/>
        <w:rPr>
          <w:rFonts w:eastAsia="Times New Roman" w:cstheme="minorHAnsi"/>
          <w:b/>
          <w:i/>
          <w:noProof/>
        </w:rPr>
      </w:pPr>
      <w:r w:rsidRPr="00631883">
        <w:rPr>
          <w:rFonts w:eastAsia="Times New Roman" w:cstheme="minorHAnsi"/>
          <w:b/>
          <w:i/>
          <w:noProof/>
        </w:rPr>
        <w:t>а) Нови стандарти и изменения, които се прилагат от 01 януари 201</w:t>
      </w:r>
      <w:r w:rsidR="007D4291">
        <w:rPr>
          <w:rFonts w:eastAsia="Times New Roman" w:cstheme="minorHAnsi"/>
          <w:b/>
          <w:i/>
          <w:noProof/>
        </w:rPr>
        <w:t>8</w:t>
      </w:r>
      <w:r w:rsidRPr="00631883">
        <w:rPr>
          <w:rFonts w:eastAsia="Times New Roman" w:cstheme="minorHAnsi"/>
          <w:b/>
          <w:i/>
          <w:noProof/>
        </w:rPr>
        <w:t xml:space="preserve"> г.</w:t>
      </w:r>
    </w:p>
    <w:p w14:paraId="489E761F" w14:textId="5E31BB93" w:rsidR="007D4291" w:rsidRPr="007D4291" w:rsidRDefault="007D4291" w:rsidP="007D4291">
      <w:pPr>
        <w:spacing w:before="120" w:after="120" w:line="320" w:lineRule="atLeast"/>
        <w:jc w:val="both"/>
        <w:rPr>
          <w:rFonts w:cstheme="minorHAnsi"/>
        </w:rPr>
      </w:pPr>
      <w:r>
        <w:rPr>
          <w:rFonts w:cstheme="minorHAnsi"/>
        </w:rPr>
        <w:t>Дружеството е приложило за първи път следните стандарти и изменения, в сила за периоди, започващи на или след 01 януари 2018 г.:</w:t>
      </w:r>
    </w:p>
    <w:p w14:paraId="6999037F" w14:textId="77777777" w:rsidR="007D4291" w:rsidRDefault="007D4291" w:rsidP="004C6FDE">
      <w:pPr>
        <w:pStyle w:val="ListParagraph"/>
        <w:numPr>
          <w:ilvl w:val="0"/>
          <w:numId w:val="22"/>
        </w:numPr>
        <w:spacing w:before="120" w:after="120" w:line="320" w:lineRule="atLeast"/>
        <w:contextualSpacing w:val="0"/>
        <w:jc w:val="both"/>
        <w:rPr>
          <w:rFonts w:cstheme="minorHAnsi"/>
        </w:rPr>
      </w:pPr>
      <w:r>
        <w:rPr>
          <w:rFonts w:cstheme="minorHAnsi"/>
        </w:rPr>
        <w:t>МСФО 9 – Финансови инструменти</w:t>
      </w:r>
    </w:p>
    <w:p w14:paraId="54C5AD35" w14:textId="77777777" w:rsidR="007D4291" w:rsidRDefault="007D4291" w:rsidP="004C6FDE">
      <w:pPr>
        <w:pStyle w:val="ListParagraph"/>
        <w:numPr>
          <w:ilvl w:val="0"/>
          <w:numId w:val="22"/>
        </w:numPr>
        <w:spacing w:before="120" w:after="120" w:line="320" w:lineRule="atLeast"/>
        <w:contextualSpacing w:val="0"/>
        <w:jc w:val="both"/>
        <w:rPr>
          <w:rFonts w:cstheme="minorHAnsi"/>
        </w:rPr>
      </w:pPr>
      <w:r>
        <w:rPr>
          <w:rFonts w:cstheme="minorHAnsi"/>
        </w:rPr>
        <w:t>МСФО 15 – Приходи от договори с клиенти</w:t>
      </w:r>
    </w:p>
    <w:p w14:paraId="3D174A75" w14:textId="137DF780" w:rsidR="007D4291" w:rsidRDefault="007D4291" w:rsidP="004C6FDE">
      <w:pPr>
        <w:pStyle w:val="ListParagraph"/>
        <w:numPr>
          <w:ilvl w:val="0"/>
          <w:numId w:val="22"/>
        </w:numPr>
        <w:spacing w:before="120" w:after="120" w:line="320" w:lineRule="atLeast"/>
        <w:contextualSpacing w:val="0"/>
        <w:jc w:val="both"/>
        <w:rPr>
          <w:rFonts w:cstheme="minorHAnsi"/>
        </w:rPr>
      </w:pPr>
      <w:r>
        <w:rPr>
          <w:rFonts w:cstheme="minorHAnsi"/>
        </w:rPr>
        <w:t>Годишни подобрения на МСФО – цикъл 2014-2016</w:t>
      </w:r>
    </w:p>
    <w:p w14:paraId="0D6D1F19" w14:textId="6F808F6C" w:rsidR="004C6FDE" w:rsidRPr="00EB3AE9" w:rsidRDefault="00EB3AE9" w:rsidP="00EB3AE9">
      <w:pPr>
        <w:spacing w:before="120" w:after="120" w:line="320" w:lineRule="atLeast"/>
        <w:jc w:val="both"/>
        <w:rPr>
          <w:rFonts w:cstheme="minorHAnsi"/>
        </w:rPr>
      </w:pPr>
      <w:r>
        <w:rPr>
          <w:rFonts w:cstheme="minorHAnsi"/>
        </w:rPr>
        <w:t xml:space="preserve">Дружеството е променило счетоводната си политика в съответствие с тези стандарти и подобрения. Ръководството на Дружеството е направило преглед </w:t>
      </w:r>
      <w:r w:rsidR="003B276B">
        <w:rPr>
          <w:rFonts w:cstheme="minorHAnsi"/>
        </w:rPr>
        <w:t>на</w:t>
      </w:r>
      <w:r>
        <w:rPr>
          <w:rFonts w:cstheme="minorHAnsi"/>
        </w:rPr>
        <w:t xml:space="preserve"> ефектите от </w:t>
      </w:r>
      <w:r w:rsidR="003B276B">
        <w:rPr>
          <w:rFonts w:cstheme="minorHAnsi"/>
        </w:rPr>
        <w:t>рекласификацията на позициите във финансовия отчет, в резултат на което е установило, че няма позиции в отчета, които са засегнати от промяната в счетоводната политика, съответно не се налага и не е представена рекласификация в отчета за финансовото състояние или  отчета за печалбата или загубата и другия всеобхватен доход.</w:t>
      </w:r>
      <w:r w:rsidR="001B749A">
        <w:rPr>
          <w:rFonts w:cstheme="minorHAnsi"/>
        </w:rPr>
        <w:t xml:space="preserve"> Не се очаква промените да повлияят значително върху следващи отчетни периоди.</w:t>
      </w:r>
    </w:p>
    <w:p w14:paraId="1CCB0654" w14:textId="77777777" w:rsidR="004C6FDE" w:rsidRPr="00631883" w:rsidRDefault="004C6FDE" w:rsidP="004C6FDE">
      <w:pPr>
        <w:keepNext/>
        <w:autoSpaceDE w:val="0"/>
        <w:autoSpaceDN w:val="0"/>
        <w:spacing w:before="120" w:after="120" w:line="320" w:lineRule="atLeast"/>
        <w:jc w:val="both"/>
        <w:rPr>
          <w:rFonts w:eastAsia="Times New Roman" w:cstheme="minorHAnsi"/>
          <w:b/>
          <w:i/>
          <w:noProof/>
        </w:rPr>
      </w:pPr>
      <w:r w:rsidRPr="00631883">
        <w:rPr>
          <w:rFonts w:eastAsia="Times New Roman" w:cstheme="minorHAnsi"/>
          <w:b/>
          <w:i/>
          <w:noProof/>
        </w:rPr>
        <w:t>б) Нови стандарти, изменения и разяснения, които все още не са влезли в сила, позволява се по-ранното им прилагане, но не се прилагат от дружеството</w:t>
      </w:r>
    </w:p>
    <w:p w14:paraId="4C3B9AB7" w14:textId="6993B5B0" w:rsidR="004C6FDE" w:rsidRPr="00631883" w:rsidRDefault="004C6FDE" w:rsidP="004C6FDE">
      <w:pPr>
        <w:widowControl w:val="0"/>
        <w:numPr>
          <w:ilvl w:val="0"/>
          <w:numId w:val="18"/>
        </w:numPr>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 xml:space="preserve">МСФО 16 </w:t>
      </w:r>
      <w:r w:rsidRPr="00631883">
        <w:rPr>
          <w:rFonts w:eastAsia="Times New Roman" w:cstheme="minorHAnsi"/>
          <w:i/>
          <w:noProof/>
        </w:rPr>
        <w:t>Лизинг</w:t>
      </w:r>
      <w:r w:rsidRPr="00631883">
        <w:rPr>
          <w:rFonts w:eastAsia="Times New Roman" w:cstheme="minorHAnsi"/>
          <w:noProof/>
        </w:rPr>
        <w:t>, в сила за отчетни периоди, започващи на или след 01.01.2019 г., с позволено по-ранно прилагане. Промените засягат отчитането на лизинговите договори при лизингополучателите, като почти всички лизингови договори се признават в баланса.</w:t>
      </w:r>
    </w:p>
    <w:p w14:paraId="62AE00D8" w14:textId="77777777" w:rsidR="00374235" w:rsidRDefault="00374235" w:rsidP="004C6FDE">
      <w:pPr>
        <w:widowControl w:val="0"/>
        <w:autoSpaceDE w:val="0"/>
        <w:autoSpaceDN w:val="0"/>
        <w:spacing w:before="120" w:after="120" w:line="320" w:lineRule="atLeast"/>
        <w:contextualSpacing/>
        <w:jc w:val="both"/>
        <w:rPr>
          <w:rFonts w:eastAsia="Times New Roman" w:cstheme="minorHAnsi"/>
          <w:noProof/>
        </w:rPr>
      </w:pPr>
    </w:p>
    <w:p w14:paraId="25AB4609" w14:textId="77777777" w:rsidR="004C6FDE" w:rsidRPr="00631883" w:rsidRDefault="004C6FDE" w:rsidP="004C6FDE">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Финансовият отчет е изготвен на база историческата цена, с изключение на притежаваните от дружеството земи, които се отчитат по преоценена стойност.</w:t>
      </w:r>
    </w:p>
    <w:p w14:paraId="36AA7BCC" w14:textId="77777777" w:rsidR="004C6FDE" w:rsidRPr="00631883" w:rsidRDefault="004C6FDE" w:rsidP="004C6FDE">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Предприятието води своите счетоводни регистри в български лев (BGN), който приема като негова отчетна валута за представяне. Данните в отчета и приложенията към него са представени в хиляди лева (BGN’000), освен ако не е посочено друго.</w:t>
      </w:r>
    </w:p>
    <w:p w14:paraId="455C013F" w14:textId="1668261C" w:rsidR="004C6FDE" w:rsidRPr="00631883" w:rsidRDefault="004C6FDE" w:rsidP="004C6FDE">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 xml:space="preserve">Отчетният период обхваща </w:t>
      </w:r>
      <w:r w:rsidR="000811A7">
        <w:rPr>
          <w:rFonts w:eastAsia="Times New Roman" w:cstheme="minorHAnsi"/>
          <w:noProof/>
        </w:rPr>
        <w:t>половин</w:t>
      </w:r>
      <w:r w:rsidRPr="00631883">
        <w:rPr>
          <w:rFonts w:eastAsia="Times New Roman" w:cstheme="minorHAnsi"/>
          <w:noProof/>
        </w:rPr>
        <w:t xml:space="preserve"> календарна година - от 01 януари до </w:t>
      </w:r>
      <w:r w:rsidR="000811A7">
        <w:rPr>
          <w:rFonts w:eastAsia="Times New Roman" w:cstheme="minorHAnsi"/>
          <w:noProof/>
        </w:rPr>
        <w:t>30</w:t>
      </w:r>
      <w:r w:rsidRPr="00631883">
        <w:rPr>
          <w:rFonts w:eastAsia="Times New Roman" w:cstheme="minorHAnsi"/>
          <w:noProof/>
        </w:rPr>
        <w:t xml:space="preserve"> </w:t>
      </w:r>
      <w:r w:rsidR="000811A7">
        <w:rPr>
          <w:rFonts w:eastAsia="Times New Roman" w:cstheme="minorHAnsi"/>
          <w:noProof/>
        </w:rPr>
        <w:t>юни</w:t>
      </w:r>
      <w:r w:rsidRPr="00631883">
        <w:rPr>
          <w:rFonts w:eastAsia="Times New Roman" w:cstheme="minorHAnsi"/>
          <w:noProof/>
        </w:rPr>
        <w:t xml:space="preserve">. </w:t>
      </w:r>
    </w:p>
    <w:p w14:paraId="75A8BA4E" w14:textId="77327D6B" w:rsidR="004C6FDE" w:rsidRPr="00631883" w:rsidRDefault="004C6FDE" w:rsidP="004C6FDE">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 xml:space="preserve">Текущ отчетен период – </w:t>
      </w:r>
      <w:r w:rsidR="000811A7">
        <w:rPr>
          <w:rFonts w:eastAsia="Times New Roman" w:cstheme="minorHAnsi"/>
          <w:noProof/>
        </w:rPr>
        <w:t xml:space="preserve">ян.-юни </w:t>
      </w:r>
      <w:r w:rsidRPr="00631883">
        <w:rPr>
          <w:rFonts w:eastAsia="Times New Roman" w:cstheme="minorHAnsi"/>
          <w:noProof/>
        </w:rPr>
        <w:t>201</w:t>
      </w:r>
      <w:r w:rsidR="000811A7">
        <w:rPr>
          <w:rFonts w:eastAsia="Times New Roman" w:cstheme="minorHAnsi"/>
          <w:noProof/>
        </w:rPr>
        <w:t>9</w:t>
      </w:r>
      <w:r w:rsidRPr="00631883">
        <w:rPr>
          <w:rFonts w:eastAsia="Times New Roman" w:cstheme="minorHAnsi"/>
          <w:noProof/>
        </w:rPr>
        <w:t xml:space="preserve"> г., предходен отчетен период – </w:t>
      </w:r>
      <w:r w:rsidR="000811A7">
        <w:rPr>
          <w:rFonts w:eastAsia="Times New Roman" w:cstheme="minorHAnsi"/>
          <w:noProof/>
        </w:rPr>
        <w:t xml:space="preserve">ян.-юни </w:t>
      </w:r>
      <w:r w:rsidRPr="00631883">
        <w:rPr>
          <w:rFonts w:eastAsia="Times New Roman" w:cstheme="minorHAnsi"/>
          <w:noProof/>
        </w:rPr>
        <w:t>201</w:t>
      </w:r>
      <w:r w:rsidR="000811A7">
        <w:rPr>
          <w:rFonts w:eastAsia="Times New Roman" w:cstheme="minorHAnsi"/>
          <w:noProof/>
        </w:rPr>
        <w:t>8</w:t>
      </w:r>
      <w:r w:rsidRPr="00631883">
        <w:rPr>
          <w:rFonts w:eastAsia="Times New Roman" w:cstheme="minorHAnsi"/>
          <w:noProof/>
        </w:rPr>
        <w:t xml:space="preserve"> г.</w:t>
      </w:r>
    </w:p>
    <w:p w14:paraId="65003C2B" w14:textId="77777777" w:rsidR="004C6FDE" w:rsidRPr="00631883" w:rsidRDefault="004C6FDE" w:rsidP="004C6FDE">
      <w:pPr>
        <w:widowControl w:val="0"/>
        <w:autoSpaceDE w:val="0"/>
        <w:autoSpaceDN w:val="0"/>
        <w:spacing w:before="120" w:after="120" w:line="320" w:lineRule="atLeast"/>
        <w:contextualSpacing/>
        <w:jc w:val="both"/>
        <w:rPr>
          <w:rFonts w:eastAsia="Times New Roman" w:cstheme="minorHAnsi"/>
          <w:noProof/>
        </w:rPr>
      </w:pPr>
      <w:r w:rsidRPr="00631883">
        <w:rPr>
          <w:rFonts w:eastAsia="Times New Roman" w:cstheme="minorHAnsi"/>
          <w:noProof/>
        </w:rPr>
        <w:t>Предприятието е възприело да изготвя и представя един Отчет за печалбата или загубата и другия всеобхватен доход.</w:t>
      </w:r>
    </w:p>
    <w:p w14:paraId="3A91B710" w14:textId="23FDE84F" w:rsidR="004C6FDE" w:rsidRPr="00337985" w:rsidRDefault="004C6FDE" w:rsidP="00337985">
      <w:pPr>
        <w:pStyle w:val="ListParagraph"/>
        <w:widowControl w:val="0"/>
        <w:numPr>
          <w:ilvl w:val="1"/>
          <w:numId w:val="1"/>
        </w:numPr>
        <w:spacing w:before="120" w:after="120" w:line="320" w:lineRule="atLeast"/>
        <w:jc w:val="both"/>
        <w:outlineLvl w:val="1"/>
        <w:rPr>
          <w:rFonts w:eastAsia="Times New Roman" w:cstheme="minorHAnsi"/>
          <w:b/>
          <w:bCs/>
          <w:iCs/>
        </w:rPr>
      </w:pPr>
      <w:bookmarkStart w:id="64" w:name="_Toc418175573"/>
      <w:bookmarkStart w:id="65" w:name="_Toc506306069"/>
      <w:r w:rsidRPr="00337985">
        <w:rPr>
          <w:rFonts w:eastAsia="Times New Roman" w:cstheme="minorHAnsi"/>
          <w:b/>
          <w:bCs/>
          <w:iCs/>
        </w:rPr>
        <w:t>Сравнителни данни</w:t>
      </w:r>
      <w:bookmarkEnd w:id="64"/>
      <w:bookmarkEnd w:id="65"/>
      <w:r w:rsidRPr="00337985">
        <w:rPr>
          <w:rFonts w:eastAsia="Times New Roman" w:cstheme="minorHAnsi"/>
          <w:b/>
          <w:bCs/>
          <w:iCs/>
        </w:rPr>
        <w:t xml:space="preserve"> </w:t>
      </w:r>
    </w:p>
    <w:p w14:paraId="0328A500"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Дружеството представя сравнителна информация във финансовите си отчети за една предходна година. Когато е необходимо, сравнителните данни се рекласифицират, за да се постигне съпоставимост спрямо промени в представянето в текущия период. Дружеството изготвя и представя като компонент на пълния комплект на финансовите отчети и отчет за финансовото състояние към началото на най-ранния сравнителен период, когато:</w:t>
      </w:r>
    </w:p>
    <w:p w14:paraId="494EAFB7" w14:textId="77777777" w:rsidR="004C6FDE" w:rsidRPr="00631883" w:rsidRDefault="004C6FDE" w:rsidP="004C6FDE">
      <w:pPr>
        <w:widowControl w:val="0"/>
        <w:numPr>
          <w:ilvl w:val="0"/>
          <w:numId w:val="3"/>
        </w:numPr>
        <w:spacing w:before="120" w:after="120" w:line="320" w:lineRule="atLeast"/>
        <w:jc w:val="both"/>
        <w:rPr>
          <w:rFonts w:eastAsia="Times New Roman" w:cstheme="minorHAnsi"/>
        </w:rPr>
      </w:pPr>
      <w:r w:rsidRPr="00631883">
        <w:rPr>
          <w:rFonts w:eastAsia="Times New Roman" w:cstheme="minorHAnsi"/>
        </w:rPr>
        <w:t>то прилага счетоводна политика със задна дата, прави преизчисление със задна дата на статии в своите финансови отчети или когато прекласифицира статии в своите финансови отчети; и</w:t>
      </w:r>
    </w:p>
    <w:p w14:paraId="6AB7DA98" w14:textId="77777777" w:rsidR="004C6FDE" w:rsidRPr="00631883" w:rsidRDefault="004C6FDE" w:rsidP="004C6FDE">
      <w:pPr>
        <w:widowControl w:val="0"/>
        <w:numPr>
          <w:ilvl w:val="0"/>
          <w:numId w:val="3"/>
        </w:numPr>
        <w:spacing w:before="120" w:after="120" w:line="320" w:lineRule="atLeast"/>
        <w:jc w:val="both"/>
        <w:rPr>
          <w:rFonts w:eastAsia="Times New Roman" w:cstheme="minorHAnsi"/>
        </w:rPr>
      </w:pPr>
      <w:r w:rsidRPr="00631883">
        <w:rPr>
          <w:rFonts w:eastAsia="Times New Roman" w:cstheme="minorHAnsi"/>
        </w:rPr>
        <w:t>прилагането със задна дата, преизчислението или прекласифицирането оказва съществено влияние върху информацията в отчета за финансовото състояние към началото на предходния период.</w:t>
      </w:r>
    </w:p>
    <w:p w14:paraId="2A49E544" w14:textId="1766FACE" w:rsidR="004C6FDE" w:rsidRPr="00337985" w:rsidRDefault="004C6FDE" w:rsidP="00337985">
      <w:pPr>
        <w:pStyle w:val="ListParagraph"/>
        <w:widowControl w:val="0"/>
        <w:numPr>
          <w:ilvl w:val="1"/>
          <w:numId w:val="1"/>
        </w:numPr>
        <w:spacing w:before="120" w:after="120" w:line="320" w:lineRule="atLeast"/>
        <w:jc w:val="both"/>
        <w:outlineLvl w:val="1"/>
        <w:rPr>
          <w:rFonts w:eastAsia="Times New Roman" w:cstheme="minorHAnsi"/>
          <w:b/>
          <w:bCs/>
          <w:iCs/>
        </w:rPr>
      </w:pPr>
      <w:bookmarkStart w:id="66" w:name="_Toc418175574"/>
      <w:bookmarkStart w:id="67" w:name="_Toc506306070"/>
      <w:r w:rsidRPr="00337985">
        <w:rPr>
          <w:rFonts w:eastAsia="Times New Roman" w:cstheme="minorHAnsi"/>
          <w:b/>
          <w:bCs/>
          <w:iCs/>
        </w:rPr>
        <w:t>Отчетна валута</w:t>
      </w:r>
      <w:bookmarkEnd w:id="66"/>
      <w:bookmarkEnd w:id="67"/>
    </w:p>
    <w:p w14:paraId="6FED38B1" w14:textId="77777777" w:rsidR="004C6FDE" w:rsidRPr="00631883" w:rsidRDefault="004C6FDE" w:rsidP="004C6FDE">
      <w:pPr>
        <w:keepNext/>
        <w:widowControl w:val="0"/>
        <w:tabs>
          <w:tab w:val="left" w:pos="180"/>
        </w:tabs>
        <w:spacing w:before="120" w:after="120" w:line="320" w:lineRule="atLeast"/>
        <w:jc w:val="both"/>
        <w:rPr>
          <w:rFonts w:eastAsia="Times New Roman" w:cstheme="minorHAnsi"/>
        </w:rPr>
      </w:pPr>
      <w:r w:rsidRPr="00631883">
        <w:rPr>
          <w:rFonts w:eastAsia="Times New Roman" w:cstheme="minorHAnsi"/>
        </w:rPr>
        <w:t xml:space="preserve">Функционалната валута и отчетната валута на представяне във финансовия отчет на дружеството е българският лев. От 1 юли </w:t>
      </w:r>
      <w:smartTag w:uri="urn:schemas-microsoft-com:office:smarttags" w:element="metricconverter">
        <w:smartTagPr>
          <w:attr w:name="ProductID" w:val="1997 г"/>
        </w:smartTagPr>
        <w:r w:rsidRPr="00631883">
          <w:rPr>
            <w:rFonts w:eastAsia="Times New Roman" w:cstheme="minorHAnsi"/>
          </w:rPr>
          <w:t>1997 г</w:t>
        </w:r>
      </w:smartTag>
      <w:r w:rsidRPr="00631883">
        <w:rPr>
          <w:rFonts w:eastAsia="Times New Roman" w:cstheme="minorHAnsi"/>
        </w:rPr>
        <w:t>. левът е фиксиран в съответствие със Закона за БНБ към германската марка в съотношение BGN 1 : DEM 1, а с въвеждането на еврото като официална валута на Европейския съюз - с еврото в съотношение BGN 1.95583 : EUR 1.</w:t>
      </w:r>
    </w:p>
    <w:p w14:paraId="7AA4DA14" w14:textId="46FBEC46" w:rsidR="004C6FDE" w:rsidRPr="00631883" w:rsidRDefault="004C6FDE" w:rsidP="004C6FDE">
      <w:pPr>
        <w:widowControl w:val="0"/>
        <w:tabs>
          <w:tab w:val="left" w:pos="2340"/>
        </w:tabs>
        <w:spacing w:before="120" w:after="120" w:line="320" w:lineRule="atLeast"/>
        <w:jc w:val="both"/>
        <w:rPr>
          <w:rFonts w:eastAsia="Times New Roman" w:cstheme="minorHAnsi"/>
        </w:rPr>
      </w:pPr>
      <w:r w:rsidRPr="00631883">
        <w:rPr>
          <w:rFonts w:eastAsia="Times New Roman" w:cstheme="minorHAnsi"/>
          <w:noProof/>
        </w:rPr>
        <w:t>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операцията. Паричните средства, вземанията и задълженията</w:t>
      </w:r>
      <w:r w:rsidRPr="00631883">
        <w:rPr>
          <w:rFonts w:eastAsia="Times New Roman" w:cstheme="minorHAnsi"/>
        </w:rPr>
        <w:t>, като монетарни отчетни обекти</w:t>
      </w:r>
      <w:r w:rsidRPr="00631883">
        <w:rPr>
          <w:rFonts w:eastAsia="Times New Roman" w:cstheme="minorHAnsi"/>
          <w:noProof/>
        </w:rPr>
        <w:t>, деноминирани в чуждестранна валута се отчитат във функционалната валута като се прилага заключителния обменен курс на БНБ към 3</w:t>
      </w:r>
      <w:r w:rsidR="00E83F2E">
        <w:rPr>
          <w:rFonts w:eastAsia="Times New Roman" w:cstheme="minorHAnsi"/>
          <w:noProof/>
        </w:rPr>
        <w:t>0</w:t>
      </w:r>
      <w:r w:rsidRPr="00631883">
        <w:rPr>
          <w:rFonts w:eastAsia="Times New Roman" w:cstheme="minorHAnsi"/>
          <w:noProof/>
        </w:rPr>
        <w:t xml:space="preserve"> </w:t>
      </w:r>
      <w:r w:rsidR="00E83F2E">
        <w:rPr>
          <w:rFonts w:eastAsia="Times New Roman" w:cstheme="minorHAnsi"/>
          <w:noProof/>
        </w:rPr>
        <w:t>юни</w:t>
      </w:r>
      <w:r w:rsidRPr="00631883">
        <w:rPr>
          <w:rFonts w:eastAsia="Times New Roman" w:cstheme="minorHAnsi"/>
          <w:noProof/>
        </w:rPr>
        <w:t>.</w:t>
      </w:r>
    </w:p>
    <w:p w14:paraId="214F342B" w14:textId="77777777" w:rsidR="004C6FDE" w:rsidRPr="00631883" w:rsidRDefault="004C6FDE" w:rsidP="004C6FDE">
      <w:pPr>
        <w:widowControl w:val="0"/>
        <w:tabs>
          <w:tab w:val="left" w:pos="2340"/>
        </w:tabs>
        <w:spacing w:before="120" w:after="120" w:line="320" w:lineRule="atLeast"/>
        <w:jc w:val="both"/>
        <w:rPr>
          <w:rFonts w:eastAsia="Times New Roman" w:cstheme="minorHAnsi"/>
        </w:rPr>
      </w:pPr>
      <w:r w:rsidRPr="00631883">
        <w:rPr>
          <w:rFonts w:eastAsia="Times New Roman" w:cstheme="minorHAnsi"/>
        </w:rPr>
        <w:t xml:space="preserve">Немонетарните отчетни обекти в Отчета за финансовото състояние, първоначално деноминирани в чуждестранна валута, се отчитат във функционалната валута като се прилага историческият обменен курс към датата на операцията и последващо не се преоценяват по заключителен курс. </w:t>
      </w:r>
      <w:r w:rsidRPr="00631883">
        <w:rPr>
          <w:rFonts w:eastAsia="Times New Roman" w:cstheme="minorHAnsi"/>
          <w:noProof/>
        </w:rPr>
        <w:t>Ефектите от курсовите разлики, свързани с уреждането на търговски сделки в чуждестранна валута, или отчитането на търговски сделки в чуждестранна валута по курсове, които са различни от тези, по които първоначално са били признати, се включват в Отчета за печалбата или загубата и другия всеобхватен доход в момента на възникването им, като се представят към други доходи от дейността.</w:t>
      </w:r>
      <w:r w:rsidRPr="00631883">
        <w:rPr>
          <w:rFonts w:eastAsia="Times New Roman" w:cstheme="minorHAnsi"/>
        </w:rPr>
        <w:t xml:space="preserve"> Курсовите разлики от валутни заеми и други финансови операции се включват във финансовите приходи и разходи.</w:t>
      </w:r>
    </w:p>
    <w:p w14:paraId="769115AF" w14:textId="27518225" w:rsidR="004C6FDE" w:rsidRPr="00337985" w:rsidRDefault="004C6FDE" w:rsidP="00337985">
      <w:pPr>
        <w:pStyle w:val="ListParagraph"/>
        <w:widowControl w:val="0"/>
        <w:numPr>
          <w:ilvl w:val="1"/>
          <w:numId w:val="1"/>
        </w:numPr>
        <w:spacing w:before="120" w:after="120" w:line="320" w:lineRule="atLeast"/>
        <w:jc w:val="both"/>
        <w:outlineLvl w:val="1"/>
        <w:rPr>
          <w:rFonts w:eastAsia="Times New Roman" w:cstheme="minorHAnsi"/>
          <w:b/>
          <w:bCs/>
          <w:iCs/>
        </w:rPr>
      </w:pPr>
      <w:bookmarkStart w:id="68" w:name="_Toc418175585"/>
      <w:bookmarkStart w:id="69" w:name="_Toc506306071"/>
      <w:bookmarkStart w:id="70" w:name="_Toc418175575"/>
      <w:r w:rsidRPr="00337985">
        <w:rPr>
          <w:rFonts w:eastAsia="Times New Roman" w:cstheme="minorHAnsi"/>
          <w:b/>
          <w:bCs/>
          <w:iCs/>
        </w:rPr>
        <w:t>Приходи</w:t>
      </w:r>
      <w:bookmarkEnd w:id="68"/>
      <w:bookmarkEnd w:id="69"/>
    </w:p>
    <w:p w14:paraId="2A3E1E58" w14:textId="54450580" w:rsidR="00CF4082" w:rsidRPr="00CF4082" w:rsidRDefault="00CF4082" w:rsidP="00CF4082">
      <w:pPr>
        <w:widowControl w:val="0"/>
        <w:spacing w:before="120" w:after="120" w:line="320" w:lineRule="atLeast"/>
        <w:jc w:val="both"/>
        <w:rPr>
          <w:rFonts w:eastAsia="Times New Roman" w:cstheme="minorHAnsi"/>
        </w:rPr>
      </w:pPr>
      <w:r w:rsidRPr="00CF4082">
        <w:rPr>
          <w:rFonts w:eastAsia="Times New Roman" w:cstheme="minorHAnsi"/>
        </w:rPr>
        <w:t xml:space="preserve">Предприятието </w:t>
      </w:r>
      <w:r>
        <w:rPr>
          <w:rFonts w:eastAsia="Times New Roman" w:cstheme="minorHAnsi"/>
        </w:rPr>
        <w:t>признава приходи от</w:t>
      </w:r>
      <w:r w:rsidRPr="00CF4082">
        <w:rPr>
          <w:rFonts w:eastAsia="Times New Roman" w:cstheme="minorHAnsi"/>
        </w:rPr>
        <w:t xml:space="preserve"> договор с клиент, единствено когато са изпълнени всички от следните критерии:</w:t>
      </w:r>
    </w:p>
    <w:p w14:paraId="37CC01ED" w14:textId="11DE9A4D" w:rsidR="00CF4082" w:rsidRPr="00CF4082" w:rsidRDefault="00CF4082" w:rsidP="00CF4082">
      <w:pPr>
        <w:widowControl w:val="0"/>
        <w:spacing w:before="120" w:after="120" w:line="320" w:lineRule="atLeast"/>
        <w:jc w:val="both"/>
        <w:rPr>
          <w:rFonts w:eastAsia="Times New Roman" w:cstheme="minorHAnsi"/>
        </w:rPr>
      </w:pPr>
      <w:r w:rsidRPr="00CF4082">
        <w:rPr>
          <w:rFonts w:eastAsia="Times New Roman" w:cstheme="minorHAnsi"/>
        </w:rPr>
        <w:t>а) страните по договора са одобрили договора и са решени да изпълняват съответните си задължения;</w:t>
      </w:r>
    </w:p>
    <w:p w14:paraId="544C5CED" w14:textId="77777777" w:rsidR="00CF4082" w:rsidRPr="00CF4082" w:rsidRDefault="00CF4082" w:rsidP="00CF4082">
      <w:pPr>
        <w:widowControl w:val="0"/>
        <w:spacing w:before="120" w:after="120" w:line="320" w:lineRule="atLeast"/>
        <w:jc w:val="both"/>
        <w:rPr>
          <w:rFonts w:eastAsia="Times New Roman" w:cstheme="minorHAnsi"/>
        </w:rPr>
      </w:pPr>
      <w:r w:rsidRPr="00CF4082">
        <w:rPr>
          <w:rFonts w:eastAsia="Times New Roman" w:cstheme="minorHAnsi"/>
        </w:rPr>
        <w:t>б) предприятието може да идентифицира правата на всяка от страните по отношение на стоките или услугите, които се прехвърлят;</w:t>
      </w:r>
    </w:p>
    <w:p w14:paraId="61815F0B" w14:textId="77777777" w:rsidR="00CF4082" w:rsidRPr="00CF4082" w:rsidRDefault="00CF4082" w:rsidP="00CF4082">
      <w:pPr>
        <w:widowControl w:val="0"/>
        <w:spacing w:before="120" w:after="120" w:line="320" w:lineRule="atLeast"/>
        <w:jc w:val="both"/>
        <w:rPr>
          <w:rFonts w:eastAsia="Times New Roman" w:cstheme="minorHAnsi"/>
        </w:rPr>
      </w:pPr>
      <w:r w:rsidRPr="00CF4082">
        <w:rPr>
          <w:rFonts w:eastAsia="Times New Roman" w:cstheme="minorHAnsi"/>
        </w:rPr>
        <w:t>в) предприятието може да идентифицира условията на плащане за стоките или услугите, които трябва да бъдат прехвърлени;</w:t>
      </w:r>
    </w:p>
    <w:p w14:paraId="044E4737" w14:textId="3493B50F" w:rsidR="00CF4082" w:rsidRPr="00CF4082" w:rsidRDefault="00CF4082" w:rsidP="00CF4082">
      <w:pPr>
        <w:widowControl w:val="0"/>
        <w:spacing w:before="120" w:after="120" w:line="320" w:lineRule="atLeast"/>
        <w:jc w:val="both"/>
        <w:rPr>
          <w:rFonts w:eastAsia="Times New Roman" w:cstheme="minorHAnsi"/>
        </w:rPr>
      </w:pPr>
      <w:r w:rsidRPr="00CF4082">
        <w:rPr>
          <w:rFonts w:eastAsia="Times New Roman" w:cstheme="minorHAnsi"/>
        </w:rPr>
        <w:t>г) договорът има търговска същност</w:t>
      </w:r>
      <w:r>
        <w:rPr>
          <w:rFonts w:eastAsia="Times New Roman" w:cstheme="minorHAnsi"/>
        </w:rPr>
        <w:t xml:space="preserve">, </w:t>
      </w:r>
      <w:r w:rsidRPr="00CF4082">
        <w:rPr>
          <w:rFonts w:eastAsia="Times New Roman" w:cstheme="minorHAnsi"/>
        </w:rPr>
        <w:t xml:space="preserve">т.е. в резултат от договора се очаква да се променят рискът, времевите параметри или размерът на бъдещите парични потоци на предприятието; </w:t>
      </w:r>
    </w:p>
    <w:p w14:paraId="76FA10CC" w14:textId="08C378BF" w:rsidR="00CF4082" w:rsidRDefault="00CF4082" w:rsidP="00CF4082">
      <w:pPr>
        <w:widowControl w:val="0"/>
        <w:spacing w:before="120" w:after="120" w:line="320" w:lineRule="atLeast"/>
        <w:jc w:val="both"/>
        <w:rPr>
          <w:rFonts w:eastAsia="Times New Roman" w:cstheme="minorHAnsi"/>
        </w:rPr>
      </w:pPr>
      <w:r w:rsidRPr="00CF4082">
        <w:rPr>
          <w:rFonts w:eastAsia="Times New Roman" w:cstheme="minorHAnsi"/>
        </w:rPr>
        <w:t>д) има вероятност предприятието да получи възнаграждението, на което то има право в замяна на стоките или услугите, които ще бъдат прехвърлени на клиента. При оценяването на вероятността възнаграждението да бъде получено, предприятието взема предвид само способността и намерението на клиента да заплати размера на възнаграждението в изисквания срок. Размерът на възнаграждението, на което предприятието ще има право, може да бъде по-нисък от цената, посочена в договора, ако възнаграждението е променливо, тъй като предприятието може да предложи на клиента цено</w:t>
      </w:r>
      <w:r>
        <w:rPr>
          <w:rFonts w:eastAsia="Times New Roman" w:cstheme="minorHAnsi"/>
        </w:rPr>
        <w:t>ва отстъпка</w:t>
      </w:r>
      <w:r w:rsidRPr="00CF4082">
        <w:rPr>
          <w:rFonts w:eastAsia="Times New Roman" w:cstheme="minorHAnsi"/>
        </w:rPr>
        <w:t>.</w:t>
      </w:r>
    </w:p>
    <w:p w14:paraId="2648A423" w14:textId="77777777" w:rsidR="004C6FDE" w:rsidRPr="00631883" w:rsidRDefault="004C6FDE" w:rsidP="004C6FDE">
      <w:pPr>
        <w:keepNext/>
        <w:widowControl w:val="0"/>
        <w:spacing w:before="120" w:after="120" w:line="320" w:lineRule="atLeast"/>
        <w:jc w:val="both"/>
        <w:rPr>
          <w:rFonts w:eastAsia="Times New Roman" w:cstheme="minorHAnsi"/>
          <w:i/>
        </w:rPr>
      </w:pPr>
      <w:r w:rsidRPr="00631883">
        <w:rPr>
          <w:rFonts w:eastAsia="Times New Roman" w:cstheme="minorHAnsi"/>
          <w:i/>
        </w:rPr>
        <w:t>Продажба на електричество</w:t>
      </w:r>
    </w:p>
    <w:p w14:paraId="4BCD9327" w14:textId="35D3F522" w:rsidR="004C6FDE" w:rsidRPr="00631883" w:rsidRDefault="00963C3C" w:rsidP="004C6FDE">
      <w:pPr>
        <w:keepNext/>
        <w:widowControl w:val="0"/>
        <w:spacing w:before="120" w:after="120" w:line="320" w:lineRule="atLeast"/>
        <w:jc w:val="both"/>
        <w:rPr>
          <w:rFonts w:eastAsia="Times New Roman" w:cstheme="minorHAnsi"/>
        </w:rPr>
      </w:pPr>
      <w:r>
        <w:rPr>
          <w:rFonts w:eastAsia="Times New Roman" w:cstheme="minorHAnsi"/>
        </w:rPr>
        <w:t xml:space="preserve">Дружеството продава произведената електрическа енергия по фиксирана от КЕВР цена. </w:t>
      </w:r>
      <w:r w:rsidR="004C6FDE" w:rsidRPr="00631883">
        <w:rPr>
          <w:rFonts w:eastAsia="Times New Roman" w:cstheme="minorHAnsi"/>
        </w:rPr>
        <w:t xml:space="preserve">Приходите се признават </w:t>
      </w:r>
      <w:r w:rsidR="0015385E">
        <w:rPr>
          <w:rFonts w:eastAsia="Times New Roman" w:cstheme="minorHAnsi"/>
        </w:rPr>
        <w:t xml:space="preserve">за периода, през който е произведена енергията, </w:t>
      </w:r>
      <w:r w:rsidR="004C6FDE" w:rsidRPr="00631883">
        <w:rPr>
          <w:rFonts w:eastAsia="Times New Roman" w:cstheme="minorHAnsi"/>
        </w:rPr>
        <w:t>на месечна база, след измерване на доставеното към клиента електричество.</w:t>
      </w:r>
    </w:p>
    <w:p w14:paraId="2893211A" w14:textId="77777777" w:rsidR="004C6FDE" w:rsidRPr="00631883" w:rsidRDefault="004C6FDE" w:rsidP="004C6FDE">
      <w:pPr>
        <w:widowControl w:val="0"/>
        <w:spacing w:before="120" w:after="120" w:line="320" w:lineRule="atLeast"/>
        <w:jc w:val="both"/>
        <w:rPr>
          <w:rFonts w:eastAsia="Times New Roman" w:cstheme="minorHAnsi"/>
          <w:i/>
        </w:rPr>
      </w:pPr>
      <w:r w:rsidRPr="00631883">
        <w:rPr>
          <w:rFonts w:eastAsia="Times New Roman" w:cstheme="minorHAnsi"/>
          <w:i/>
        </w:rPr>
        <w:t>Продажби на активи</w:t>
      </w:r>
    </w:p>
    <w:p w14:paraId="2CBFA26C" w14:textId="121658F7" w:rsidR="004C6FDE" w:rsidRPr="00631883" w:rsidRDefault="004C6FDE" w:rsidP="006B6246">
      <w:pPr>
        <w:widowControl w:val="0"/>
        <w:spacing w:before="120" w:after="120" w:line="320" w:lineRule="atLeast"/>
        <w:jc w:val="both"/>
        <w:rPr>
          <w:rFonts w:eastAsia="Times New Roman" w:cstheme="minorHAnsi"/>
        </w:rPr>
      </w:pPr>
      <w:r w:rsidRPr="00631883">
        <w:rPr>
          <w:rFonts w:eastAsia="Times New Roman" w:cstheme="minorHAnsi"/>
        </w:rPr>
        <w:t xml:space="preserve">Приходи от продажба на активи се признават, когато </w:t>
      </w:r>
      <w:r w:rsidR="006B6246">
        <w:rPr>
          <w:rFonts w:eastAsia="Times New Roman" w:cstheme="minorHAnsi"/>
        </w:rPr>
        <w:t xml:space="preserve">контролът върху </w:t>
      </w:r>
      <w:r w:rsidRPr="00631883">
        <w:rPr>
          <w:rFonts w:eastAsia="Times New Roman" w:cstheme="minorHAnsi"/>
        </w:rPr>
        <w:t xml:space="preserve">активите </w:t>
      </w:r>
      <w:r w:rsidR="006B6246">
        <w:rPr>
          <w:rFonts w:eastAsia="Times New Roman" w:cstheme="minorHAnsi"/>
        </w:rPr>
        <w:t>е</w:t>
      </w:r>
      <w:r w:rsidRPr="00631883">
        <w:rPr>
          <w:rFonts w:eastAsia="Times New Roman" w:cstheme="minorHAnsi"/>
        </w:rPr>
        <w:t xml:space="preserve"> прехвърл</w:t>
      </w:r>
      <w:r w:rsidR="006B6246">
        <w:rPr>
          <w:rFonts w:eastAsia="Times New Roman" w:cstheme="minorHAnsi"/>
        </w:rPr>
        <w:t>ен</w:t>
      </w:r>
      <w:r w:rsidRPr="00631883">
        <w:rPr>
          <w:rFonts w:eastAsia="Times New Roman" w:cstheme="minorHAnsi"/>
        </w:rPr>
        <w:t xml:space="preserve"> на купувача</w:t>
      </w:r>
      <w:r w:rsidR="006B6246">
        <w:rPr>
          <w:rFonts w:eastAsia="Times New Roman" w:cstheme="minorHAnsi"/>
        </w:rPr>
        <w:t xml:space="preserve"> и няма никакви неизпълнени задължения, които могат да възпрепятстват приемането на актива от страна на купувача</w:t>
      </w:r>
      <w:r w:rsidRPr="00631883">
        <w:rPr>
          <w:rFonts w:eastAsia="Times New Roman" w:cstheme="minorHAnsi"/>
        </w:rPr>
        <w:t xml:space="preserve">. </w:t>
      </w:r>
    </w:p>
    <w:p w14:paraId="4EC6C8B3" w14:textId="66E9B623" w:rsidR="004C6FDE" w:rsidRPr="00412C4D" w:rsidRDefault="004C6FDE" w:rsidP="00412C4D">
      <w:pPr>
        <w:pStyle w:val="ListParagraph"/>
        <w:widowControl w:val="0"/>
        <w:numPr>
          <w:ilvl w:val="1"/>
          <w:numId w:val="1"/>
        </w:numPr>
        <w:spacing w:before="120" w:after="120" w:line="320" w:lineRule="atLeast"/>
        <w:jc w:val="both"/>
        <w:outlineLvl w:val="1"/>
        <w:rPr>
          <w:rFonts w:eastAsia="Times New Roman" w:cstheme="minorHAnsi"/>
          <w:b/>
          <w:bCs/>
          <w:iCs/>
        </w:rPr>
      </w:pPr>
      <w:bookmarkStart w:id="71" w:name="_Toc506306072"/>
      <w:r w:rsidRPr="00412C4D">
        <w:rPr>
          <w:rFonts w:eastAsia="Times New Roman" w:cstheme="minorHAnsi"/>
          <w:b/>
          <w:bCs/>
          <w:iCs/>
        </w:rPr>
        <w:t>Имоти, машини и съоръжения</w:t>
      </w:r>
      <w:bookmarkEnd w:id="71"/>
    </w:p>
    <w:p w14:paraId="3B0E5D7C" w14:textId="77777777" w:rsidR="004C6FDE" w:rsidRPr="00631883" w:rsidRDefault="004C6FDE" w:rsidP="004C6FDE">
      <w:pPr>
        <w:widowControl w:val="0"/>
        <w:spacing w:before="120" w:after="120" w:line="320" w:lineRule="atLeast"/>
        <w:jc w:val="both"/>
        <w:rPr>
          <w:rFonts w:eastAsia="Times New Roman" w:cstheme="minorHAnsi"/>
        </w:rPr>
      </w:pPr>
      <w:bookmarkStart w:id="72" w:name="_Toc418175578"/>
      <w:bookmarkEnd w:id="70"/>
      <w:r w:rsidRPr="00631883">
        <w:rPr>
          <w:rFonts w:eastAsia="Times New Roman" w:cstheme="minorHAnsi"/>
        </w:rPr>
        <w:t xml:space="preserve">Имотите, машините и съоръженията, с изключение на притежаваните от Дружеството </w:t>
      </w:r>
      <w:r w:rsidRPr="00631883">
        <w:rPr>
          <w:rFonts w:eastAsia="Times New Roman" w:cstheme="minorHAnsi"/>
          <w:b/>
        </w:rPr>
        <w:t>земи</w:t>
      </w:r>
      <w:r w:rsidRPr="00631883">
        <w:rPr>
          <w:rFonts w:eastAsia="Times New Roman" w:cstheme="minorHAnsi"/>
        </w:rPr>
        <w:t xml:space="preserve">, се представят във финансовия отчет по цена на придобиване, намалена с натрупаната амортизация и загуба от обезценка. </w:t>
      </w:r>
    </w:p>
    <w:p w14:paraId="31252B73"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Земите се представят във финансовия отчет по преоценена стойност, която е справедливата стойност на актива към датата на преоценката минус всички последвали натрупани амортизации, както и последвалите натрупани загуби от обезценка.</w:t>
      </w:r>
    </w:p>
    <w:p w14:paraId="7A00A69A" w14:textId="77777777" w:rsidR="004C6FDE" w:rsidRPr="00631883" w:rsidRDefault="004C6FDE" w:rsidP="00E57139">
      <w:pPr>
        <w:keepNext/>
        <w:spacing w:before="120" w:after="120" w:line="320" w:lineRule="atLeast"/>
        <w:jc w:val="both"/>
        <w:rPr>
          <w:rFonts w:eastAsia="Times New Roman" w:cstheme="minorHAnsi"/>
          <w:b/>
        </w:rPr>
      </w:pPr>
      <w:r w:rsidRPr="00631883">
        <w:rPr>
          <w:rFonts w:eastAsia="Times New Roman" w:cstheme="minorHAnsi"/>
          <w:b/>
        </w:rPr>
        <w:t>Първоначално придобиване</w:t>
      </w:r>
    </w:p>
    <w:p w14:paraId="06045B42" w14:textId="77777777" w:rsidR="004C6FDE" w:rsidRPr="00631883" w:rsidRDefault="004C6FDE" w:rsidP="00E57139">
      <w:pPr>
        <w:keepNext/>
        <w:widowControl w:val="0"/>
        <w:spacing w:before="120" w:after="120" w:line="320" w:lineRule="atLeast"/>
        <w:jc w:val="both"/>
        <w:rPr>
          <w:rFonts w:eastAsia="Times New Roman" w:cstheme="minorHAnsi"/>
        </w:rPr>
      </w:pPr>
      <w:r w:rsidRPr="00631883">
        <w:rPr>
          <w:rFonts w:eastAsia="Times New Roman" w:cstheme="minorHAnsi"/>
        </w:rPr>
        <w:t>При първоначалното придобиване имотите, машините и съоръженията се оценяват по себестойност, която включва покупната цена, митническите такси и всички други преки разходи, необходими за привеждане на актива в работно състояние. Преките разходи са: разходи за подготовка на обекта, разходи за първоначална доставка и обработка, разходите за монтаж, разходи за хонорари на лица, свързани с проекта, невъзстановими данъци и други. Дружеството е определило стойностен праг от 700 лева, под който придобитите активи, независимо че притежават характеристики на имоти, машини и съоръжения, се отчитат като текущ разход.</w:t>
      </w:r>
    </w:p>
    <w:p w14:paraId="702DA972" w14:textId="77777777" w:rsidR="004C6FDE" w:rsidRPr="00631883" w:rsidRDefault="004C6FDE" w:rsidP="004C6FDE">
      <w:pPr>
        <w:spacing w:before="120" w:after="120" w:line="320" w:lineRule="atLeast"/>
        <w:jc w:val="both"/>
        <w:rPr>
          <w:rFonts w:eastAsia="Times New Roman" w:cstheme="minorHAnsi"/>
          <w:b/>
        </w:rPr>
      </w:pPr>
      <w:r w:rsidRPr="00631883">
        <w:rPr>
          <w:rFonts w:eastAsia="Times New Roman" w:cstheme="minorHAnsi"/>
          <w:b/>
        </w:rPr>
        <w:t>Последващо оценяване</w:t>
      </w:r>
    </w:p>
    <w:p w14:paraId="22CA7CA4"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 xml:space="preserve">Избраният от дружеството подход за последваща оценка на </w:t>
      </w:r>
      <w:r w:rsidRPr="00631883">
        <w:rPr>
          <w:rFonts w:eastAsia="Times New Roman" w:cstheme="minorHAnsi"/>
          <w:b/>
          <w:i/>
        </w:rPr>
        <w:t>имотите, машините и съоръжения, с изключение на земите</w:t>
      </w:r>
      <w:r w:rsidRPr="00631883">
        <w:rPr>
          <w:rFonts w:eastAsia="Times New Roman" w:cstheme="minorHAnsi"/>
        </w:rPr>
        <w:t>, е цена на придобиване, намалена с начислените амортизации и натрупаните загуби от обезценка.</w:t>
      </w:r>
    </w:p>
    <w:p w14:paraId="4D1C6D94"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 xml:space="preserve">Избраният от предприятието подход за последваща оценка на </w:t>
      </w:r>
      <w:r w:rsidRPr="00631883">
        <w:rPr>
          <w:rFonts w:eastAsia="Times New Roman" w:cstheme="minorHAnsi"/>
          <w:b/>
          <w:i/>
        </w:rPr>
        <w:t>земите</w:t>
      </w:r>
      <w:r w:rsidRPr="00631883">
        <w:rPr>
          <w:rFonts w:eastAsia="Times New Roman" w:cstheme="minorHAnsi"/>
        </w:rPr>
        <w:t xml:space="preserve"> е по преоценена стойност, която е справедливата стойност на актива към датата на преоценката минус всички последвали натрупани амортизации, както и последвалите натрупани загуби от обезценка. Справедливата стойност се определя от сертифицирани оценители, когато има индикации за съществени промени в стойностите на актива.</w:t>
      </w:r>
    </w:p>
    <w:p w14:paraId="56A4A3FA"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Към датата на преоценката натрупаната амортизация се отписва за сметка на брутната балансова стойност на актива, а нетната стойност се преизчислява спрямо преоценената стойност на актива.</w:t>
      </w:r>
    </w:p>
    <w:p w14:paraId="0533862A"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Когато в резултат на преоценката балансовата стойност на актива се увеличава, увеличението се признава в друг всеобхватен доход и се натрупва в собствения капитал като Резерв от преоценки. Ако възстановява обратно намаление от преоценка насъщия актив, което преди това е признато за печалба или загуба, се признава като текущ приход.</w:t>
      </w:r>
    </w:p>
    <w:p w14:paraId="24AEB2A8"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Когато балансовата стойност на един актив се намалява в резултат на преоценка, намалението се признава за печалба или загуба.  Намалението обаче се признава в друг всеобхватен доход до степента на съществуващо кредитно салдо в резерва от преоценки по отношение на този актив.  Намалението, признато в друг всеобхватен доход, намалява сумата, натрупана в собствения капитал, в статията Резерв от преоценки.</w:t>
      </w:r>
    </w:p>
    <w:p w14:paraId="5D088FC0" w14:textId="77777777" w:rsidR="004C6FDE" w:rsidRPr="00631883" w:rsidRDefault="004C6FDE" w:rsidP="004C6FDE">
      <w:pPr>
        <w:keepNext/>
        <w:spacing w:before="120" w:after="120" w:line="320" w:lineRule="atLeast"/>
        <w:jc w:val="both"/>
        <w:rPr>
          <w:rFonts w:eastAsia="Times New Roman" w:cstheme="minorHAnsi"/>
          <w:b/>
        </w:rPr>
      </w:pPr>
      <w:r w:rsidRPr="00631883">
        <w:rPr>
          <w:rFonts w:eastAsia="Times New Roman" w:cstheme="minorHAnsi"/>
          <w:b/>
        </w:rPr>
        <w:t>Последващи разходи</w:t>
      </w:r>
    </w:p>
    <w:p w14:paraId="2C7FA5D9" w14:textId="77777777" w:rsidR="004C6FDE" w:rsidRPr="00631883" w:rsidRDefault="004C6FDE" w:rsidP="004C6FDE">
      <w:pPr>
        <w:keepNext/>
        <w:widowControl w:val="0"/>
        <w:spacing w:before="120" w:after="120" w:line="320" w:lineRule="atLeast"/>
        <w:jc w:val="both"/>
        <w:rPr>
          <w:rFonts w:eastAsia="Times New Roman" w:cstheme="minorHAnsi"/>
        </w:rPr>
      </w:pPr>
      <w:r w:rsidRPr="00631883">
        <w:rPr>
          <w:rFonts w:eastAsia="Times New Roman" w:cstheme="minorHAnsi"/>
        </w:rPr>
        <w:t>Извършените последващи разходи, свързани с имоти, машини и съоръжения, които имат характер на подмяна на определени компоненти, възлови части и детайли, или на подобрения и реконструкция, се капитализират към стойността на съответния актив. Неамортизираната част на заменените компоненти се изписва от стойността на съответния актив и се признава като текущ разход.</w:t>
      </w:r>
    </w:p>
    <w:p w14:paraId="380A3B4B" w14:textId="77777777" w:rsidR="004C6FDE" w:rsidRPr="00631883" w:rsidRDefault="004C6FDE" w:rsidP="004C6FDE">
      <w:pPr>
        <w:spacing w:before="120" w:after="120" w:line="320" w:lineRule="atLeast"/>
        <w:jc w:val="both"/>
        <w:rPr>
          <w:rFonts w:eastAsia="Times New Roman" w:cstheme="minorHAnsi"/>
          <w:b/>
        </w:rPr>
      </w:pPr>
      <w:r w:rsidRPr="00631883">
        <w:rPr>
          <w:rFonts w:eastAsia="Times New Roman" w:cstheme="minorHAnsi"/>
          <w:b/>
        </w:rPr>
        <w:t>Амортизация</w:t>
      </w:r>
    </w:p>
    <w:p w14:paraId="7B916E54" w14:textId="77777777" w:rsidR="004C6FDE" w:rsidRPr="00631883" w:rsidRDefault="004C6FDE" w:rsidP="004C6FDE">
      <w:pPr>
        <w:widowControl w:val="0"/>
        <w:spacing w:before="120" w:after="120" w:line="320" w:lineRule="atLeast"/>
        <w:jc w:val="both"/>
        <w:rPr>
          <w:rFonts w:eastAsia="Times New Roman" w:cstheme="minorHAnsi"/>
          <w:color w:val="FF0000"/>
        </w:rPr>
      </w:pPr>
      <w:r w:rsidRPr="00631883">
        <w:rPr>
          <w:rFonts w:eastAsia="Times New Roman" w:cstheme="minorHAnsi"/>
        </w:rPr>
        <w:t xml:space="preserve">Амортизацията се начислява в отчета за печалбата или загубата и другия всеобхватен доход на база линеен метод за очаквания срок на полезен живот на имоти, машини и съоръжения. Очакваният полезен живот е, както следва: </w:t>
      </w:r>
    </w:p>
    <w:tbl>
      <w:tblPr>
        <w:tblW w:w="0" w:type="auto"/>
        <w:tblCellSpacing w:w="20" w:type="dxa"/>
        <w:tblInd w:w="227" w:type="dxa"/>
        <w:tblLook w:val="01E0" w:firstRow="1" w:lastRow="1" w:firstColumn="1" w:lastColumn="1" w:noHBand="0" w:noVBand="0"/>
      </w:tblPr>
      <w:tblGrid>
        <w:gridCol w:w="3465"/>
        <w:gridCol w:w="2410"/>
        <w:gridCol w:w="2551"/>
      </w:tblGrid>
      <w:tr w:rsidR="004C6FDE" w:rsidRPr="00631883" w14:paraId="25F15A94" w14:textId="77777777" w:rsidTr="00B01DD4">
        <w:trPr>
          <w:trHeight w:val="374"/>
          <w:tblCellSpacing w:w="20" w:type="dxa"/>
        </w:trPr>
        <w:tc>
          <w:tcPr>
            <w:tcW w:w="3405" w:type="dxa"/>
            <w:shd w:val="clear" w:color="auto" w:fill="auto"/>
          </w:tcPr>
          <w:p w14:paraId="154294AA" w14:textId="77777777" w:rsidR="004C6FDE" w:rsidRPr="00631883" w:rsidRDefault="004C6FDE" w:rsidP="00B01DD4">
            <w:pPr>
              <w:keepNext/>
              <w:widowControl w:val="0"/>
              <w:spacing w:after="0" w:line="320" w:lineRule="atLeast"/>
              <w:jc w:val="both"/>
              <w:rPr>
                <w:rFonts w:eastAsia="Times New Roman" w:cstheme="minorHAnsi"/>
              </w:rPr>
            </w:pPr>
          </w:p>
        </w:tc>
        <w:tc>
          <w:tcPr>
            <w:tcW w:w="2370" w:type="dxa"/>
            <w:shd w:val="clear" w:color="auto" w:fill="auto"/>
          </w:tcPr>
          <w:p w14:paraId="364DF2E2" w14:textId="46436066" w:rsidR="004C6FDE" w:rsidRPr="00631883" w:rsidRDefault="004C6FDE" w:rsidP="005C1B27">
            <w:pPr>
              <w:keepNext/>
              <w:widowControl w:val="0"/>
              <w:spacing w:after="0" w:line="320" w:lineRule="atLeast"/>
              <w:jc w:val="center"/>
              <w:rPr>
                <w:rFonts w:eastAsia="Times New Roman" w:cstheme="minorHAnsi"/>
                <w:b/>
              </w:rPr>
            </w:pPr>
            <w:r w:rsidRPr="00631883">
              <w:rPr>
                <w:rFonts w:eastAsia="Times New Roman" w:cstheme="minorHAnsi"/>
                <w:b/>
              </w:rPr>
              <w:t>201</w:t>
            </w:r>
            <w:r w:rsidR="005C1B27">
              <w:rPr>
                <w:rFonts w:eastAsia="Times New Roman" w:cstheme="minorHAnsi"/>
                <w:b/>
              </w:rPr>
              <w:t>9</w:t>
            </w:r>
            <w:r w:rsidRPr="00631883">
              <w:rPr>
                <w:rFonts w:eastAsia="Times New Roman" w:cstheme="minorHAnsi"/>
                <w:b/>
              </w:rPr>
              <w:t xml:space="preserve"> година</w:t>
            </w:r>
          </w:p>
        </w:tc>
        <w:tc>
          <w:tcPr>
            <w:tcW w:w="2491" w:type="dxa"/>
            <w:shd w:val="clear" w:color="auto" w:fill="auto"/>
          </w:tcPr>
          <w:p w14:paraId="676B999F" w14:textId="2ABE16EA" w:rsidR="004C6FDE" w:rsidRPr="00631883" w:rsidRDefault="004C6FDE" w:rsidP="005C1B27">
            <w:pPr>
              <w:keepNext/>
              <w:widowControl w:val="0"/>
              <w:spacing w:after="0" w:line="320" w:lineRule="atLeast"/>
              <w:jc w:val="center"/>
              <w:rPr>
                <w:rFonts w:eastAsia="Times New Roman" w:cstheme="minorHAnsi"/>
                <w:b/>
              </w:rPr>
            </w:pPr>
            <w:r w:rsidRPr="00631883">
              <w:rPr>
                <w:rFonts w:eastAsia="Times New Roman" w:cstheme="minorHAnsi"/>
                <w:b/>
              </w:rPr>
              <w:t>201</w:t>
            </w:r>
            <w:r w:rsidR="005C1B27">
              <w:rPr>
                <w:rFonts w:eastAsia="Times New Roman" w:cstheme="minorHAnsi"/>
                <w:b/>
              </w:rPr>
              <w:t>8</w:t>
            </w:r>
            <w:r w:rsidRPr="00631883">
              <w:rPr>
                <w:rFonts w:eastAsia="Times New Roman" w:cstheme="minorHAnsi"/>
                <w:b/>
              </w:rPr>
              <w:t xml:space="preserve"> година</w:t>
            </w:r>
          </w:p>
        </w:tc>
      </w:tr>
      <w:tr w:rsidR="004C6FDE" w:rsidRPr="00631883" w14:paraId="0564DA82" w14:textId="77777777" w:rsidTr="00B01DD4">
        <w:trPr>
          <w:trHeight w:val="359"/>
          <w:tblCellSpacing w:w="20" w:type="dxa"/>
        </w:trPr>
        <w:tc>
          <w:tcPr>
            <w:tcW w:w="3405" w:type="dxa"/>
            <w:shd w:val="clear" w:color="auto" w:fill="auto"/>
          </w:tcPr>
          <w:p w14:paraId="372CB63C" w14:textId="77777777" w:rsidR="004C6FDE" w:rsidRPr="00631883" w:rsidRDefault="004C6FDE" w:rsidP="00B01DD4">
            <w:pPr>
              <w:keepNext/>
              <w:widowControl w:val="0"/>
              <w:numPr>
                <w:ilvl w:val="0"/>
                <w:numId w:val="5"/>
              </w:numPr>
              <w:spacing w:after="0" w:line="320" w:lineRule="atLeast"/>
              <w:jc w:val="both"/>
              <w:rPr>
                <w:rFonts w:eastAsia="Times New Roman" w:cstheme="minorHAnsi"/>
              </w:rPr>
            </w:pPr>
            <w:r w:rsidRPr="00631883">
              <w:rPr>
                <w:rFonts w:eastAsia="Times New Roman" w:cstheme="minorHAnsi"/>
              </w:rPr>
              <w:t>Съоръжения</w:t>
            </w:r>
          </w:p>
        </w:tc>
        <w:tc>
          <w:tcPr>
            <w:tcW w:w="2370" w:type="dxa"/>
            <w:shd w:val="clear" w:color="auto" w:fill="auto"/>
          </w:tcPr>
          <w:p w14:paraId="4957E6CD" w14:textId="77777777" w:rsidR="004C6FDE" w:rsidRPr="00631883" w:rsidRDefault="004C6FDE" w:rsidP="00B01DD4">
            <w:pPr>
              <w:keepNext/>
              <w:widowControl w:val="0"/>
              <w:spacing w:after="0" w:line="320" w:lineRule="atLeast"/>
              <w:jc w:val="center"/>
              <w:rPr>
                <w:rFonts w:eastAsia="Times New Roman" w:cstheme="minorHAnsi"/>
              </w:rPr>
            </w:pPr>
            <w:r w:rsidRPr="00631883">
              <w:rPr>
                <w:rFonts w:eastAsia="Times New Roman" w:cstheme="minorHAnsi"/>
              </w:rPr>
              <w:t>25 години</w:t>
            </w:r>
          </w:p>
        </w:tc>
        <w:tc>
          <w:tcPr>
            <w:tcW w:w="2491" w:type="dxa"/>
            <w:shd w:val="clear" w:color="auto" w:fill="auto"/>
          </w:tcPr>
          <w:p w14:paraId="4C3E197E" w14:textId="77777777" w:rsidR="004C6FDE" w:rsidRPr="00631883" w:rsidRDefault="004C6FDE" w:rsidP="00B01DD4">
            <w:pPr>
              <w:keepNext/>
              <w:widowControl w:val="0"/>
              <w:spacing w:after="0" w:line="320" w:lineRule="atLeast"/>
              <w:jc w:val="center"/>
              <w:rPr>
                <w:rFonts w:eastAsia="Times New Roman" w:cstheme="minorHAnsi"/>
              </w:rPr>
            </w:pPr>
            <w:r w:rsidRPr="00631883">
              <w:rPr>
                <w:rFonts w:eastAsia="Times New Roman" w:cstheme="minorHAnsi"/>
              </w:rPr>
              <w:t>25 години</w:t>
            </w:r>
          </w:p>
        </w:tc>
      </w:tr>
      <w:tr w:rsidR="004C6FDE" w:rsidRPr="00631883" w14:paraId="1CA0D695" w14:textId="77777777" w:rsidTr="00B01DD4">
        <w:trPr>
          <w:trHeight w:val="359"/>
          <w:tblCellSpacing w:w="20" w:type="dxa"/>
        </w:trPr>
        <w:tc>
          <w:tcPr>
            <w:tcW w:w="3405" w:type="dxa"/>
            <w:shd w:val="clear" w:color="auto" w:fill="auto"/>
          </w:tcPr>
          <w:p w14:paraId="091F57A4" w14:textId="77777777" w:rsidR="004C6FDE" w:rsidRPr="00631883" w:rsidRDefault="004C6FDE" w:rsidP="00B01DD4">
            <w:pPr>
              <w:keepNext/>
              <w:widowControl w:val="0"/>
              <w:numPr>
                <w:ilvl w:val="0"/>
                <w:numId w:val="5"/>
              </w:numPr>
              <w:spacing w:after="0" w:line="320" w:lineRule="atLeast"/>
              <w:jc w:val="both"/>
              <w:rPr>
                <w:rFonts w:eastAsia="Times New Roman" w:cstheme="minorHAnsi"/>
              </w:rPr>
            </w:pPr>
            <w:r w:rsidRPr="00631883">
              <w:rPr>
                <w:rFonts w:eastAsia="Times New Roman" w:cstheme="minorHAnsi"/>
              </w:rPr>
              <w:t>Компютърна техника</w:t>
            </w:r>
          </w:p>
        </w:tc>
        <w:tc>
          <w:tcPr>
            <w:tcW w:w="2370" w:type="dxa"/>
            <w:shd w:val="clear" w:color="auto" w:fill="auto"/>
          </w:tcPr>
          <w:p w14:paraId="1271DAB7" w14:textId="77777777" w:rsidR="004C6FDE" w:rsidRPr="00631883" w:rsidRDefault="004C6FDE" w:rsidP="00B01DD4">
            <w:pPr>
              <w:keepNext/>
              <w:widowControl w:val="0"/>
              <w:spacing w:after="0" w:line="320" w:lineRule="atLeast"/>
              <w:jc w:val="center"/>
              <w:rPr>
                <w:rFonts w:eastAsia="Times New Roman" w:cstheme="minorHAnsi"/>
              </w:rPr>
            </w:pPr>
            <w:r w:rsidRPr="00631883">
              <w:rPr>
                <w:rFonts w:eastAsia="Times New Roman" w:cstheme="minorHAnsi"/>
              </w:rPr>
              <w:t>2 години</w:t>
            </w:r>
          </w:p>
        </w:tc>
        <w:tc>
          <w:tcPr>
            <w:tcW w:w="2491" w:type="dxa"/>
            <w:shd w:val="clear" w:color="auto" w:fill="auto"/>
          </w:tcPr>
          <w:p w14:paraId="34E0516F" w14:textId="77777777" w:rsidR="004C6FDE" w:rsidRPr="00631883" w:rsidRDefault="004C6FDE" w:rsidP="00B01DD4">
            <w:pPr>
              <w:keepNext/>
              <w:widowControl w:val="0"/>
              <w:spacing w:after="0" w:line="320" w:lineRule="atLeast"/>
              <w:jc w:val="center"/>
              <w:rPr>
                <w:rFonts w:eastAsia="Times New Roman" w:cstheme="minorHAnsi"/>
              </w:rPr>
            </w:pPr>
            <w:r w:rsidRPr="00631883">
              <w:rPr>
                <w:rFonts w:eastAsia="Times New Roman" w:cstheme="minorHAnsi"/>
              </w:rPr>
              <w:t>2 години</w:t>
            </w:r>
          </w:p>
        </w:tc>
      </w:tr>
    </w:tbl>
    <w:p w14:paraId="6154E200"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Определеният срок на годност на нетекущите активи се преглежда в края на всяка година и при установяване на значителни отклонения спрямо очаквания бъдещ срок на използване, същият се коригира. Корекцията се третира като промяна в приблизителната оценка и се прилага перспективно.</w:t>
      </w:r>
    </w:p>
    <w:p w14:paraId="106F0BF8" w14:textId="77777777" w:rsidR="004C6FDE" w:rsidRPr="00631883" w:rsidRDefault="004C6FDE" w:rsidP="004C6FDE">
      <w:pPr>
        <w:widowControl w:val="0"/>
        <w:spacing w:before="120" w:after="120" w:line="320" w:lineRule="atLeast"/>
        <w:jc w:val="both"/>
        <w:rPr>
          <w:rFonts w:eastAsia="Times New Roman" w:cstheme="minorHAnsi"/>
          <w:b/>
          <w:bCs/>
        </w:rPr>
      </w:pPr>
      <w:r w:rsidRPr="00631883">
        <w:rPr>
          <w:rFonts w:eastAsia="Times New Roman" w:cstheme="minorHAnsi"/>
          <w:b/>
          <w:bCs/>
        </w:rPr>
        <w:t xml:space="preserve">Разходи по заеми </w:t>
      </w:r>
    </w:p>
    <w:p w14:paraId="0F2AE723"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Разходите по заеми, които могат пряко да се припишат на придобиването, строителството или производството на актив, отговарящ на условията на МСС 23, се капитализират в стойността на актива като част от неговата стойност. Другите разходи по заеми се признават като разход в периода, за който се отнасят.</w:t>
      </w:r>
    </w:p>
    <w:p w14:paraId="7BF1EC79" w14:textId="17D40420" w:rsidR="004C6FDE" w:rsidRPr="00412C4D" w:rsidRDefault="004C6FDE" w:rsidP="00412C4D">
      <w:pPr>
        <w:pStyle w:val="ListParagraph"/>
        <w:keepNext/>
        <w:widowControl w:val="0"/>
        <w:numPr>
          <w:ilvl w:val="1"/>
          <w:numId w:val="1"/>
        </w:numPr>
        <w:spacing w:before="120" w:after="120" w:line="320" w:lineRule="atLeast"/>
        <w:jc w:val="both"/>
        <w:outlineLvl w:val="1"/>
        <w:rPr>
          <w:rFonts w:eastAsia="Times New Roman" w:cstheme="minorHAnsi"/>
          <w:b/>
          <w:bCs/>
          <w:iCs/>
        </w:rPr>
      </w:pPr>
      <w:bookmarkStart w:id="73" w:name="_Toc418175577"/>
      <w:bookmarkStart w:id="74" w:name="_Toc506306073"/>
      <w:r w:rsidRPr="00412C4D">
        <w:rPr>
          <w:rFonts w:eastAsia="Times New Roman" w:cstheme="minorHAnsi"/>
          <w:b/>
          <w:bCs/>
          <w:iCs/>
        </w:rPr>
        <w:t>Нематериални активи</w:t>
      </w:r>
      <w:bookmarkEnd w:id="73"/>
      <w:bookmarkEnd w:id="74"/>
    </w:p>
    <w:p w14:paraId="0B09D818" w14:textId="77777777" w:rsidR="004C6FDE" w:rsidRPr="00631883" w:rsidRDefault="004C6FDE" w:rsidP="004C6FDE">
      <w:pPr>
        <w:keepNext/>
        <w:widowControl w:val="0"/>
        <w:autoSpaceDE w:val="0"/>
        <w:autoSpaceDN w:val="0"/>
        <w:adjustRightInd w:val="0"/>
        <w:spacing w:before="120" w:after="120" w:line="320" w:lineRule="atLeast"/>
        <w:jc w:val="both"/>
        <w:rPr>
          <w:rFonts w:eastAsia="Times New Roman" w:cstheme="minorHAnsi"/>
        </w:rPr>
      </w:pPr>
      <w:r w:rsidRPr="00631883">
        <w:rPr>
          <w:rFonts w:eastAsia="Times New Roman" w:cstheme="minorHAnsi"/>
        </w:rPr>
        <w:t>Нематериалните активи, придобити от предприятието, се представят по цена на придобиване, намалена с натрупаната амортизация и загуба от обезценка. Дружеството е определило стойностен праг от 700 лева, под който придобитите активи, независимо че притежават характеристики на нематериални активи, се отчитат като текущ разход. Предприятието оценява дали полезният живот на нематериален актив е ограничен или неограничен и ако е ограничен оценява продължителността на единиците, съставляващи този полезен живот. Даден нематериален актив се разглежда като имащ неограничен полезен живот, когато на базата на анализ на съответните фактори, не съществува предвидимо ограничение за периода, през който се очаква активът да генерира нетни парични потоци за предприятието.</w:t>
      </w:r>
    </w:p>
    <w:p w14:paraId="13B3C70B" w14:textId="77777777" w:rsidR="004C6FDE" w:rsidRPr="00631883" w:rsidRDefault="004C6FDE" w:rsidP="004C6FDE">
      <w:pPr>
        <w:spacing w:before="120" w:after="120" w:line="320" w:lineRule="atLeast"/>
        <w:jc w:val="both"/>
        <w:rPr>
          <w:rFonts w:eastAsia="Times New Roman" w:cstheme="minorHAnsi"/>
          <w:b/>
        </w:rPr>
      </w:pPr>
      <w:r w:rsidRPr="00631883">
        <w:rPr>
          <w:rFonts w:eastAsia="Times New Roman" w:cstheme="minorHAnsi"/>
          <w:b/>
        </w:rPr>
        <w:t>Амортизация</w:t>
      </w:r>
    </w:p>
    <w:p w14:paraId="72E7BEEB"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Амортизацията на активите с ограничен полезен живот се начислява в отчета за печалбата или загубата и другия всеобхватен доход на база линеен метод за очаквания срок на полезен живот на нематериалните активи. Нематериален актив с неограничен полезен живот не се амортизира. В съответствие с МСС 36, предприятието в края на отчетния период тества за обезценка нематериален актив с неограничен полезен живот чрез сравняването на неговата възстановима стойност с преносната (балансовата) му стойност и когато съществува индикация, че нематериалният актив може да е обезценен, се отчита загуба от обезценка. Очакваният полезен живот на нематериалните активи в предприятието е, както следва:</w:t>
      </w:r>
    </w:p>
    <w:tbl>
      <w:tblPr>
        <w:tblW w:w="0" w:type="auto"/>
        <w:tblCellSpacing w:w="20" w:type="dxa"/>
        <w:tblInd w:w="227" w:type="dxa"/>
        <w:tblLook w:val="01E0" w:firstRow="1" w:lastRow="1" w:firstColumn="1" w:lastColumn="1" w:noHBand="0" w:noVBand="0"/>
      </w:tblPr>
      <w:tblGrid>
        <w:gridCol w:w="3182"/>
        <w:gridCol w:w="2693"/>
        <w:gridCol w:w="2551"/>
      </w:tblGrid>
      <w:tr w:rsidR="004C6FDE" w:rsidRPr="00631883" w14:paraId="584DA7A1" w14:textId="77777777" w:rsidTr="00B01DD4">
        <w:trPr>
          <w:trHeight w:val="374"/>
          <w:tblCellSpacing w:w="20" w:type="dxa"/>
        </w:trPr>
        <w:tc>
          <w:tcPr>
            <w:tcW w:w="3122" w:type="dxa"/>
            <w:shd w:val="clear" w:color="auto" w:fill="auto"/>
          </w:tcPr>
          <w:p w14:paraId="3F9439FA" w14:textId="77777777" w:rsidR="004C6FDE" w:rsidRPr="00631883" w:rsidRDefault="004C6FDE" w:rsidP="00B01DD4">
            <w:pPr>
              <w:keepNext/>
              <w:widowControl w:val="0"/>
              <w:spacing w:after="0" w:line="320" w:lineRule="atLeast"/>
              <w:jc w:val="both"/>
              <w:rPr>
                <w:rFonts w:eastAsia="Times New Roman" w:cstheme="minorHAnsi"/>
              </w:rPr>
            </w:pPr>
          </w:p>
        </w:tc>
        <w:tc>
          <w:tcPr>
            <w:tcW w:w="2653" w:type="dxa"/>
            <w:shd w:val="clear" w:color="auto" w:fill="auto"/>
          </w:tcPr>
          <w:p w14:paraId="3481085C" w14:textId="68139B66" w:rsidR="004C6FDE" w:rsidRPr="00631883" w:rsidRDefault="004C6FDE" w:rsidP="005C1B27">
            <w:pPr>
              <w:keepNext/>
              <w:widowControl w:val="0"/>
              <w:spacing w:after="0" w:line="320" w:lineRule="atLeast"/>
              <w:jc w:val="center"/>
              <w:rPr>
                <w:rFonts w:eastAsia="Times New Roman" w:cstheme="minorHAnsi"/>
                <w:b/>
              </w:rPr>
            </w:pPr>
            <w:r w:rsidRPr="00631883">
              <w:rPr>
                <w:rFonts w:eastAsia="Times New Roman" w:cstheme="minorHAnsi"/>
                <w:b/>
              </w:rPr>
              <w:t>201</w:t>
            </w:r>
            <w:r w:rsidR="005C1B27">
              <w:rPr>
                <w:rFonts w:eastAsia="Times New Roman" w:cstheme="minorHAnsi"/>
                <w:b/>
              </w:rPr>
              <w:t>9</w:t>
            </w:r>
            <w:r w:rsidRPr="00631883">
              <w:rPr>
                <w:rFonts w:eastAsia="Times New Roman" w:cstheme="minorHAnsi"/>
                <w:b/>
              </w:rPr>
              <w:t xml:space="preserve"> година</w:t>
            </w:r>
          </w:p>
        </w:tc>
        <w:tc>
          <w:tcPr>
            <w:tcW w:w="2491" w:type="dxa"/>
            <w:shd w:val="clear" w:color="auto" w:fill="auto"/>
          </w:tcPr>
          <w:p w14:paraId="552A7169" w14:textId="79A2D4B4" w:rsidR="004C6FDE" w:rsidRPr="00631883" w:rsidRDefault="004C6FDE" w:rsidP="005C1B27">
            <w:pPr>
              <w:keepNext/>
              <w:widowControl w:val="0"/>
              <w:spacing w:after="0" w:line="320" w:lineRule="atLeast"/>
              <w:jc w:val="center"/>
              <w:rPr>
                <w:rFonts w:eastAsia="Times New Roman" w:cstheme="minorHAnsi"/>
                <w:b/>
              </w:rPr>
            </w:pPr>
            <w:r w:rsidRPr="00631883">
              <w:rPr>
                <w:rFonts w:eastAsia="Times New Roman" w:cstheme="minorHAnsi"/>
                <w:b/>
              </w:rPr>
              <w:t>201</w:t>
            </w:r>
            <w:r w:rsidR="005C1B27">
              <w:rPr>
                <w:rFonts w:eastAsia="Times New Roman" w:cstheme="minorHAnsi"/>
                <w:b/>
              </w:rPr>
              <w:t>8</w:t>
            </w:r>
            <w:r w:rsidRPr="00631883">
              <w:rPr>
                <w:rFonts w:eastAsia="Times New Roman" w:cstheme="minorHAnsi"/>
                <w:b/>
              </w:rPr>
              <w:t xml:space="preserve"> година</w:t>
            </w:r>
          </w:p>
        </w:tc>
      </w:tr>
      <w:tr w:rsidR="004C6FDE" w:rsidRPr="00631883" w14:paraId="0CBDEB50" w14:textId="77777777" w:rsidTr="00B01DD4">
        <w:trPr>
          <w:trHeight w:val="359"/>
          <w:tblCellSpacing w:w="20" w:type="dxa"/>
        </w:trPr>
        <w:tc>
          <w:tcPr>
            <w:tcW w:w="3122" w:type="dxa"/>
            <w:shd w:val="clear" w:color="auto" w:fill="auto"/>
          </w:tcPr>
          <w:p w14:paraId="3624A734" w14:textId="77777777" w:rsidR="004C6FDE" w:rsidRPr="00631883" w:rsidRDefault="004C6FDE" w:rsidP="00B01DD4">
            <w:pPr>
              <w:keepNext/>
              <w:widowControl w:val="0"/>
              <w:numPr>
                <w:ilvl w:val="0"/>
                <w:numId w:val="6"/>
              </w:numPr>
              <w:spacing w:after="0" w:line="320" w:lineRule="atLeast"/>
              <w:jc w:val="both"/>
              <w:rPr>
                <w:rFonts w:eastAsia="Times New Roman" w:cstheme="minorHAnsi"/>
              </w:rPr>
            </w:pPr>
            <w:r w:rsidRPr="00631883">
              <w:rPr>
                <w:rFonts w:eastAsia="Times New Roman" w:cstheme="minorHAnsi"/>
              </w:rPr>
              <w:t xml:space="preserve">Такса за присъединяване </w:t>
            </w:r>
          </w:p>
        </w:tc>
        <w:tc>
          <w:tcPr>
            <w:tcW w:w="2653" w:type="dxa"/>
            <w:shd w:val="clear" w:color="auto" w:fill="auto"/>
          </w:tcPr>
          <w:p w14:paraId="372F35F5" w14:textId="77777777" w:rsidR="004C6FDE" w:rsidRPr="00631883" w:rsidRDefault="004C6FDE" w:rsidP="00B01DD4">
            <w:pPr>
              <w:keepNext/>
              <w:widowControl w:val="0"/>
              <w:spacing w:after="0" w:line="320" w:lineRule="atLeast"/>
              <w:jc w:val="center"/>
              <w:rPr>
                <w:rFonts w:eastAsia="Times New Roman" w:cstheme="minorHAnsi"/>
              </w:rPr>
            </w:pPr>
            <w:r w:rsidRPr="00631883">
              <w:rPr>
                <w:rFonts w:eastAsia="Times New Roman" w:cstheme="minorHAnsi"/>
              </w:rPr>
              <w:t>15 години</w:t>
            </w:r>
          </w:p>
        </w:tc>
        <w:tc>
          <w:tcPr>
            <w:tcW w:w="2491" w:type="dxa"/>
            <w:shd w:val="clear" w:color="auto" w:fill="auto"/>
          </w:tcPr>
          <w:p w14:paraId="2935B718" w14:textId="77777777" w:rsidR="004C6FDE" w:rsidRPr="00631883" w:rsidRDefault="004C6FDE" w:rsidP="00B01DD4">
            <w:pPr>
              <w:keepNext/>
              <w:widowControl w:val="0"/>
              <w:spacing w:after="0" w:line="320" w:lineRule="atLeast"/>
              <w:jc w:val="center"/>
              <w:rPr>
                <w:rFonts w:eastAsia="Times New Roman" w:cstheme="minorHAnsi"/>
              </w:rPr>
            </w:pPr>
            <w:r w:rsidRPr="00631883">
              <w:rPr>
                <w:rFonts w:eastAsia="Times New Roman" w:cstheme="minorHAnsi"/>
              </w:rPr>
              <w:t>15 години</w:t>
            </w:r>
          </w:p>
        </w:tc>
      </w:tr>
      <w:tr w:rsidR="004C6FDE" w:rsidRPr="00631883" w14:paraId="0C816C40" w14:textId="77777777" w:rsidTr="00B01DD4">
        <w:trPr>
          <w:trHeight w:val="374"/>
          <w:tblCellSpacing w:w="20" w:type="dxa"/>
        </w:trPr>
        <w:tc>
          <w:tcPr>
            <w:tcW w:w="3122" w:type="dxa"/>
            <w:shd w:val="clear" w:color="auto" w:fill="auto"/>
          </w:tcPr>
          <w:p w14:paraId="6CF91C80" w14:textId="77777777" w:rsidR="004C6FDE" w:rsidRPr="00631883" w:rsidRDefault="004C6FDE" w:rsidP="00B01DD4">
            <w:pPr>
              <w:keepNext/>
              <w:widowControl w:val="0"/>
              <w:numPr>
                <w:ilvl w:val="0"/>
                <w:numId w:val="6"/>
              </w:numPr>
              <w:spacing w:after="0" w:line="320" w:lineRule="atLeast"/>
              <w:jc w:val="both"/>
              <w:rPr>
                <w:rFonts w:eastAsia="Times New Roman" w:cstheme="minorHAnsi"/>
              </w:rPr>
            </w:pPr>
            <w:r w:rsidRPr="00631883">
              <w:rPr>
                <w:rFonts w:eastAsia="Times New Roman" w:cstheme="minorHAnsi"/>
              </w:rPr>
              <w:t>Подобрения върху път</w:t>
            </w:r>
          </w:p>
        </w:tc>
        <w:tc>
          <w:tcPr>
            <w:tcW w:w="2653" w:type="dxa"/>
            <w:shd w:val="clear" w:color="auto" w:fill="auto"/>
          </w:tcPr>
          <w:p w14:paraId="2BC73C6F" w14:textId="77777777" w:rsidR="004C6FDE" w:rsidRPr="00631883" w:rsidRDefault="004C6FDE" w:rsidP="00B01DD4">
            <w:pPr>
              <w:keepNext/>
              <w:widowControl w:val="0"/>
              <w:spacing w:after="0" w:line="320" w:lineRule="atLeast"/>
              <w:jc w:val="center"/>
              <w:rPr>
                <w:rFonts w:eastAsia="Times New Roman" w:cstheme="minorHAnsi"/>
              </w:rPr>
            </w:pPr>
            <w:r w:rsidRPr="00631883">
              <w:rPr>
                <w:rFonts w:eastAsia="Times New Roman" w:cstheme="minorHAnsi"/>
              </w:rPr>
              <w:t>25 години</w:t>
            </w:r>
          </w:p>
        </w:tc>
        <w:tc>
          <w:tcPr>
            <w:tcW w:w="2491" w:type="dxa"/>
            <w:shd w:val="clear" w:color="auto" w:fill="auto"/>
          </w:tcPr>
          <w:p w14:paraId="15663163" w14:textId="77777777" w:rsidR="004C6FDE" w:rsidRPr="00631883" w:rsidRDefault="004C6FDE" w:rsidP="00B01DD4">
            <w:pPr>
              <w:keepNext/>
              <w:widowControl w:val="0"/>
              <w:spacing w:after="0" w:line="320" w:lineRule="atLeast"/>
              <w:jc w:val="center"/>
              <w:rPr>
                <w:rFonts w:eastAsia="Times New Roman" w:cstheme="minorHAnsi"/>
              </w:rPr>
            </w:pPr>
            <w:r w:rsidRPr="00631883">
              <w:rPr>
                <w:rFonts w:eastAsia="Times New Roman" w:cstheme="minorHAnsi"/>
              </w:rPr>
              <w:t>25 години</w:t>
            </w:r>
          </w:p>
        </w:tc>
      </w:tr>
    </w:tbl>
    <w:p w14:paraId="5C227916" w14:textId="52B45E5B" w:rsidR="004C6FDE" w:rsidRPr="00412C4D" w:rsidRDefault="004C6FDE" w:rsidP="00412C4D">
      <w:pPr>
        <w:pStyle w:val="ListParagraph"/>
        <w:widowControl w:val="0"/>
        <w:numPr>
          <w:ilvl w:val="1"/>
          <w:numId w:val="1"/>
        </w:numPr>
        <w:spacing w:before="120" w:after="120" w:line="320" w:lineRule="atLeast"/>
        <w:jc w:val="both"/>
        <w:outlineLvl w:val="1"/>
        <w:rPr>
          <w:rFonts w:eastAsia="Times New Roman" w:cstheme="minorHAnsi"/>
          <w:b/>
          <w:bCs/>
          <w:iCs/>
        </w:rPr>
      </w:pPr>
      <w:bookmarkStart w:id="75" w:name="_Toc418175581"/>
      <w:bookmarkStart w:id="76" w:name="_Toc506306074"/>
      <w:r w:rsidRPr="00412C4D">
        <w:rPr>
          <w:rFonts w:eastAsia="Times New Roman" w:cstheme="minorHAnsi"/>
          <w:b/>
          <w:bCs/>
          <w:iCs/>
        </w:rPr>
        <w:t>Парични средства и парични еквиваленти</w:t>
      </w:r>
      <w:bookmarkEnd w:id="75"/>
      <w:bookmarkEnd w:id="76"/>
    </w:p>
    <w:p w14:paraId="318C36C8"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Паричните средства и парични еквиваленти се състоят от парични наличности в каса, парични наличности в разплащателни банкови сметки и банкови депозити на виждане или такива с оригинален матуритет до 3 месеца от датата на придобиване. За целите на изготвянето на Отчета за паричните потоци:</w:t>
      </w:r>
    </w:p>
    <w:p w14:paraId="6B1E5ECF" w14:textId="77777777" w:rsidR="004C6FDE" w:rsidRPr="00631883" w:rsidRDefault="004C6FDE" w:rsidP="004C6FDE">
      <w:pPr>
        <w:widowControl w:val="0"/>
        <w:numPr>
          <w:ilvl w:val="0"/>
          <w:numId w:val="4"/>
        </w:numPr>
        <w:spacing w:before="120" w:after="120" w:line="320" w:lineRule="atLeast"/>
        <w:jc w:val="both"/>
        <w:rPr>
          <w:rFonts w:eastAsia="Times New Roman" w:cstheme="minorHAnsi"/>
        </w:rPr>
      </w:pPr>
      <w:r w:rsidRPr="00631883">
        <w:rPr>
          <w:rFonts w:eastAsia="Times New Roman" w:cstheme="minorHAnsi"/>
        </w:rPr>
        <w:t>Парични постъпления от клиенти и паричните плащания към доставчици са представени брутно, с включен ДДС (20%);</w:t>
      </w:r>
    </w:p>
    <w:p w14:paraId="07282855" w14:textId="77777777" w:rsidR="004C6FDE" w:rsidRPr="00631883" w:rsidRDefault="004C6FDE" w:rsidP="004C6FDE">
      <w:pPr>
        <w:widowControl w:val="0"/>
        <w:numPr>
          <w:ilvl w:val="0"/>
          <w:numId w:val="4"/>
        </w:numPr>
        <w:spacing w:before="120" w:after="120" w:line="320" w:lineRule="atLeast"/>
        <w:jc w:val="both"/>
        <w:rPr>
          <w:rFonts w:eastAsia="Times New Roman" w:cstheme="minorHAnsi"/>
        </w:rPr>
      </w:pPr>
      <w:r w:rsidRPr="00631883">
        <w:rPr>
          <w:rFonts w:eastAsia="Times New Roman" w:cstheme="minorHAnsi"/>
        </w:rPr>
        <w:t>Лихвите по получени кредити се включват като плащания към финансовата дейност.</w:t>
      </w:r>
    </w:p>
    <w:p w14:paraId="2AA00565" w14:textId="66834CCF" w:rsidR="004C6FDE" w:rsidRPr="00412C4D" w:rsidRDefault="004C6FDE" w:rsidP="00412C4D">
      <w:pPr>
        <w:pStyle w:val="ListParagraph"/>
        <w:widowControl w:val="0"/>
        <w:numPr>
          <w:ilvl w:val="1"/>
          <w:numId w:val="1"/>
        </w:numPr>
        <w:spacing w:before="120" w:after="120" w:line="320" w:lineRule="atLeast"/>
        <w:jc w:val="both"/>
        <w:outlineLvl w:val="1"/>
        <w:rPr>
          <w:rFonts w:eastAsia="Times New Roman" w:cstheme="minorHAnsi"/>
          <w:b/>
          <w:bCs/>
          <w:iCs/>
        </w:rPr>
      </w:pPr>
      <w:bookmarkStart w:id="77" w:name="_Toc506306075"/>
      <w:r w:rsidRPr="00412C4D">
        <w:rPr>
          <w:rFonts w:eastAsia="Times New Roman" w:cstheme="minorHAnsi"/>
          <w:b/>
          <w:bCs/>
          <w:iCs/>
        </w:rPr>
        <w:t>Финансови инструменти</w:t>
      </w:r>
      <w:bookmarkEnd w:id="72"/>
      <w:bookmarkEnd w:id="77"/>
    </w:p>
    <w:p w14:paraId="7F1334F5" w14:textId="1EE3AA7E" w:rsidR="000404D1" w:rsidRPr="000404D1" w:rsidRDefault="000404D1" w:rsidP="000404D1">
      <w:pPr>
        <w:spacing w:before="120" w:after="120" w:line="320" w:lineRule="atLeast"/>
        <w:jc w:val="both"/>
        <w:rPr>
          <w:rFonts w:eastAsia="Times New Roman" w:cstheme="minorHAnsi"/>
          <w:b/>
          <w:i/>
        </w:rPr>
      </w:pPr>
      <w:r w:rsidRPr="000404D1">
        <w:rPr>
          <w:rFonts w:eastAsia="Times New Roman" w:cstheme="minorHAnsi"/>
          <w:b/>
          <w:i/>
        </w:rPr>
        <w:t>Политика, прилагана след 01 януари 2018 г.:</w:t>
      </w:r>
    </w:p>
    <w:p w14:paraId="544085EE" w14:textId="77777777" w:rsidR="000404D1" w:rsidRPr="00A5302F" w:rsidRDefault="000404D1" w:rsidP="000404D1">
      <w:pPr>
        <w:spacing w:before="120" w:after="120" w:line="320" w:lineRule="atLeast"/>
        <w:jc w:val="both"/>
        <w:rPr>
          <w:rFonts w:eastAsia="Times New Roman" w:cstheme="minorHAnsi"/>
          <w:i/>
        </w:rPr>
      </w:pPr>
      <w:r w:rsidRPr="00A5302F">
        <w:rPr>
          <w:rFonts w:eastAsia="Times New Roman" w:cstheme="minorHAnsi"/>
          <w:i/>
        </w:rPr>
        <w:t>Признаване и първоначална оценка</w:t>
      </w:r>
    </w:p>
    <w:p w14:paraId="31CB0C6C"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Първоначално Дружеството признава кредити и аванси, депозити, издадени дългови ценни книжа на датата, на която са възникнали. Всички други финансови инструменти, включително редовни покупки и продажби на финансови активи, се признават на датата на търгуване, която е датата, на която Дружеството става страна по договорните разпоредби на инструмента.</w:t>
      </w:r>
    </w:p>
    <w:p w14:paraId="38C4555E"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Финансов актив или финансов пасив се оценява първоначално по справедлива стойност плюс, за позиция, която не се отчита по справедлива стойност през печалбата или загубата, разходите по сделката, които са пряко свързани с придобиването или емисията.</w:t>
      </w:r>
    </w:p>
    <w:p w14:paraId="626616B4"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Класификация</w:t>
      </w:r>
    </w:p>
    <w:p w14:paraId="0181D9ED"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 xml:space="preserve">Финансови активи – </w:t>
      </w:r>
      <w:r w:rsidRPr="000404D1">
        <w:rPr>
          <w:rFonts w:eastAsia="Times New Roman" w:cstheme="minorHAnsi"/>
          <w:i/>
        </w:rPr>
        <w:t>политика, прилагана след 01 януари 2018 г.</w:t>
      </w:r>
    </w:p>
    <w:p w14:paraId="16275E85"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При първоначалното признаване финансовите активи се класифицират като оценявани по: амортизирана стойност, справедлива стойност през друг всеобхватен доход или справедлива стойност през печалба или загуба.</w:t>
      </w:r>
    </w:p>
    <w:p w14:paraId="65F83FE1"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Финансов актив се оценява по амортизирана стойност, ако отговаря едновременно и на двете условия и не е представен по справедлива стойност през печалба и загуба:</w:t>
      </w:r>
    </w:p>
    <w:p w14:paraId="23B42F1B" w14:textId="77777777" w:rsidR="00A5302F" w:rsidRDefault="000404D1" w:rsidP="00A5302F">
      <w:pPr>
        <w:pStyle w:val="ListParagraph"/>
        <w:numPr>
          <w:ilvl w:val="0"/>
          <w:numId w:val="18"/>
        </w:numPr>
        <w:spacing w:before="120" w:after="120" w:line="320" w:lineRule="atLeast"/>
        <w:jc w:val="both"/>
        <w:rPr>
          <w:rFonts w:eastAsia="Times New Roman" w:cstheme="minorHAnsi"/>
        </w:rPr>
      </w:pPr>
      <w:r w:rsidRPr="00A5302F">
        <w:rPr>
          <w:rFonts w:eastAsia="Times New Roman" w:cstheme="minorHAnsi"/>
        </w:rPr>
        <w:t>финансовият актив се държи в рамките на бизнес модела, чиято цел е активите да бъдат държани, за да се съберат договорните парични потоци; и</w:t>
      </w:r>
    </w:p>
    <w:p w14:paraId="412A67F3" w14:textId="527FF281" w:rsidR="000404D1" w:rsidRPr="00A5302F" w:rsidRDefault="000404D1" w:rsidP="00A5302F">
      <w:pPr>
        <w:pStyle w:val="ListParagraph"/>
        <w:numPr>
          <w:ilvl w:val="0"/>
          <w:numId w:val="18"/>
        </w:numPr>
        <w:spacing w:before="120" w:after="120" w:line="320" w:lineRule="atLeast"/>
        <w:jc w:val="both"/>
        <w:rPr>
          <w:rFonts w:eastAsia="Times New Roman" w:cstheme="minorHAnsi"/>
        </w:rPr>
      </w:pPr>
      <w:r w:rsidRPr="00A5302F">
        <w:rPr>
          <w:rFonts w:eastAsia="Times New Roman" w:cstheme="minorHAnsi"/>
        </w:rPr>
        <w:t xml:space="preserve">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 </w:t>
      </w:r>
    </w:p>
    <w:p w14:paraId="12E29EC9"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Финансов актив се оценява по справедлива стойност през друг всеобхватен доход, само ако отговаря едновременно на следните условия и не е представен по справедлива стойност през печалбата или загубата:</w:t>
      </w:r>
    </w:p>
    <w:p w14:paraId="1AF23FC4" w14:textId="77777777" w:rsidR="000404D1" w:rsidRPr="000404D1" w:rsidRDefault="000404D1" w:rsidP="00A5302F">
      <w:pPr>
        <w:pStyle w:val="ListParagraph"/>
        <w:numPr>
          <w:ilvl w:val="0"/>
          <w:numId w:val="18"/>
        </w:numPr>
        <w:spacing w:before="120" w:after="120" w:line="320" w:lineRule="atLeast"/>
        <w:jc w:val="both"/>
        <w:rPr>
          <w:rFonts w:eastAsia="Times New Roman" w:cstheme="minorHAnsi"/>
        </w:rPr>
      </w:pPr>
      <w:r w:rsidRPr="000404D1">
        <w:rPr>
          <w:rFonts w:eastAsia="Times New Roman" w:cstheme="minorHAnsi"/>
        </w:rPr>
        <w:t>финансовият актив се държи в рамките на бизнес модела, чиято цел е както събиране на договорни парични потоци, така и продажби на финансови активи, и</w:t>
      </w:r>
    </w:p>
    <w:p w14:paraId="5A850543" w14:textId="77777777" w:rsidR="000404D1" w:rsidRPr="000404D1" w:rsidRDefault="000404D1" w:rsidP="00A5302F">
      <w:pPr>
        <w:pStyle w:val="ListParagraph"/>
        <w:numPr>
          <w:ilvl w:val="0"/>
          <w:numId w:val="18"/>
        </w:numPr>
        <w:spacing w:before="120" w:after="120" w:line="320" w:lineRule="atLeast"/>
        <w:jc w:val="both"/>
        <w:rPr>
          <w:rFonts w:eastAsia="Times New Roman" w:cstheme="minorHAnsi"/>
        </w:rPr>
      </w:pPr>
      <w:r w:rsidRPr="000404D1">
        <w:rPr>
          <w:rFonts w:eastAsia="Times New Roman" w:cstheme="minorHAnsi"/>
        </w:rPr>
        <w:t>съгласно договорните условия на финансовия актив на конкретни дати възникват парични потоци, които са единствено плащания по главница и лихва върху непогасената сума на главницата.</w:t>
      </w:r>
    </w:p>
    <w:p w14:paraId="5DA2F1BF"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Всички останали финансови активи се класифицират като оценявани по справедлива стойност през печалбата или загубата.</w:t>
      </w:r>
    </w:p>
    <w:p w14:paraId="4528E081"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При оценката дали договорните парични потоци са единствено плащания по главница и лихва, Дружеството съобразява договорните условия на инструмента. Това включва оценка дали финансовият актив съдържа клауза, която може да промени периода или сумата на договорните парични потоци, като в този случай условието не е изпълнено.</w:t>
      </w:r>
    </w:p>
    <w:p w14:paraId="56AE865D"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При извършване на оценката Дружеството взема предвид:</w:t>
      </w:r>
    </w:p>
    <w:p w14:paraId="006586B0" w14:textId="77777777" w:rsidR="000404D1" w:rsidRPr="000404D1" w:rsidRDefault="000404D1" w:rsidP="00E57139">
      <w:pPr>
        <w:numPr>
          <w:ilvl w:val="0"/>
          <w:numId w:val="27"/>
        </w:numPr>
        <w:spacing w:after="0" w:line="320" w:lineRule="atLeast"/>
        <w:ind w:left="714" w:hanging="357"/>
        <w:jc w:val="both"/>
        <w:rPr>
          <w:rFonts w:eastAsia="Times New Roman" w:cstheme="minorHAnsi"/>
        </w:rPr>
      </w:pPr>
      <w:r w:rsidRPr="000404D1">
        <w:rPr>
          <w:rFonts w:eastAsia="Times New Roman" w:cstheme="minorHAnsi"/>
        </w:rPr>
        <w:t>условни събития, които биха могли да променят времето или сумата на паричните потоци</w:t>
      </w:r>
    </w:p>
    <w:p w14:paraId="51ECCCCD" w14:textId="77777777" w:rsidR="000404D1" w:rsidRPr="000404D1" w:rsidRDefault="000404D1" w:rsidP="00E57139">
      <w:pPr>
        <w:numPr>
          <w:ilvl w:val="0"/>
          <w:numId w:val="27"/>
        </w:numPr>
        <w:spacing w:after="0" w:line="320" w:lineRule="atLeast"/>
        <w:ind w:left="714" w:hanging="357"/>
        <w:jc w:val="both"/>
        <w:rPr>
          <w:rFonts w:eastAsia="Times New Roman" w:cstheme="minorHAnsi"/>
        </w:rPr>
      </w:pPr>
      <w:r w:rsidRPr="000404D1">
        <w:rPr>
          <w:rFonts w:eastAsia="Times New Roman" w:cstheme="minorHAnsi"/>
        </w:rPr>
        <w:t>условия за предсрочно погасяване или удължаване на периода</w:t>
      </w:r>
    </w:p>
    <w:p w14:paraId="0479BD87" w14:textId="77777777" w:rsidR="000404D1" w:rsidRPr="000404D1" w:rsidRDefault="000404D1" w:rsidP="00E57139">
      <w:pPr>
        <w:numPr>
          <w:ilvl w:val="0"/>
          <w:numId w:val="27"/>
        </w:numPr>
        <w:spacing w:after="0" w:line="320" w:lineRule="atLeast"/>
        <w:ind w:left="714" w:hanging="357"/>
        <w:jc w:val="both"/>
        <w:rPr>
          <w:rFonts w:eastAsia="Times New Roman" w:cstheme="minorHAnsi"/>
        </w:rPr>
      </w:pPr>
      <w:r w:rsidRPr="000404D1">
        <w:rPr>
          <w:rFonts w:eastAsia="Times New Roman" w:cstheme="minorHAnsi"/>
        </w:rPr>
        <w:t>ливъридж</w:t>
      </w:r>
      <w:r w:rsidRPr="000404D1">
        <w:rPr>
          <w:rFonts w:eastAsia="Times New Roman" w:cstheme="minorHAnsi"/>
          <w:lang w:val="en-US"/>
        </w:rPr>
        <w:t xml:space="preserve"> </w:t>
      </w:r>
      <w:r w:rsidRPr="000404D1">
        <w:rPr>
          <w:rFonts w:eastAsia="Times New Roman" w:cstheme="minorHAnsi"/>
        </w:rPr>
        <w:t>характеристика</w:t>
      </w:r>
    </w:p>
    <w:p w14:paraId="4D6898DE" w14:textId="77777777" w:rsidR="000404D1" w:rsidRPr="000404D1" w:rsidRDefault="000404D1" w:rsidP="00E57139">
      <w:pPr>
        <w:numPr>
          <w:ilvl w:val="0"/>
          <w:numId w:val="27"/>
        </w:numPr>
        <w:spacing w:after="0" w:line="320" w:lineRule="atLeast"/>
        <w:ind w:left="714" w:hanging="357"/>
        <w:jc w:val="both"/>
        <w:rPr>
          <w:rFonts w:eastAsia="Times New Roman" w:cstheme="minorHAnsi"/>
        </w:rPr>
      </w:pPr>
      <w:r w:rsidRPr="000404D1">
        <w:rPr>
          <w:rFonts w:eastAsia="Times New Roman" w:cstheme="minorHAnsi"/>
        </w:rPr>
        <w:t>условия, които ограничават Дружеството да предявява искове</w:t>
      </w:r>
    </w:p>
    <w:p w14:paraId="40BD58A9" w14:textId="77777777" w:rsidR="000404D1" w:rsidRPr="000404D1" w:rsidRDefault="000404D1" w:rsidP="00E57139">
      <w:pPr>
        <w:numPr>
          <w:ilvl w:val="0"/>
          <w:numId w:val="27"/>
        </w:numPr>
        <w:spacing w:after="0" w:line="320" w:lineRule="atLeast"/>
        <w:ind w:left="714" w:hanging="357"/>
        <w:jc w:val="both"/>
        <w:rPr>
          <w:rFonts w:eastAsia="Times New Roman" w:cstheme="minorHAnsi"/>
        </w:rPr>
      </w:pPr>
      <w:r w:rsidRPr="000404D1">
        <w:rPr>
          <w:rFonts w:eastAsia="Times New Roman" w:cstheme="minorHAnsi"/>
        </w:rPr>
        <w:t>преизчисление на стойността на парите във времето, при което лихвеният процент се занулява, т.е. честотата на това преизчисляване не съответства на остатъчния срок до падежа.</w:t>
      </w:r>
    </w:p>
    <w:p w14:paraId="6994BCD8"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Финансовите активи не се рекласифицират след първоначалното им признаване, освен в периода след като Дружеството промени своя бизнес модел за управление на финансови активи.</w:t>
      </w:r>
    </w:p>
    <w:p w14:paraId="2F0C9B73" w14:textId="77777777" w:rsidR="000404D1" w:rsidRPr="00C80478" w:rsidRDefault="000404D1" w:rsidP="000404D1">
      <w:pPr>
        <w:spacing w:before="120" w:after="120" w:line="320" w:lineRule="atLeast"/>
        <w:jc w:val="both"/>
        <w:rPr>
          <w:rFonts w:eastAsia="Times New Roman" w:cstheme="minorHAnsi"/>
          <w:i/>
        </w:rPr>
      </w:pPr>
      <w:r w:rsidRPr="000404D1">
        <w:rPr>
          <w:rFonts w:eastAsia="Times New Roman" w:cstheme="minorHAnsi"/>
        </w:rPr>
        <w:t xml:space="preserve">Финансови пасиви – </w:t>
      </w:r>
      <w:r w:rsidRPr="000404D1">
        <w:rPr>
          <w:rFonts w:eastAsia="Times New Roman" w:cstheme="minorHAnsi"/>
          <w:i/>
        </w:rPr>
        <w:t>политика, прилагана след 01 януари 2018 г.</w:t>
      </w:r>
    </w:p>
    <w:p w14:paraId="50E0CEEE"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Дружеството класифицира своите финансови пасиви, различни от финансови гаранции и кредитни ангажименти, като оценявани по амортизирана стойност или справедлива стойност през печалба и загуба.</w:t>
      </w:r>
    </w:p>
    <w:p w14:paraId="5D12A92C"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Активи и пасиви за търгуване са тези активи и пасиви, които Дружеството придобива или поема основно с цел продажба или обратно изкупуване в близко бъдеще или се държат като част от портфейл от идентифицирани финансови инструменти, които се управляват заедно и за които има доказателства за скорошен и реален модел на реализиране на краткосрочна печалба.</w:t>
      </w:r>
    </w:p>
    <w:p w14:paraId="2FF0F180"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Активите и пасивите за търгуване първоначално се признават и впоследствие се оценяват по справедлива стойност в отчета за финансовото състояние, като разходите по сделката се признават в печалбата или загубата. Всички промени в справедливата стойност се признават като част от нетния доход в печалбата или загубата.</w:t>
      </w:r>
    </w:p>
    <w:p w14:paraId="08DF409F"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Издадените депозити и дългови ценни книжа са източниците на дългово финансиране на Дружеството. Когато Дружеството продава финансов актив и едновременно с това сключва споразумение за обратно изкупуване на актива (или подобен актив) на фиксирана цена на бъдеща дата (споразумение за продажба и обратно изкупуване), споразумението се отчита като депозит, и базовият актив продължава да се признава в финансовите отчети на Дружеството.</w:t>
      </w:r>
    </w:p>
    <w:p w14:paraId="77BECDE7"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 xml:space="preserve">Дружеството класифицира капиталовите инструменти като финансови пасиви или капиталови инструменти в съответствие със същността на договорните условия на инструментите. </w:t>
      </w:r>
    </w:p>
    <w:p w14:paraId="6DEE1552"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Депозитите и емитираните дългови ценни книжа първоначално се оценяват по справедлива стойност минус преките разходи по сделката и впоследствие оценявани по тяхната амортизирана стойност като се използва метода на ефективната лихва.</w:t>
      </w:r>
    </w:p>
    <w:p w14:paraId="61B4D51C"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От 1 януари 2018 г., когато Дружеството определи финансов пасив като оценяван по справедлива стойност през печалбата или загубата, промяната в справедливата стойност на задължението, която се дължи на промени в кредитния риск, се отчита в друг всеобхватен доход (като резерви).</w:t>
      </w:r>
    </w:p>
    <w:p w14:paraId="716089C8"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Сумите, представени като резерви, не се прехвърлят впоследствие в печалбата или загубата. Когато тези инструменти бъдат отписани, съответната кумулативна сума в резерви се прехвърля в неразпределена печалба</w:t>
      </w:r>
    </w:p>
    <w:p w14:paraId="1F92AC1A"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Отписване</w:t>
      </w:r>
    </w:p>
    <w:p w14:paraId="58E1313E" w14:textId="77777777" w:rsidR="000404D1" w:rsidRPr="00C80478" w:rsidRDefault="000404D1" w:rsidP="000404D1">
      <w:pPr>
        <w:spacing w:before="120" w:after="120" w:line="320" w:lineRule="atLeast"/>
        <w:jc w:val="both"/>
        <w:rPr>
          <w:rFonts w:eastAsia="Times New Roman" w:cstheme="minorHAnsi"/>
        </w:rPr>
      </w:pPr>
      <w:r w:rsidRPr="000404D1">
        <w:rPr>
          <w:rFonts w:eastAsia="Times New Roman" w:cstheme="minorHAnsi"/>
        </w:rPr>
        <w:t>Дружеството отписва финансов актив, когато договорните права върху паричните потоци от финансовия актив изтичат, или прехвърля правата за получаване на договорните парични потоци в сделка, при която по същество всички рискове и изгоди на собствеността върху финансовия актив се прехвърлят, или Дружеството нито прехвърля, нито задържа съществено всички рискове и изгоди от собствеността и не запазва контрол върху финансовия актив.</w:t>
      </w:r>
    </w:p>
    <w:p w14:paraId="570C90D7" w14:textId="77777777" w:rsidR="000404D1" w:rsidRPr="000404D1" w:rsidRDefault="000404D1" w:rsidP="000404D1">
      <w:pPr>
        <w:spacing w:before="120" w:after="120" w:line="320" w:lineRule="atLeast"/>
        <w:jc w:val="both"/>
        <w:rPr>
          <w:rFonts w:eastAsia="Times New Roman" w:cstheme="minorHAnsi"/>
        </w:rPr>
      </w:pPr>
      <w:r w:rsidRPr="00C80478">
        <w:rPr>
          <w:rFonts w:eastAsia="Times New Roman" w:cstheme="minorHAnsi"/>
        </w:rPr>
        <w:t xml:space="preserve">При отписване на финансов актив, разликата между балансовата стойност на актива и сумата на полученото възнаграждение и всички кумулативни печалби или загуби, които са били признати в </w:t>
      </w:r>
      <w:r w:rsidRPr="000404D1">
        <w:rPr>
          <w:rFonts w:eastAsia="Times New Roman" w:cstheme="minorHAnsi"/>
        </w:rPr>
        <w:t>друг всеобхватен доход</w:t>
      </w:r>
      <w:r w:rsidRPr="00C80478">
        <w:rPr>
          <w:rFonts w:eastAsia="Times New Roman" w:cstheme="minorHAnsi"/>
        </w:rPr>
        <w:t>, се признават в печалбата или загубата.</w:t>
      </w:r>
    </w:p>
    <w:p w14:paraId="3C7F58DA" w14:textId="77777777" w:rsidR="000404D1" w:rsidRPr="000404D1" w:rsidRDefault="000404D1" w:rsidP="000404D1">
      <w:pPr>
        <w:spacing w:before="120" w:after="120" w:line="320" w:lineRule="atLeast"/>
        <w:jc w:val="both"/>
        <w:rPr>
          <w:rFonts w:eastAsia="Times New Roman" w:cstheme="minorHAnsi"/>
        </w:rPr>
      </w:pPr>
      <w:r w:rsidRPr="000404D1">
        <w:rPr>
          <w:rFonts w:eastAsia="Times New Roman" w:cstheme="minorHAnsi"/>
        </w:rPr>
        <w:t>Дружеството отписва финансов пасив, когато неговите договорни задължения са изпълнени, анулирани или изтекли.</w:t>
      </w:r>
    </w:p>
    <w:p w14:paraId="47700291" w14:textId="77777777" w:rsidR="009D1225" w:rsidRDefault="009D1225" w:rsidP="004C6FDE">
      <w:pPr>
        <w:spacing w:before="120" w:after="120" w:line="320" w:lineRule="atLeast"/>
        <w:jc w:val="both"/>
        <w:rPr>
          <w:rFonts w:eastAsia="Times New Roman" w:cstheme="minorHAnsi"/>
          <w:b/>
          <w:i/>
        </w:rPr>
      </w:pPr>
    </w:p>
    <w:p w14:paraId="383FC8A2" w14:textId="0200B7D6" w:rsidR="00412C4D" w:rsidRPr="009D1225" w:rsidRDefault="00412C4D" w:rsidP="004C6FDE">
      <w:pPr>
        <w:spacing w:before="120" w:after="120" w:line="320" w:lineRule="atLeast"/>
        <w:jc w:val="both"/>
        <w:rPr>
          <w:rFonts w:eastAsia="Times New Roman" w:cstheme="minorHAnsi"/>
          <w:b/>
          <w:i/>
        </w:rPr>
      </w:pPr>
      <w:r w:rsidRPr="009D1225">
        <w:rPr>
          <w:rFonts w:eastAsia="Times New Roman" w:cstheme="minorHAnsi"/>
          <w:b/>
          <w:i/>
        </w:rPr>
        <w:t>Политика, прилагана преди 01 януари 2018 г.</w:t>
      </w:r>
    </w:p>
    <w:p w14:paraId="0293D03A" w14:textId="77777777" w:rsidR="00A5302F" w:rsidRDefault="00A5302F" w:rsidP="00A5302F">
      <w:pPr>
        <w:spacing w:before="120" w:after="120" w:line="320" w:lineRule="atLeast"/>
        <w:jc w:val="both"/>
        <w:rPr>
          <w:rFonts w:eastAsia="Times New Roman" w:cstheme="minorHAnsi"/>
        </w:rPr>
      </w:pPr>
      <w:r w:rsidRPr="00631883">
        <w:rPr>
          <w:rFonts w:eastAsia="Times New Roman" w:cstheme="minorHAnsi"/>
        </w:rPr>
        <w:t>Финансовите инструменти се признават на датата на уреждане на сделката, т.е. на датата, на която дружеството купува или продава финансовия инструмент.</w:t>
      </w:r>
    </w:p>
    <w:p w14:paraId="6E8AB44C" w14:textId="5EA47AA4" w:rsidR="004C6FDE" w:rsidRPr="00631883" w:rsidRDefault="004C6FDE" w:rsidP="004C6FDE">
      <w:pPr>
        <w:spacing w:before="120" w:after="120" w:line="320" w:lineRule="atLeast"/>
        <w:jc w:val="both"/>
        <w:rPr>
          <w:rFonts w:eastAsia="Times New Roman" w:cstheme="minorHAnsi"/>
          <w:b/>
          <w:i/>
        </w:rPr>
      </w:pPr>
      <w:r w:rsidRPr="00631883">
        <w:rPr>
          <w:rFonts w:eastAsia="Times New Roman" w:cstheme="minorHAnsi"/>
          <w:b/>
          <w:i/>
        </w:rPr>
        <w:t>Финансови активи</w:t>
      </w:r>
    </w:p>
    <w:p w14:paraId="5A33B0A8" w14:textId="77777777" w:rsidR="004C6FDE" w:rsidRPr="00631883" w:rsidRDefault="004C6FDE" w:rsidP="004C6FDE">
      <w:pPr>
        <w:spacing w:before="120" w:after="120" w:line="320" w:lineRule="atLeast"/>
        <w:jc w:val="both"/>
        <w:rPr>
          <w:rFonts w:eastAsia="Times New Roman" w:cstheme="minorHAnsi"/>
          <w:b/>
        </w:rPr>
      </w:pPr>
      <w:r w:rsidRPr="00631883">
        <w:rPr>
          <w:rFonts w:eastAsia="Times New Roman" w:cstheme="minorHAnsi"/>
          <w:b/>
        </w:rPr>
        <w:t>Първоначално придобиване и последваща оценка</w:t>
      </w:r>
    </w:p>
    <w:p w14:paraId="0C0D1033"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Дружеството класифицира финансовите си активи в категориите: финансови активи, отчитани по справедлива стойност в печалбата или загубата; кредити и вземания; инвестиции, държани до падеж; финансови активи на разположение за продажба; деривативи, определени като инструменти за хеджиране в ефективно хеджиране. Ръководството определя класификацията на инвестициите при първоначалното им признаване в зависимост от целта, поради която инструментите са придобити, както и от техните характеристики.</w:t>
      </w:r>
    </w:p>
    <w:p w14:paraId="6C332EF8"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Всички финансови активи се признават първоначално по справедливата им стойност плюс разходите по сделката, които се отнасят пряко към придобиването им, с изключение на финансови инструменти, които се отчитат по справедлива стойност в печалбата и загубата. Финансовите активи, отчитани по справедлива стойност в печалбата или загубата, първоначално се признават по справедлива стойност, а разходите по сделката се отнасят в отчета за печалбата или загубата и другия всеобхватен доход.</w:t>
      </w:r>
    </w:p>
    <w:p w14:paraId="029DD403"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След първоначалното признаване всички финансови активи се оценяват по справедлива стойност, с изключение на заемите и вземанията, и финансовите активи, държани до падеж, които се оценяват по амортизирана стойност.</w:t>
      </w:r>
    </w:p>
    <w:p w14:paraId="7BDB2A90" w14:textId="77777777" w:rsidR="004C6FDE" w:rsidRPr="00631883" w:rsidRDefault="004C6FDE" w:rsidP="004C6FDE">
      <w:pPr>
        <w:spacing w:before="120" w:after="120" w:line="320" w:lineRule="atLeast"/>
        <w:jc w:val="both"/>
        <w:rPr>
          <w:rFonts w:eastAsia="Times New Roman" w:cstheme="minorHAnsi"/>
          <w:b/>
        </w:rPr>
      </w:pPr>
      <w:r w:rsidRPr="00631883">
        <w:rPr>
          <w:rFonts w:eastAsia="Times New Roman" w:cstheme="minorHAnsi"/>
          <w:b/>
        </w:rPr>
        <w:t>Обезценка на финансови активи</w:t>
      </w:r>
    </w:p>
    <w:p w14:paraId="21FCCE5A"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Към края на всеки отчетен период Ръководството преценява дали са налице доказателства за обезценка на финансовите активи. Приема се, че има доказателство за обезценка и съответно се признава загуба, когато едно или повече събития, възникнали след първоначалното признаване на актива, оказват влияние върху бъдещите парични потоци на финансовия актив и влошението може да бъде приблизително оценено.</w:t>
      </w:r>
    </w:p>
    <w:p w14:paraId="7A851CA5" w14:textId="77777777" w:rsidR="004C6FDE" w:rsidRPr="00631883" w:rsidRDefault="004C6FDE" w:rsidP="004C6FDE">
      <w:pPr>
        <w:spacing w:before="120" w:after="120" w:line="320" w:lineRule="atLeast"/>
        <w:jc w:val="both"/>
        <w:rPr>
          <w:rFonts w:eastAsia="Times New Roman" w:cstheme="minorHAnsi"/>
          <w:b/>
        </w:rPr>
      </w:pPr>
      <w:r w:rsidRPr="00631883">
        <w:rPr>
          <w:rFonts w:eastAsia="Times New Roman" w:cstheme="minorHAnsi"/>
          <w:b/>
        </w:rPr>
        <w:t>Отписване на финансови активи</w:t>
      </w:r>
    </w:p>
    <w:p w14:paraId="5FA8F0DB"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Финансовите активи се отписват когато правата за получаване на паричните потоци от тях са изтекли, или когато дружеството е прехвърлило по същество всички рискове и изгоди от собствеността на актива, или когато дружеството е прехвърлило контрола върху активите или правата си за получаване на паричните потоци от актива.</w:t>
      </w:r>
    </w:p>
    <w:p w14:paraId="6F2CF89E" w14:textId="77777777" w:rsidR="004C6FDE" w:rsidRPr="00631883" w:rsidRDefault="004C6FDE" w:rsidP="004C6FDE">
      <w:pPr>
        <w:spacing w:before="120" w:after="120" w:line="320" w:lineRule="atLeast"/>
        <w:jc w:val="both"/>
        <w:rPr>
          <w:rFonts w:eastAsia="Times New Roman" w:cstheme="minorHAnsi"/>
          <w:b/>
          <w:i/>
        </w:rPr>
      </w:pPr>
      <w:r w:rsidRPr="00631883">
        <w:rPr>
          <w:rFonts w:eastAsia="Times New Roman" w:cstheme="minorHAnsi"/>
          <w:b/>
          <w:i/>
        </w:rPr>
        <w:t>Кредити и вземания</w:t>
      </w:r>
    </w:p>
    <w:p w14:paraId="2B4AB74B"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Кредитите и вземанията са финансови активи с фиксирани или определяеми плащания и матуритет, които не се котират на активен пазар. След първоначалното признаване заемите и вземанията се оценяват по амортизирана стойност по метода на ефективния лихвен процент, минус загуби от обезценка. Печалбите и загубите от заеми и вземания се признават в отчета за печалбата или загубата и другия всеобхватен доход когато заемите и вземанията бъдат отписани или обезценени, както и чрез процеса на амортизация.</w:t>
      </w:r>
    </w:p>
    <w:p w14:paraId="6C666F51" w14:textId="77777777" w:rsidR="004C6FDE" w:rsidRPr="00631883" w:rsidRDefault="004C6FDE" w:rsidP="004C6FDE">
      <w:pPr>
        <w:spacing w:before="120" w:after="120" w:line="320" w:lineRule="atLeast"/>
        <w:jc w:val="both"/>
        <w:rPr>
          <w:rFonts w:eastAsia="Times New Roman" w:cstheme="minorHAnsi"/>
          <w:b/>
          <w:i/>
        </w:rPr>
      </w:pPr>
      <w:r w:rsidRPr="00631883">
        <w:rPr>
          <w:rFonts w:eastAsia="Times New Roman" w:cstheme="minorHAnsi"/>
          <w:b/>
          <w:i/>
        </w:rPr>
        <w:t>Деривативни финансови инструменти</w:t>
      </w:r>
    </w:p>
    <w:p w14:paraId="30C963AC"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Дружеството използва деривативни финансови инструменти като лихвени суапове за хеджиране на рискове, свързани с промени в лихвените проценти. Тези деривативи се признават първоначално по справедлива стойност на датата, на която е сключен договора, а впоследствие се преоценяват по справедлива стойност. Деривативите се отчитат като финансови активи, когато справедливата стойност е положителна, и като финансови пасиви, когато справедливата стойност е отрицателна.</w:t>
      </w:r>
    </w:p>
    <w:p w14:paraId="390190E1"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Всички печалби или загуби, възникващи от промените в справедливата стойност на деривативите, които не отговарят на изискванията за счетоводно отчитане на хеджирането, и неефективната част от ефективно хеджиране, се признават директно в печалбата или загубата.</w:t>
      </w:r>
    </w:p>
    <w:p w14:paraId="0C1FE7F3" w14:textId="7634076E" w:rsidR="004C6FDE" w:rsidRPr="00631883" w:rsidRDefault="004C6FDE" w:rsidP="004C6FDE">
      <w:pPr>
        <w:spacing w:before="120" w:after="120" w:line="320" w:lineRule="atLeast"/>
        <w:jc w:val="both"/>
        <w:rPr>
          <w:rFonts w:eastAsia="Times New Roman" w:cstheme="minorHAnsi"/>
          <w:b/>
          <w:i/>
        </w:rPr>
      </w:pPr>
      <w:r w:rsidRPr="00631883">
        <w:rPr>
          <w:rFonts w:eastAsia="Times New Roman" w:cstheme="minorHAnsi"/>
          <w:b/>
          <w:i/>
        </w:rPr>
        <w:t>Финансови пасиви и инструменти на собствен капитал</w:t>
      </w:r>
    </w:p>
    <w:p w14:paraId="3F121172"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 xml:space="preserve">Финансовите пасиви включват задължения по получени заеми и други задължения. Всички заеми се представят по себестойност (номинална стойност), която се приема за справедлива стойност на полученото по сделката, нетно от преките разходи, свързани с тези заеми. След първоначалното признаване, заемите последващо се оценяват по амортизирана стойност, определена чрез прилагане на метода на ефективната лихва. Амортизираната стойност се определя като са взети предвид всички видове такси, комисиони и други разходи, включително дисконт или премия, асоциирани с тези заеми. Печалбите и загубите се признават в отчета за печалбата или загубата и другия всеобхватен доход  през периода на амортизация или когато задълженията се отпишат или редуцират. </w:t>
      </w:r>
    </w:p>
    <w:p w14:paraId="333416C9"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Разходите за лихви по финансови пасиви се отчитат текущо в отчета за печалбата или загубата и другия всеобхватен доход.</w:t>
      </w:r>
    </w:p>
    <w:p w14:paraId="705AE4B9"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Финансовите пасиви се отписват когато са погасени, т.е. когато задължението е отпаднало или е анулирано, или срокът му е изтекъл.</w:t>
      </w:r>
    </w:p>
    <w:p w14:paraId="6A0586E3" w14:textId="6F420BB1" w:rsidR="004C6FDE" w:rsidRPr="009D1225" w:rsidRDefault="004C6FDE" w:rsidP="009D1225">
      <w:pPr>
        <w:pStyle w:val="ListParagraph"/>
        <w:keepNext/>
        <w:widowControl w:val="0"/>
        <w:numPr>
          <w:ilvl w:val="1"/>
          <w:numId w:val="1"/>
        </w:numPr>
        <w:spacing w:before="120" w:after="120" w:line="320" w:lineRule="atLeast"/>
        <w:jc w:val="both"/>
        <w:outlineLvl w:val="1"/>
        <w:rPr>
          <w:rFonts w:eastAsia="Times New Roman" w:cstheme="minorHAnsi"/>
          <w:b/>
          <w:bCs/>
          <w:iCs/>
        </w:rPr>
      </w:pPr>
      <w:bookmarkStart w:id="78" w:name="_Toc418175582"/>
      <w:bookmarkStart w:id="79" w:name="_Toc506306076"/>
      <w:r w:rsidRPr="009D1225">
        <w:rPr>
          <w:rFonts w:eastAsia="Times New Roman" w:cstheme="minorHAnsi"/>
          <w:b/>
          <w:bCs/>
          <w:iCs/>
        </w:rPr>
        <w:t>Лизинг</w:t>
      </w:r>
      <w:bookmarkEnd w:id="78"/>
      <w:bookmarkEnd w:id="79"/>
    </w:p>
    <w:p w14:paraId="7114B211" w14:textId="77777777" w:rsidR="004C6FDE" w:rsidRPr="00631883" w:rsidRDefault="004C6FDE" w:rsidP="004C6FDE">
      <w:pPr>
        <w:keepNext/>
        <w:spacing w:before="120" w:after="120" w:line="320" w:lineRule="atLeast"/>
        <w:jc w:val="both"/>
        <w:rPr>
          <w:rFonts w:eastAsia="Times New Roman" w:cstheme="minorHAnsi"/>
          <w:b/>
        </w:rPr>
      </w:pPr>
      <w:r w:rsidRPr="00631883">
        <w:rPr>
          <w:rFonts w:eastAsia="Times New Roman" w:cstheme="minorHAnsi"/>
          <w:b/>
        </w:rPr>
        <w:t>Финансов лизинг</w:t>
      </w:r>
    </w:p>
    <w:p w14:paraId="42001CD4" w14:textId="77777777" w:rsidR="004C6FDE" w:rsidRPr="00631883" w:rsidRDefault="004C6FDE" w:rsidP="004C6FDE">
      <w:pPr>
        <w:keepNext/>
        <w:widowControl w:val="0"/>
        <w:spacing w:before="120" w:after="120" w:line="320" w:lineRule="atLeast"/>
        <w:jc w:val="both"/>
        <w:rPr>
          <w:rFonts w:eastAsia="Times New Roman" w:cstheme="minorHAnsi"/>
        </w:rPr>
      </w:pPr>
      <w:r w:rsidRPr="00631883">
        <w:rPr>
          <w:rFonts w:eastAsia="Times New Roman" w:cstheme="minorHAnsi"/>
        </w:rPr>
        <w:t xml:space="preserve">Лизинг на имоти, машини и съоръжения, при който се трансферира към дружеството съществената част от всички рискове и стопански ползи, произтичащи от собствеността върху актива, е класифициран като финансов лизинг. Финансовият лизинг е капитализиран в началото на лизинговия договор по справедливата стойност на наетата собственост или сегашната стойност на минималните лизингови плащания. Лизинговите плащания съдържат в определено съотношение финансовия разход (лихва) и приспадащата се част от лизинговото задължение (главница), така че да се постигне постоянен лихвен процент за оставащата неизплатена част от главницата по лизинговото задължение. Финансовият разход се включва в отчета за печалбата или загубата и другия всеобхватен доход по периоди за срока на лизинговия договор, като в резултат се получава постоянен периодичен лихвен процент по остатъчното салдо на задължението. </w:t>
      </w:r>
    </w:p>
    <w:p w14:paraId="195EC503" w14:textId="77777777" w:rsidR="004C6FDE" w:rsidRPr="00631883" w:rsidRDefault="004C6FDE" w:rsidP="004C6FDE">
      <w:pPr>
        <w:spacing w:before="120" w:after="120" w:line="320" w:lineRule="atLeast"/>
        <w:jc w:val="both"/>
        <w:rPr>
          <w:rFonts w:eastAsia="Times New Roman" w:cstheme="minorHAnsi"/>
          <w:b/>
        </w:rPr>
      </w:pPr>
      <w:r w:rsidRPr="00631883">
        <w:rPr>
          <w:rFonts w:eastAsia="Times New Roman" w:cstheme="minorHAnsi"/>
          <w:b/>
        </w:rPr>
        <w:t>Оперативен лизинг</w:t>
      </w:r>
    </w:p>
    <w:p w14:paraId="63B8CF51"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Лизинг, при който наемодателят продължава да притежава съществената част от всички рискове и стопански изгоди от собствеността върху дадения актив се класифицира като оперативен лизинг. Плащанията/постъпленията по оперативния лизинг се признават като разходи/приходи в отчета за печалбата или загубата и другия всеобхватен доход на база линеен метод за периода на лизинга.</w:t>
      </w:r>
    </w:p>
    <w:p w14:paraId="43F63E5A" w14:textId="711FC0B3" w:rsidR="004C6FDE" w:rsidRPr="009D1225" w:rsidRDefault="004C6FDE" w:rsidP="009D1225">
      <w:pPr>
        <w:pStyle w:val="ListParagraph"/>
        <w:widowControl w:val="0"/>
        <w:numPr>
          <w:ilvl w:val="1"/>
          <w:numId w:val="1"/>
        </w:numPr>
        <w:spacing w:before="120" w:after="120" w:line="320" w:lineRule="atLeast"/>
        <w:jc w:val="both"/>
        <w:outlineLvl w:val="1"/>
        <w:rPr>
          <w:rFonts w:eastAsia="Times New Roman" w:cstheme="minorHAnsi"/>
          <w:b/>
          <w:bCs/>
          <w:iCs/>
        </w:rPr>
      </w:pPr>
      <w:bookmarkStart w:id="80" w:name="_Toc418175583"/>
      <w:bookmarkStart w:id="81" w:name="_Toc506306077"/>
      <w:r w:rsidRPr="009D1225">
        <w:rPr>
          <w:rFonts w:eastAsia="Times New Roman" w:cstheme="minorHAnsi"/>
          <w:b/>
          <w:bCs/>
          <w:iCs/>
        </w:rPr>
        <w:t>Задължения към персонала по трудовото и социално законодателство.</w:t>
      </w:r>
      <w:bookmarkEnd w:id="80"/>
      <w:bookmarkEnd w:id="81"/>
    </w:p>
    <w:p w14:paraId="58C2DA0F"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Трудовите и осигурителни отношения с работниците и служителите в дружеството се основават на разпоредбите на Кодекса на труда и действащото осигурително законодателство.</w:t>
      </w:r>
    </w:p>
    <w:p w14:paraId="463469B6"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 Размерите на осигурителните вноски се утвърждават конкретно със Закона за бюджета на ДОО за съответната година и Закона за бюджета на НЗОК за съответната година. Вноските се разпределят между работодателя и осигуреното лице в съотношение, което се променя ежегодно и е определено в чл. 6, ал. 3 от Кодекса за социално осигуряване (КСО).</w:t>
      </w:r>
    </w:p>
    <w:p w14:paraId="63C8330C"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 xml:space="preserve">Към дружеството няма създаден и функциониращ частен доброволен осигурителен фонд. </w:t>
      </w:r>
    </w:p>
    <w:p w14:paraId="125B3B96"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 xml:space="preserve">Осигурителните и пенсионни схеми, прилагани от дружеството в качеството му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на база фиксирани по закон проценти и няма правно или конструктивно задължение да доплаща във фондовете бъдещи вноски в случаите, когато те не могат да изплатят на съответните лица заработените от тях суми за периода на трудовия им стаж. Аналогично са задълженията по отношение на здравното осигуряване. </w:t>
      </w:r>
    </w:p>
    <w:p w14:paraId="5109B65E"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Дружеството признава като задължение недисконтираната сума на оценените разходи по платен годишен отпуск, възникнали на основание положения от служителите труд през изминалия отчетен период.</w:t>
      </w:r>
    </w:p>
    <w:p w14:paraId="7CA61BEC" w14:textId="6DCAC032" w:rsidR="004C6FDE" w:rsidRPr="00231854" w:rsidRDefault="004C6FDE" w:rsidP="00231854">
      <w:pPr>
        <w:pStyle w:val="ListParagraph"/>
        <w:widowControl w:val="0"/>
        <w:numPr>
          <w:ilvl w:val="1"/>
          <w:numId w:val="1"/>
        </w:numPr>
        <w:spacing w:before="120" w:after="120" w:line="320" w:lineRule="atLeast"/>
        <w:jc w:val="both"/>
        <w:outlineLvl w:val="1"/>
        <w:rPr>
          <w:rFonts w:eastAsia="Times New Roman" w:cstheme="minorHAnsi"/>
          <w:b/>
          <w:bCs/>
          <w:iCs/>
        </w:rPr>
      </w:pPr>
      <w:bookmarkStart w:id="82" w:name="_Toc446674325"/>
      <w:bookmarkStart w:id="83" w:name="_Toc506306078"/>
      <w:r w:rsidRPr="00231854">
        <w:rPr>
          <w:rFonts w:eastAsia="Times New Roman" w:cstheme="minorHAnsi"/>
          <w:b/>
          <w:bCs/>
          <w:iCs/>
        </w:rPr>
        <w:t>Провизии</w:t>
      </w:r>
      <w:bookmarkEnd w:id="82"/>
      <w:bookmarkEnd w:id="83"/>
    </w:p>
    <w:p w14:paraId="0B8A1C88" w14:textId="77777777" w:rsidR="004C6FDE" w:rsidRPr="00631883" w:rsidRDefault="004C6FDE" w:rsidP="004C6FDE">
      <w:pPr>
        <w:spacing w:before="120" w:after="120" w:line="320" w:lineRule="atLeast"/>
        <w:jc w:val="both"/>
        <w:rPr>
          <w:rFonts w:eastAsia="Times New Roman" w:cstheme="minorHAnsi"/>
        </w:rPr>
      </w:pPr>
      <w:r w:rsidRPr="00631883">
        <w:rPr>
          <w:rFonts w:eastAsia="Times New Roman" w:cstheme="minorHAnsi"/>
        </w:rPr>
        <w:t>Провизии се признават в отчета за финансовото състояние, когато предприятието е поело юридическо или конструктивно задължение в резултат на минало събитие и има вероятност да се реализира негативен паричен поток, за да се погаси задължението. Ако задължението има материален ефект, провизията се определя като очакваният бъдещ паричен поток се дисконтира със ставка преди данъци, която отразява текущата пазарна оценка на парите във времето и там, където е подходящо, специфичния за задължението риск.</w:t>
      </w:r>
    </w:p>
    <w:p w14:paraId="4C75412E" w14:textId="55DA08C5" w:rsidR="004C6FDE" w:rsidRPr="00231854" w:rsidRDefault="004C6FDE" w:rsidP="00231854">
      <w:pPr>
        <w:pStyle w:val="ListParagraph"/>
        <w:widowControl w:val="0"/>
        <w:numPr>
          <w:ilvl w:val="1"/>
          <w:numId w:val="1"/>
        </w:numPr>
        <w:spacing w:before="120" w:after="120" w:line="320" w:lineRule="atLeast"/>
        <w:jc w:val="both"/>
        <w:outlineLvl w:val="1"/>
        <w:rPr>
          <w:rFonts w:eastAsia="Times New Roman" w:cstheme="minorHAnsi"/>
          <w:b/>
          <w:bCs/>
          <w:iCs/>
        </w:rPr>
      </w:pPr>
      <w:bookmarkStart w:id="84" w:name="_Toc418175587"/>
      <w:bookmarkStart w:id="85" w:name="_Toc506306079"/>
      <w:r w:rsidRPr="00231854">
        <w:rPr>
          <w:rFonts w:eastAsia="Times New Roman" w:cstheme="minorHAnsi"/>
          <w:b/>
          <w:bCs/>
          <w:iCs/>
        </w:rPr>
        <w:t xml:space="preserve">Данъци върху </w:t>
      </w:r>
      <w:bookmarkEnd w:id="84"/>
      <w:r w:rsidRPr="00231854">
        <w:rPr>
          <w:rFonts w:eastAsia="Times New Roman" w:cstheme="minorHAnsi"/>
          <w:b/>
          <w:bCs/>
          <w:iCs/>
        </w:rPr>
        <w:t>печалбата</w:t>
      </w:r>
      <w:bookmarkEnd w:id="85"/>
    </w:p>
    <w:p w14:paraId="49526F41" w14:textId="6DB4BE1F"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Данъкът върху печалбата за годината включва текущ и отсрочен данък. Съгласно българското законодателство предприятието дължи корпоративен данък със ставка 10% за 201</w:t>
      </w:r>
      <w:r w:rsidR="005C1B27">
        <w:rPr>
          <w:rFonts w:eastAsia="Times New Roman" w:cstheme="minorHAnsi"/>
        </w:rPr>
        <w:t>9</w:t>
      </w:r>
      <w:r w:rsidRPr="00631883">
        <w:rPr>
          <w:rFonts w:eastAsia="Times New Roman" w:cstheme="minorHAnsi"/>
        </w:rPr>
        <w:t xml:space="preserve"> година (за 201</w:t>
      </w:r>
      <w:r w:rsidR="005C1B27">
        <w:rPr>
          <w:rFonts w:eastAsia="Times New Roman" w:cstheme="minorHAnsi"/>
        </w:rPr>
        <w:t>8</w:t>
      </w:r>
      <w:r w:rsidRPr="00631883">
        <w:rPr>
          <w:rFonts w:eastAsia="Times New Roman" w:cstheme="minorHAnsi"/>
        </w:rPr>
        <w:t xml:space="preserve"> г. – 10%).</w:t>
      </w:r>
    </w:p>
    <w:p w14:paraId="7A82FFE1" w14:textId="6DEC9BCD"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 xml:space="preserve">Текущ данък е сумата на данъка, който трябва да се плати върху облагаемата печалба за периода, въз основа на ефективната данъчна ставка. </w:t>
      </w:r>
    </w:p>
    <w:p w14:paraId="0E9F50D4" w14:textId="606931B0"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Отсрочени данъци се начисляват като се използва балансов метод на задълженията (балансов пасивен метод), който позволява да се отчитат временни разлики между балансовата стойността на активите и пасивите за целите на счетоводното отчитане и за данъчни цели. Сумата на отсрочените данъци е базирана на очаквания начин за реализация на активите и пасивите. Активите и пасивите по отсрочени данъци се оценяват по данъчни ставки, които се очаква да бъдат в сила за периода, когато активът се реализира или пасивът се уреди, съгласно данъчните закони, действащи към края на отчетния период (за 20</w:t>
      </w:r>
      <w:r w:rsidR="005C1B27">
        <w:rPr>
          <w:rFonts w:eastAsia="Times New Roman" w:cstheme="minorHAnsi"/>
        </w:rPr>
        <w:t>20</w:t>
      </w:r>
      <w:r w:rsidRPr="00631883">
        <w:rPr>
          <w:rFonts w:eastAsia="Times New Roman" w:cstheme="minorHAnsi"/>
        </w:rPr>
        <w:t xml:space="preserve"> г. – 10%).</w:t>
      </w:r>
    </w:p>
    <w:p w14:paraId="10EC92AF" w14:textId="0330C40B" w:rsidR="004C6FDE" w:rsidRPr="00231854" w:rsidRDefault="004C6FDE" w:rsidP="00231854">
      <w:pPr>
        <w:pStyle w:val="ListParagraph"/>
        <w:widowControl w:val="0"/>
        <w:numPr>
          <w:ilvl w:val="1"/>
          <w:numId w:val="1"/>
        </w:numPr>
        <w:spacing w:before="120" w:after="120" w:line="320" w:lineRule="atLeast"/>
        <w:jc w:val="both"/>
        <w:outlineLvl w:val="1"/>
        <w:rPr>
          <w:rFonts w:eastAsia="Times New Roman" w:cstheme="minorHAnsi"/>
          <w:b/>
          <w:bCs/>
          <w:iCs/>
        </w:rPr>
      </w:pPr>
      <w:bookmarkStart w:id="86" w:name="_Toc506306080"/>
      <w:r w:rsidRPr="00231854">
        <w:rPr>
          <w:rFonts w:eastAsia="Times New Roman" w:cstheme="minorHAnsi"/>
          <w:b/>
          <w:bCs/>
          <w:iCs/>
        </w:rPr>
        <w:t>Справедлива стойност</w:t>
      </w:r>
      <w:bookmarkEnd w:id="86"/>
    </w:p>
    <w:p w14:paraId="5EC409DB"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Справедливата стойност е цената, която би била получена от продажба на актив или платена за прехвърляне на пасив в обичайна сделка между пазарни участници към датата на оценката. Справедливата стойност се оценява като се правят предположения, които пазарни участници биха направили при определяне на цената на актива или пасива, като се приема, че те действат в своя най-добър икономически интерес.</w:t>
      </w:r>
    </w:p>
    <w:p w14:paraId="21BAFEF0"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Всички активи и пасиви, които са оценени по справедлива стойност или за които се изисква оповестяване на справедлива стойност във финансовия отчет, са групирани по категории според йерархията на справедливата стойност, въз основа на най-ниското ниво използвани входни данни, които имат значително влияние при оценяването на справедливата стойност като цяло:</w:t>
      </w:r>
    </w:p>
    <w:p w14:paraId="1DD2F1A4" w14:textId="77777777" w:rsidR="004C6FDE" w:rsidRPr="00631883" w:rsidRDefault="004C6FDE" w:rsidP="004C6FDE">
      <w:pPr>
        <w:pStyle w:val="ListParagraph"/>
        <w:widowControl w:val="0"/>
        <w:numPr>
          <w:ilvl w:val="0"/>
          <w:numId w:val="16"/>
        </w:numPr>
        <w:spacing w:before="120" w:after="120" w:line="320" w:lineRule="atLeast"/>
        <w:jc w:val="both"/>
        <w:rPr>
          <w:rFonts w:eastAsia="Times New Roman" w:cstheme="minorHAnsi"/>
        </w:rPr>
      </w:pPr>
      <w:r w:rsidRPr="00631883">
        <w:rPr>
          <w:rFonts w:eastAsia="Times New Roman" w:cstheme="minorHAnsi"/>
        </w:rPr>
        <w:t>Ниво 1 – Използват се котирани цени на активни пазари за идентични активи или пасиви;</w:t>
      </w:r>
    </w:p>
    <w:p w14:paraId="408CD9C0" w14:textId="77777777" w:rsidR="004C6FDE" w:rsidRPr="00631883" w:rsidRDefault="004C6FDE" w:rsidP="004C6FDE">
      <w:pPr>
        <w:pStyle w:val="ListParagraph"/>
        <w:widowControl w:val="0"/>
        <w:numPr>
          <w:ilvl w:val="0"/>
          <w:numId w:val="16"/>
        </w:numPr>
        <w:spacing w:before="120" w:after="120" w:line="320" w:lineRule="atLeast"/>
        <w:jc w:val="both"/>
        <w:rPr>
          <w:rFonts w:eastAsia="Times New Roman" w:cstheme="minorHAnsi"/>
        </w:rPr>
      </w:pPr>
      <w:r w:rsidRPr="00631883">
        <w:rPr>
          <w:rFonts w:eastAsia="Times New Roman" w:cstheme="minorHAnsi"/>
        </w:rPr>
        <w:t>Ниво 2 – Използваните входящи данни, съществени за о са наблюдавани пряко или косвено;</w:t>
      </w:r>
    </w:p>
    <w:p w14:paraId="768A64ED" w14:textId="77777777" w:rsidR="004C6FDE" w:rsidRPr="00631883" w:rsidRDefault="004C6FDE" w:rsidP="004C6FDE">
      <w:pPr>
        <w:pStyle w:val="ListParagraph"/>
        <w:widowControl w:val="0"/>
        <w:numPr>
          <w:ilvl w:val="0"/>
          <w:numId w:val="16"/>
        </w:numPr>
        <w:spacing w:before="120" w:after="120" w:line="320" w:lineRule="atLeast"/>
        <w:jc w:val="both"/>
        <w:rPr>
          <w:rFonts w:eastAsia="Times New Roman" w:cstheme="minorHAnsi"/>
        </w:rPr>
      </w:pPr>
      <w:r w:rsidRPr="00631883">
        <w:rPr>
          <w:rFonts w:eastAsia="Times New Roman" w:cstheme="minorHAnsi"/>
        </w:rPr>
        <w:t>Ниво 3 – Използваните входящи данни са ненаблюдавани.</w:t>
      </w:r>
    </w:p>
    <w:p w14:paraId="364ED18F"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Към всяка отчетна дата ръководството прави анализ на измененията в стойностите на активите и пасивите, които подлежат на преоценяване съгласно счетоводните политики на Дружеството. Това включва преглед на ключовите входящи данни, използвани в последната оценка и сравняването им с подходяща информация и документи.</w:t>
      </w:r>
    </w:p>
    <w:p w14:paraId="08CA1F5D" w14:textId="32A2C570" w:rsidR="004C6FDE" w:rsidRPr="00231854" w:rsidRDefault="004C6FDE" w:rsidP="00231854">
      <w:pPr>
        <w:pStyle w:val="ListParagraph"/>
        <w:keepNext/>
        <w:widowControl w:val="0"/>
        <w:numPr>
          <w:ilvl w:val="1"/>
          <w:numId w:val="1"/>
        </w:numPr>
        <w:spacing w:before="120" w:after="120" w:line="320" w:lineRule="atLeast"/>
        <w:jc w:val="both"/>
        <w:outlineLvl w:val="1"/>
        <w:rPr>
          <w:rFonts w:eastAsia="Times New Roman" w:cstheme="minorHAnsi"/>
          <w:b/>
          <w:bCs/>
          <w:iCs/>
        </w:rPr>
      </w:pPr>
      <w:bookmarkStart w:id="87" w:name="_Toc506306081"/>
      <w:r w:rsidRPr="00231854">
        <w:rPr>
          <w:rFonts w:eastAsia="Times New Roman" w:cstheme="minorHAnsi"/>
          <w:b/>
          <w:bCs/>
          <w:iCs/>
        </w:rPr>
        <w:t>Счетоводни преценки, приблизителни оценки и предположения</w:t>
      </w:r>
      <w:bookmarkEnd w:id="87"/>
    </w:p>
    <w:p w14:paraId="4D21E00B" w14:textId="77777777" w:rsidR="004C6FDE" w:rsidRPr="00631883" w:rsidRDefault="004C6FDE" w:rsidP="004C6FDE">
      <w:pPr>
        <w:keepNext/>
        <w:widowControl w:val="0"/>
        <w:spacing w:before="120" w:after="120" w:line="320" w:lineRule="atLeast"/>
        <w:jc w:val="both"/>
        <w:rPr>
          <w:rFonts w:eastAsia="Times New Roman" w:cstheme="minorHAnsi"/>
        </w:rPr>
      </w:pPr>
      <w:r w:rsidRPr="00631883">
        <w:rPr>
          <w:rFonts w:eastAsia="Times New Roman" w:cstheme="minorHAnsi"/>
        </w:rPr>
        <w:t>Изготвянето на финансов отчет по Международните стандарти за финансово отчитане изисква ръководството да направи счетоводни преценки, приблизителни оценки и предположения, които се отнасят до докладваните активи и пасиви, оповестените условни активи и пасиви, както и до признатите разходи и приходи за периода. Тези приблизителни оценки, начисления и предположения са основани на информацията, която е налична към края на отчетния период, поради което бъдещите фактически резултати биха могли да бъдат различни от направените предположения. Значителни преценки и предположения са направени в следните области:</w:t>
      </w:r>
    </w:p>
    <w:p w14:paraId="279CD4BF" w14:textId="6309436B" w:rsidR="004C6FDE" w:rsidRDefault="004C6FDE" w:rsidP="004C6FDE">
      <w:pPr>
        <w:pStyle w:val="ListParagraph"/>
        <w:widowControl w:val="0"/>
        <w:numPr>
          <w:ilvl w:val="0"/>
          <w:numId w:val="21"/>
        </w:numPr>
        <w:spacing w:before="120" w:after="120" w:line="320" w:lineRule="atLeast"/>
        <w:jc w:val="both"/>
        <w:rPr>
          <w:rFonts w:eastAsia="Times New Roman" w:cstheme="minorHAnsi"/>
        </w:rPr>
      </w:pPr>
      <w:r w:rsidRPr="00631883">
        <w:rPr>
          <w:rFonts w:eastAsia="Times New Roman" w:cstheme="minorHAnsi"/>
        </w:rPr>
        <w:t xml:space="preserve">Оценка по справедлива стойност на притежаваните от дружеството земи (прил. </w:t>
      </w:r>
      <w:r w:rsidR="00231854">
        <w:rPr>
          <w:rFonts w:eastAsia="Times New Roman" w:cstheme="minorHAnsi"/>
        </w:rPr>
        <w:t>2</w:t>
      </w:r>
      <w:r w:rsidRPr="00631883">
        <w:rPr>
          <w:rFonts w:eastAsia="Times New Roman" w:cstheme="minorHAnsi"/>
        </w:rPr>
        <w:t>.1)</w:t>
      </w:r>
    </w:p>
    <w:p w14:paraId="45D66F27" w14:textId="36AAA2EE" w:rsidR="00231854" w:rsidRPr="00631883" w:rsidRDefault="00231854" w:rsidP="004C6FDE">
      <w:pPr>
        <w:pStyle w:val="ListParagraph"/>
        <w:widowControl w:val="0"/>
        <w:numPr>
          <w:ilvl w:val="0"/>
          <w:numId w:val="21"/>
        </w:numPr>
        <w:spacing w:before="120" w:after="120" w:line="320" w:lineRule="atLeast"/>
        <w:jc w:val="both"/>
        <w:rPr>
          <w:rFonts w:eastAsia="Times New Roman" w:cstheme="minorHAnsi"/>
        </w:rPr>
      </w:pPr>
      <w:r>
        <w:rPr>
          <w:rFonts w:eastAsia="Times New Roman" w:cstheme="minorHAnsi"/>
        </w:rPr>
        <w:t>Обезценка на притежаваните от дружеството имоти, машини, съоръжения и нематериални активи (прил.2.1.</w:t>
      </w:r>
      <w:r w:rsidR="00690A71">
        <w:rPr>
          <w:rFonts w:eastAsia="Times New Roman" w:cstheme="minorHAnsi"/>
        </w:rPr>
        <w:t>)</w:t>
      </w:r>
    </w:p>
    <w:p w14:paraId="469A798E" w14:textId="56924E65" w:rsidR="004C6FDE" w:rsidRPr="00631883" w:rsidRDefault="004C6FDE" w:rsidP="004C6FDE">
      <w:pPr>
        <w:pStyle w:val="ListParagraph"/>
        <w:widowControl w:val="0"/>
        <w:numPr>
          <w:ilvl w:val="0"/>
          <w:numId w:val="21"/>
        </w:numPr>
        <w:spacing w:before="120" w:after="120" w:line="320" w:lineRule="atLeast"/>
        <w:jc w:val="both"/>
        <w:rPr>
          <w:rFonts w:eastAsia="Times New Roman" w:cstheme="minorHAnsi"/>
        </w:rPr>
      </w:pPr>
      <w:r w:rsidRPr="00631883">
        <w:rPr>
          <w:rFonts w:eastAsia="Times New Roman" w:cstheme="minorHAnsi"/>
        </w:rPr>
        <w:t>Признаване на отсрочени данъчни активи за натрупани данъчни загуби (прил. 1</w:t>
      </w:r>
      <w:r w:rsidR="00231854">
        <w:rPr>
          <w:rFonts w:eastAsia="Times New Roman" w:cstheme="minorHAnsi"/>
        </w:rPr>
        <w:t>4</w:t>
      </w:r>
      <w:r w:rsidRPr="00631883">
        <w:rPr>
          <w:rFonts w:eastAsia="Times New Roman" w:cstheme="minorHAnsi"/>
        </w:rPr>
        <w:t>.1).</w:t>
      </w:r>
    </w:p>
    <w:p w14:paraId="2F361215" w14:textId="77777777" w:rsidR="004C6FDE" w:rsidRPr="00631883" w:rsidRDefault="004C6FDE" w:rsidP="004C6FDE">
      <w:pPr>
        <w:widowControl w:val="0"/>
        <w:spacing w:before="120" w:after="120" w:line="320" w:lineRule="atLeast"/>
        <w:jc w:val="both"/>
        <w:rPr>
          <w:rFonts w:eastAsia="Times New Roman" w:cstheme="minorHAnsi"/>
        </w:rPr>
      </w:pPr>
      <w:r w:rsidRPr="00631883">
        <w:rPr>
          <w:rFonts w:eastAsia="Times New Roman" w:cstheme="minorHAnsi"/>
        </w:rPr>
        <w:t>Приблизителните оценки и предположения периодично се преглеждат и актуализират. Те се основават на исторически опит и други фактори, включително очаквания за бъдещи събития, които биха могли да имат финансово отражение за предприятието и които се възприемат като основателни при конкретните обстоятелства.</w:t>
      </w:r>
    </w:p>
    <w:p w14:paraId="0A1C0D19" w14:textId="77777777" w:rsidR="004C6FDE" w:rsidRDefault="004C6FDE" w:rsidP="007B4B73">
      <w:pPr>
        <w:spacing w:after="0"/>
        <w:jc w:val="both"/>
        <w:rPr>
          <w:rFonts w:eastAsia="Times New Roman" w:cstheme="minorHAnsi"/>
        </w:rPr>
      </w:pPr>
    </w:p>
    <w:p w14:paraId="36FB433B" w14:textId="77777777" w:rsidR="00690A71" w:rsidRDefault="00690A71" w:rsidP="007B4B73">
      <w:pPr>
        <w:spacing w:after="0"/>
        <w:jc w:val="both"/>
        <w:rPr>
          <w:rFonts w:eastAsia="Times New Roman" w:cstheme="minorHAnsi"/>
        </w:rPr>
      </w:pPr>
    </w:p>
    <w:p w14:paraId="52E07865" w14:textId="2BB58C44" w:rsidR="00690A71" w:rsidRDefault="005C1B27" w:rsidP="00690A71">
      <w:pPr>
        <w:spacing w:before="120" w:after="0" w:line="240" w:lineRule="auto"/>
        <w:jc w:val="center"/>
        <w:rPr>
          <w:rFonts w:cstheme="minorHAnsi"/>
          <w:snapToGrid w:val="0"/>
        </w:rPr>
      </w:pPr>
      <w:r>
        <w:rPr>
          <w:rFonts w:cstheme="minorHAnsi"/>
          <w:snapToGrid w:val="0"/>
        </w:rPr>
        <w:t>Междинният ф</w:t>
      </w:r>
      <w:r w:rsidR="00690A71" w:rsidRPr="00690A71">
        <w:rPr>
          <w:rFonts w:cstheme="minorHAnsi"/>
          <w:snapToGrid w:val="0"/>
        </w:rPr>
        <w:t>инансов отчет е одобрен за издаване на 2</w:t>
      </w:r>
      <w:r>
        <w:rPr>
          <w:rFonts w:cstheme="minorHAnsi"/>
          <w:snapToGrid w:val="0"/>
        </w:rPr>
        <w:t>9</w:t>
      </w:r>
      <w:r w:rsidR="00690A71" w:rsidRPr="00690A71">
        <w:rPr>
          <w:rFonts w:cstheme="minorHAnsi"/>
          <w:snapToGrid w:val="0"/>
        </w:rPr>
        <w:t xml:space="preserve"> </w:t>
      </w:r>
      <w:r>
        <w:rPr>
          <w:rFonts w:cstheme="minorHAnsi"/>
          <w:snapToGrid w:val="0"/>
        </w:rPr>
        <w:t>юли</w:t>
      </w:r>
      <w:r w:rsidR="00690A71" w:rsidRPr="00690A71">
        <w:rPr>
          <w:rFonts w:cstheme="minorHAnsi"/>
          <w:snapToGrid w:val="0"/>
        </w:rPr>
        <w:t xml:space="preserve"> 2019 г.:</w:t>
      </w:r>
    </w:p>
    <w:p w14:paraId="2EC63CB6" w14:textId="77777777" w:rsidR="00690A71" w:rsidRPr="00690A71" w:rsidRDefault="00690A71" w:rsidP="00690A71">
      <w:pPr>
        <w:spacing w:before="120" w:after="0" w:line="240" w:lineRule="auto"/>
        <w:jc w:val="center"/>
        <w:rPr>
          <w:rFonts w:cstheme="minorHAnsi"/>
          <w:snapToGrid w:val="0"/>
        </w:rPr>
      </w:pPr>
    </w:p>
    <w:tbl>
      <w:tblPr>
        <w:tblW w:w="0" w:type="auto"/>
        <w:jc w:val="center"/>
        <w:tblCellMar>
          <w:left w:w="0" w:type="dxa"/>
        </w:tblCellMar>
        <w:tblLook w:val="00A0" w:firstRow="1" w:lastRow="0" w:firstColumn="1" w:lastColumn="0" w:noHBand="0" w:noVBand="0"/>
      </w:tblPr>
      <w:tblGrid>
        <w:gridCol w:w="4157"/>
        <w:gridCol w:w="1654"/>
        <w:gridCol w:w="4157"/>
      </w:tblGrid>
      <w:tr w:rsidR="00690A71" w:rsidRPr="00690A71" w14:paraId="0FD51569" w14:textId="77777777" w:rsidTr="00B01DD4">
        <w:trPr>
          <w:jc w:val="center"/>
        </w:trPr>
        <w:tc>
          <w:tcPr>
            <w:tcW w:w="4157" w:type="dxa"/>
            <w:tcBorders>
              <w:bottom w:val="single" w:sz="4" w:space="0" w:color="auto"/>
            </w:tcBorders>
          </w:tcPr>
          <w:p w14:paraId="087796EF" w14:textId="77777777" w:rsidR="00690A71" w:rsidRPr="00690A71" w:rsidRDefault="00690A71" w:rsidP="00B01DD4">
            <w:pPr>
              <w:spacing w:after="0" w:line="240" w:lineRule="auto"/>
              <w:rPr>
                <w:rFonts w:eastAsia="Times New Roman" w:cstheme="minorHAnsi"/>
                <w:snapToGrid w:val="0"/>
              </w:rPr>
            </w:pPr>
          </w:p>
        </w:tc>
        <w:tc>
          <w:tcPr>
            <w:tcW w:w="1654" w:type="dxa"/>
          </w:tcPr>
          <w:p w14:paraId="6EE5F2F0" w14:textId="77777777" w:rsidR="00690A71" w:rsidRPr="00690A71" w:rsidRDefault="00690A71" w:rsidP="00B01DD4">
            <w:pPr>
              <w:spacing w:after="0" w:line="240" w:lineRule="auto"/>
              <w:rPr>
                <w:rFonts w:eastAsia="Times New Roman" w:cstheme="minorHAnsi"/>
                <w:snapToGrid w:val="0"/>
              </w:rPr>
            </w:pPr>
          </w:p>
        </w:tc>
        <w:tc>
          <w:tcPr>
            <w:tcW w:w="4157" w:type="dxa"/>
            <w:tcBorders>
              <w:bottom w:val="single" w:sz="4" w:space="0" w:color="auto"/>
            </w:tcBorders>
          </w:tcPr>
          <w:p w14:paraId="06A5D029" w14:textId="77777777" w:rsidR="00690A71" w:rsidRPr="00690A71" w:rsidRDefault="00690A71" w:rsidP="00B01DD4">
            <w:pPr>
              <w:spacing w:after="0" w:line="240" w:lineRule="auto"/>
              <w:jc w:val="center"/>
              <w:rPr>
                <w:rFonts w:eastAsia="Times New Roman" w:cstheme="minorHAnsi"/>
                <w:snapToGrid w:val="0"/>
              </w:rPr>
            </w:pPr>
          </w:p>
          <w:p w14:paraId="222F68D2" w14:textId="77777777" w:rsidR="00690A71" w:rsidRPr="00690A71" w:rsidRDefault="00690A71" w:rsidP="00B01DD4">
            <w:pPr>
              <w:spacing w:after="0" w:line="240" w:lineRule="auto"/>
              <w:jc w:val="center"/>
              <w:rPr>
                <w:rFonts w:eastAsia="Times New Roman" w:cstheme="minorHAnsi"/>
                <w:snapToGrid w:val="0"/>
              </w:rPr>
            </w:pPr>
          </w:p>
        </w:tc>
      </w:tr>
      <w:tr w:rsidR="00690A71" w:rsidRPr="00690A71" w14:paraId="71E71BBC" w14:textId="77777777" w:rsidTr="00B01DD4">
        <w:trPr>
          <w:jc w:val="center"/>
        </w:trPr>
        <w:tc>
          <w:tcPr>
            <w:tcW w:w="4157" w:type="dxa"/>
            <w:tcBorders>
              <w:top w:val="single" w:sz="4" w:space="0" w:color="auto"/>
            </w:tcBorders>
          </w:tcPr>
          <w:p w14:paraId="7CA31DCE" w14:textId="77777777" w:rsidR="00690A71" w:rsidRPr="00690A71" w:rsidRDefault="00690A71" w:rsidP="00B01DD4">
            <w:pPr>
              <w:spacing w:after="0" w:line="240" w:lineRule="auto"/>
              <w:jc w:val="center"/>
              <w:rPr>
                <w:rFonts w:eastAsia="Times New Roman" w:cstheme="minorHAnsi"/>
                <w:snapToGrid w:val="0"/>
              </w:rPr>
            </w:pPr>
            <w:r w:rsidRPr="00690A71">
              <w:rPr>
                <w:rFonts w:eastAsia="Times New Roman" w:cstheme="minorHAnsi"/>
                <w:snapToGrid w:val="0"/>
              </w:rPr>
              <w:t>Илона Тафкова</w:t>
            </w:r>
          </w:p>
          <w:p w14:paraId="18BB5EAD" w14:textId="77777777" w:rsidR="00690A71" w:rsidRPr="00690A71" w:rsidRDefault="00690A71" w:rsidP="00B01DD4">
            <w:pPr>
              <w:spacing w:after="0" w:line="240" w:lineRule="auto"/>
              <w:jc w:val="center"/>
              <w:rPr>
                <w:rFonts w:eastAsia="Times New Roman" w:cstheme="minorHAnsi"/>
                <w:snapToGrid w:val="0"/>
              </w:rPr>
            </w:pPr>
            <w:r w:rsidRPr="00690A71">
              <w:rPr>
                <w:rFonts w:eastAsia="Times New Roman" w:cstheme="minorHAnsi"/>
                <w:snapToGrid w:val="0"/>
              </w:rPr>
              <w:t>„Ти Пи Ей България“ ЕООД, Съставител</w:t>
            </w:r>
          </w:p>
        </w:tc>
        <w:tc>
          <w:tcPr>
            <w:tcW w:w="1654" w:type="dxa"/>
          </w:tcPr>
          <w:p w14:paraId="672BC978" w14:textId="77777777" w:rsidR="00690A71" w:rsidRPr="00690A71" w:rsidRDefault="00690A71" w:rsidP="00B01DD4">
            <w:pPr>
              <w:spacing w:after="0" w:line="240" w:lineRule="auto"/>
              <w:jc w:val="right"/>
              <w:rPr>
                <w:rFonts w:eastAsia="Times New Roman" w:cstheme="minorHAnsi"/>
                <w:snapToGrid w:val="0"/>
              </w:rPr>
            </w:pPr>
          </w:p>
        </w:tc>
        <w:tc>
          <w:tcPr>
            <w:tcW w:w="4157" w:type="dxa"/>
            <w:tcBorders>
              <w:top w:val="single" w:sz="4" w:space="0" w:color="auto"/>
            </w:tcBorders>
          </w:tcPr>
          <w:p w14:paraId="15DCEA65" w14:textId="77777777" w:rsidR="00690A71" w:rsidRPr="00690A71" w:rsidRDefault="00690A71" w:rsidP="00B01DD4">
            <w:pPr>
              <w:spacing w:after="0" w:line="240" w:lineRule="auto"/>
              <w:jc w:val="center"/>
              <w:rPr>
                <w:rFonts w:eastAsia="Times New Roman" w:cstheme="minorHAnsi"/>
                <w:snapToGrid w:val="0"/>
              </w:rPr>
            </w:pPr>
            <w:r w:rsidRPr="00690A71">
              <w:rPr>
                <w:rFonts w:eastAsia="Times New Roman" w:cstheme="minorHAnsi"/>
                <w:snapToGrid w:val="0"/>
              </w:rPr>
              <w:t xml:space="preserve">Томас Шпиндлер </w:t>
            </w:r>
          </w:p>
          <w:p w14:paraId="5718EA73" w14:textId="77777777" w:rsidR="00690A71" w:rsidRPr="00690A71" w:rsidRDefault="00690A71" w:rsidP="00B01DD4">
            <w:pPr>
              <w:spacing w:after="0" w:line="240" w:lineRule="auto"/>
              <w:jc w:val="center"/>
              <w:rPr>
                <w:rFonts w:eastAsia="Times New Roman" w:cstheme="minorHAnsi"/>
                <w:snapToGrid w:val="0"/>
              </w:rPr>
            </w:pPr>
            <w:r w:rsidRPr="00690A71">
              <w:rPr>
                <w:rFonts w:eastAsia="Times New Roman" w:cstheme="minorHAnsi"/>
                <w:snapToGrid w:val="0"/>
              </w:rPr>
              <w:t>Управител</w:t>
            </w:r>
          </w:p>
        </w:tc>
      </w:tr>
    </w:tbl>
    <w:p w14:paraId="604F0786" w14:textId="77777777" w:rsidR="00690A71" w:rsidRPr="00631883" w:rsidRDefault="00690A71" w:rsidP="007B4B73">
      <w:pPr>
        <w:spacing w:after="0"/>
        <w:jc w:val="both"/>
        <w:rPr>
          <w:rFonts w:eastAsia="Times New Roman" w:cstheme="minorHAnsi"/>
        </w:rPr>
      </w:pPr>
    </w:p>
    <w:sectPr w:rsidR="00690A71" w:rsidRPr="00631883" w:rsidSect="00047AA2">
      <w:headerReference w:type="default" r:id="rId13"/>
      <w:footerReference w:type="default" r:id="rId14"/>
      <w:pgSz w:w="11907" w:h="16840" w:code="9"/>
      <w:pgMar w:top="907" w:right="907" w:bottom="907" w:left="1140" w:header="72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A8AD5" w14:textId="77777777" w:rsidR="00B01DD4" w:rsidRDefault="00B01DD4" w:rsidP="00534DDA">
      <w:pPr>
        <w:spacing w:after="0" w:line="240" w:lineRule="auto"/>
      </w:pPr>
      <w:r>
        <w:separator/>
      </w:r>
    </w:p>
  </w:endnote>
  <w:endnote w:type="continuationSeparator" w:id="0">
    <w:p w14:paraId="14C44DAD" w14:textId="77777777" w:rsidR="00B01DD4" w:rsidRDefault="00B01DD4" w:rsidP="0053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ni Sans Book">
    <w:altName w:val="Courier New"/>
    <w:panose1 w:val="00000000000000000000"/>
    <w:charset w:val="00"/>
    <w:family w:val="modern"/>
    <w:notTrueType/>
    <w:pitch w:val="variable"/>
    <w:sig w:usb0="00000001" w:usb1="4000204A" w:usb2="00000000" w:usb3="00000000" w:csb0="00000097"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676055"/>
      <w:docPartObj>
        <w:docPartGallery w:val="Page Numbers (Bottom of Page)"/>
        <w:docPartUnique/>
      </w:docPartObj>
    </w:sdtPr>
    <w:sdtEndPr>
      <w:rPr>
        <w:noProof/>
        <w:sz w:val="18"/>
        <w:szCs w:val="18"/>
      </w:rPr>
    </w:sdtEndPr>
    <w:sdtContent>
      <w:p w14:paraId="393893C2" w14:textId="77777777" w:rsidR="00B01DD4" w:rsidRDefault="00B01DD4" w:rsidP="0013337F">
        <w:pPr>
          <w:pStyle w:val="Footer"/>
          <w:spacing w:before="120"/>
          <w:jc w:val="right"/>
          <w:rPr>
            <w:noProof/>
            <w:sz w:val="18"/>
            <w:szCs w:val="18"/>
          </w:rPr>
        </w:pPr>
        <w:r w:rsidRPr="0013337F">
          <w:rPr>
            <w:sz w:val="18"/>
            <w:szCs w:val="18"/>
          </w:rPr>
          <w:fldChar w:fldCharType="begin"/>
        </w:r>
        <w:r w:rsidRPr="0013337F">
          <w:rPr>
            <w:sz w:val="18"/>
            <w:szCs w:val="18"/>
          </w:rPr>
          <w:instrText xml:space="preserve"> PAGE   \* MERGEFORMAT </w:instrText>
        </w:r>
        <w:r w:rsidRPr="0013337F">
          <w:rPr>
            <w:sz w:val="18"/>
            <w:szCs w:val="18"/>
          </w:rPr>
          <w:fldChar w:fldCharType="separate"/>
        </w:r>
        <w:r w:rsidR="0015026A">
          <w:rPr>
            <w:noProof/>
            <w:sz w:val="18"/>
            <w:szCs w:val="18"/>
          </w:rPr>
          <w:t>15</w:t>
        </w:r>
        <w:r w:rsidRPr="0013337F">
          <w:rPr>
            <w:noProof/>
            <w:sz w:val="18"/>
            <w:szCs w:val="18"/>
          </w:rPr>
          <w:fldChar w:fldCharType="end"/>
        </w:r>
      </w:p>
      <w:p w14:paraId="4A89503E" w14:textId="77777777" w:rsidR="00B01DD4" w:rsidRPr="0013337F" w:rsidRDefault="0015026A" w:rsidP="0013337F">
        <w:pPr>
          <w:pStyle w:val="Footer"/>
          <w:spacing w:before="120"/>
          <w:jc w:val="right"/>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509CD" w14:textId="77777777" w:rsidR="00B01DD4" w:rsidRDefault="00B01DD4" w:rsidP="00534DDA">
      <w:pPr>
        <w:spacing w:after="0" w:line="240" w:lineRule="auto"/>
      </w:pPr>
      <w:r>
        <w:separator/>
      </w:r>
    </w:p>
  </w:footnote>
  <w:footnote w:type="continuationSeparator" w:id="0">
    <w:p w14:paraId="43BDEBBF" w14:textId="77777777" w:rsidR="00B01DD4" w:rsidRDefault="00B01DD4" w:rsidP="00534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E031" w14:textId="77777777" w:rsidR="00B01DD4" w:rsidRPr="004C2A31" w:rsidRDefault="00B01DD4" w:rsidP="001F4C68">
    <w:pPr>
      <w:pStyle w:val="Header"/>
      <w:jc w:val="right"/>
      <w:rPr>
        <w:rFonts w:cstheme="minorHAnsi"/>
        <w:b/>
        <w:i/>
        <w:sz w:val="18"/>
        <w:szCs w:val="18"/>
      </w:rPr>
    </w:pPr>
    <w:r w:rsidRPr="004C2A31">
      <w:rPr>
        <w:rFonts w:cstheme="minorHAnsi"/>
        <w:b/>
        <w:i/>
        <w:sz w:val="18"/>
        <w:szCs w:val="18"/>
      </w:rPr>
      <w:t>„КРЕДА КОНСУЛТ“ ЕООД</w:t>
    </w:r>
  </w:p>
  <w:p w14:paraId="6400E5B4" w14:textId="09637E4D" w:rsidR="00B01DD4" w:rsidRPr="004C2A31" w:rsidRDefault="000C0853" w:rsidP="001F4C68">
    <w:pPr>
      <w:pStyle w:val="Header"/>
      <w:jc w:val="right"/>
      <w:rPr>
        <w:rFonts w:cstheme="minorHAnsi"/>
        <w:i/>
        <w:sz w:val="18"/>
        <w:szCs w:val="18"/>
      </w:rPr>
    </w:pPr>
    <w:r>
      <w:rPr>
        <w:rFonts w:cstheme="minorHAnsi"/>
        <w:i/>
        <w:sz w:val="18"/>
        <w:szCs w:val="18"/>
      </w:rPr>
      <w:t>Междинен д</w:t>
    </w:r>
    <w:r w:rsidR="00B01DD4" w:rsidRPr="004C2A31">
      <w:rPr>
        <w:rFonts w:cstheme="minorHAnsi"/>
        <w:i/>
        <w:sz w:val="18"/>
        <w:szCs w:val="18"/>
      </w:rPr>
      <w:t>оклад за дейността</w:t>
    </w:r>
  </w:p>
  <w:p w14:paraId="11791A09" w14:textId="6157A1DC" w:rsidR="00B01DD4" w:rsidRPr="004C2A31" w:rsidRDefault="000C0853" w:rsidP="001F4C68">
    <w:pPr>
      <w:pStyle w:val="Header"/>
      <w:jc w:val="right"/>
      <w:rPr>
        <w:rFonts w:cstheme="minorHAnsi"/>
        <w:i/>
        <w:sz w:val="18"/>
        <w:szCs w:val="18"/>
      </w:rPr>
    </w:pPr>
    <w:r>
      <w:rPr>
        <w:rFonts w:cstheme="minorHAnsi"/>
        <w:i/>
        <w:sz w:val="18"/>
        <w:szCs w:val="18"/>
      </w:rPr>
      <w:t>Междинен</w:t>
    </w:r>
    <w:r w:rsidR="00B01DD4" w:rsidRPr="004C2A31">
      <w:rPr>
        <w:rFonts w:cstheme="minorHAnsi"/>
        <w:i/>
        <w:sz w:val="18"/>
        <w:szCs w:val="18"/>
      </w:rPr>
      <w:t xml:space="preserve"> финансов отчет</w:t>
    </w:r>
  </w:p>
  <w:p w14:paraId="6DE89778" w14:textId="377F754D" w:rsidR="00B01DD4" w:rsidRPr="004C2A31" w:rsidRDefault="00B01DD4" w:rsidP="001F4C68">
    <w:pPr>
      <w:pStyle w:val="Header"/>
      <w:spacing w:after="120"/>
      <w:jc w:val="right"/>
      <w:rPr>
        <w:rFonts w:cstheme="minorHAnsi"/>
        <w:i/>
        <w:sz w:val="18"/>
        <w:szCs w:val="18"/>
      </w:rPr>
    </w:pPr>
    <w:r w:rsidRPr="004C2A31">
      <w:rPr>
        <w:rFonts w:cstheme="minorHAnsi"/>
        <w:i/>
        <w:sz w:val="18"/>
        <w:szCs w:val="18"/>
      </w:rPr>
      <w:t>3</w:t>
    </w:r>
    <w:r w:rsidR="000C0853">
      <w:rPr>
        <w:rFonts w:cstheme="minorHAnsi"/>
        <w:i/>
        <w:sz w:val="18"/>
        <w:szCs w:val="18"/>
      </w:rPr>
      <w:t>0</w:t>
    </w:r>
    <w:r w:rsidRPr="004C2A31">
      <w:rPr>
        <w:rFonts w:cstheme="minorHAnsi"/>
        <w:i/>
        <w:sz w:val="18"/>
        <w:szCs w:val="18"/>
      </w:rPr>
      <w:t xml:space="preserve"> </w:t>
    </w:r>
    <w:r w:rsidR="000C0853">
      <w:rPr>
        <w:rFonts w:cstheme="minorHAnsi"/>
        <w:i/>
        <w:sz w:val="18"/>
        <w:szCs w:val="18"/>
      </w:rPr>
      <w:t>юни</w:t>
    </w:r>
    <w:r w:rsidRPr="004C2A31">
      <w:rPr>
        <w:rFonts w:cstheme="minorHAnsi"/>
        <w:i/>
        <w:sz w:val="18"/>
        <w:szCs w:val="18"/>
      </w:rPr>
      <w:t xml:space="preserve"> 201</w:t>
    </w:r>
    <w:r w:rsidR="000C0853">
      <w:rPr>
        <w:rFonts w:cstheme="minorHAnsi"/>
        <w:i/>
        <w:sz w:val="18"/>
        <w:szCs w:val="18"/>
      </w:rPr>
      <w:t>9</w:t>
    </w:r>
    <w:r w:rsidRPr="004C2A31">
      <w:rPr>
        <w:rFonts w:cstheme="minorHAnsi"/>
        <w:i/>
        <w:sz w:val="18"/>
        <w:szCs w:val="18"/>
      </w:rPr>
      <w:t xml:space="preserve">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2C0F96"/>
    <w:lvl w:ilvl="0">
      <w:numFmt w:val="bullet"/>
      <w:lvlText w:val="*"/>
      <w:lvlJc w:val="left"/>
    </w:lvl>
  </w:abstractNum>
  <w:abstractNum w:abstractNumId="1">
    <w:nsid w:val="056F1F67"/>
    <w:multiLevelType w:val="hybridMultilevel"/>
    <w:tmpl w:val="DB32D0C2"/>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7E255C"/>
    <w:multiLevelType w:val="hybridMultilevel"/>
    <w:tmpl w:val="D660C688"/>
    <w:lvl w:ilvl="0" w:tplc="0409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08542D1C"/>
    <w:multiLevelType w:val="hybridMultilevel"/>
    <w:tmpl w:val="AFDCF86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D570535"/>
    <w:multiLevelType w:val="hybridMultilevel"/>
    <w:tmpl w:val="D3B09AB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F987749"/>
    <w:multiLevelType w:val="hybridMultilevel"/>
    <w:tmpl w:val="E6142E6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D3816EB"/>
    <w:multiLevelType w:val="multilevel"/>
    <w:tmpl w:val="CA187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D597673"/>
    <w:multiLevelType w:val="hybridMultilevel"/>
    <w:tmpl w:val="ECB0A56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2E813DF1"/>
    <w:multiLevelType w:val="hybridMultilevel"/>
    <w:tmpl w:val="F448108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3B903AE"/>
    <w:multiLevelType w:val="multilevel"/>
    <w:tmpl w:val="6B948A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37FE3972"/>
    <w:multiLevelType w:val="hybridMultilevel"/>
    <w:tmpl w:val="24B8336A"/>
    <w:lvl w:ilvl="0" w:tplc="D1066662">
      <w:start w:val="1"/>
      <w:numFmt w:val="bullet"/>
      <w:lvlText w:val=""/>
      <w:lvlJc w:val="left"/>
      <w:pPr>
        <w:tabs>
          <w:tab w:val="num" w:pos="720"/>
        </w:tabs>
        <w:ind w:left="720" w:hanging="360"/>
      </w:pPr>
      <w:rPr>
        <w:rFonts w:ascii="Wingdings" w:hAnsi="Wingdings" w:hint="default"/>
      </w:rPr>
    </w:lvl>
    <w:lvl w:ilvl="1" w:tplc="C3BC8E78">
      <w:numFmt w:val="bullet"/>
      <w:lvlText w:val="-"/>
      <w:lvlJc w:val="left"/>
      <w:pPr>
        <w:ind w:left="1440" w:hanging="360"/>
      </w:pPr>
      <w:rPr>
        <w:rFonts w:ascii="Calibri" w:eastAsia="Times New Roman" w:hAnsi="Calibri" w:hint="default"/>
      </w:rPr>
    </w:lvl>
    <w:lvl w:ilvl="2" w:tplc="05863896">
      <w:start w:val="1"/>
      <w:numFmt w:val="bullet"/>
      <w:lvlText w:val=""/>
      <w:lvlJc w:val="left"/>
      <w:pPr>
        <w:tabs>
          <w:tab w:val="num" w:pos="2160"/>
        </w:tabs>
        <w:ind w:left="2160" w:hanging="360"/>
      </w:pPr>
      <w:rPr>
        <w:rFonts w:ascii="Wingdings" w:hAnsi="Wingdings" w:hint="default"/>
      </w:rPr>
    </w:lvl>
    <w:lvl w:ilvl="3" w:tplc="2C0E63C4">
      <w:start w:val="1"/>
      <w:numFmt w:val="bullet"/>
      <w:lvlText w:val=""/>
      <w:lvlJc w:val="left"/>
      <w:pPr>
        <w:tabs>
          <w:tab w:val="num" w:pos="2880"/>
        </w:tabs>
        <w:ind w:left="2880" w:hanging="360"/>
      </w:pPr>
      <w:rPr>
        <w:rFonts w:ascii="Symbol" w:hAnsi="Symbol" w:hint="default"/>
      </w:rPr>
    </w:lvl>
    <w:lvl w:ilvl="4" w:tplc="C476652A">
      <w:start w:val="1"/>
      <w:numFmt w:val="bullet"/>
      <w:lvlText w:val="o"/>
      <w:lvlJc w:val="left"/>
      <w:pPr>
        <w:tabs>
          <w:tab w:val="num" w:pos="3600"/>
        </w:tabs>
        <w:ind w:left="3600" w:hanging="360"/>
      </w:pPr>
      <w:rPr>
        <w:rFonts w:ascii="Courier New" w:hAnsi="Courier New" w:hint="default"/>
      </w:rPr>
    </w:lvl>
    <w:lvl w:ilvl="5" w:tplc="8DFC95F0">
      <w:start w:val="1"/>
      <w:numFmt w:val="bullet"/>
      <w:lvlText w:val=""/>
      <w:lvlJc w:val="left"/>
      <w:pPr>
        <w:tabs>
          <w:tab w:val="num" w:pos="4320"/>
        </w:tabs>
        <w:ind w:left="4320" w:hanging="360"/>
      </w:pPr>
      <w:rPr>
        <w:rFonts w:ascii="Wingdings" w:hAnsi="Wingdings" w:hint="default"/>
      </w:rPr>
    </w:lvl>
    <w:lvl w:ilvl="6" w:tplc="BA284432">
      <w:start w:val="1"/>
      <w:numFmt w:val="bullet"/>
      <w:lvlText w:val=""/>
      <w:lvlJc w:val="left"/>
      <w:pPr>
        <w:tabs>
          <w:tab w:val="num" w:pos="5040"/>
        </w:tabs>
        <w:ind w:left="5040" w:hanging="360"/>
      </w:pPr>
      <w:rPr>
        <w:rFonts w:ascii="Symbol" w:hAnsi="Symbol" w:hint="default"/>
      </w:rPr>
    </w:lvl>
    <w:lvl w:ilvl="7" w:tplc="C5EC7FAE">
      <w:start w:val="1"/>
      <w:numFmt w:val="bullet"/>
      <w:lvlText w:val="o"/>
      <w:lvlJc w:val="left"/>
      <w:pPr>
        <w:tabs>
          <w:tab w:val="num" w:pos="5760"/>
        </w:tabs>
        <w:ind w:left="5760" w:hanging="360"/>
      </w:pPr>
      <w:rPr>
        <w:rFonts w:ascii="Courier New" w:hAnsi="Courier New" w:hint="default"/>
      </w:rPr>
    </w:lvl>
    <w:lvl w:ilvl="8" w:tplc="D2E8956C">
      <w:start w:val="1"/>
      <w:numFmt w:val="bullet"/>
      <w:lvlText w:val=""/>
      <w:lvlJc w:val="left"/>
      <w:pPr>
        <w:tabs>
          <w:tab w:val="num" w:pos="6480"/>
        </w:tabs>
        <w:ind w:left="6480" w:hanging="360"/>
      </w:pPr>
      <w:rPr>
        <w:rFonts w:ascii="Wingdings" w:hAnsi="Wingdings" w:hint="default"/>
      </w:rPr>
    </w:lvl>
  </w:abstractNum>
  <w:abstractNum w:abstractNumId="11">
    <w:nsid w:val="3FEF6290"/>
    <w:multiLevelType w:val="multilevel"/>
    <w:tmpl w:val="E6D40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7FA0FDC"/>
    <w:multiLevelType w:val="hybridMultilevel"/>
    <w:tmpl w:val="35009F2C"/>
    <w:lvl w:ilvl="0" w:tplc="04020001">
      <w:start w:val="1"/>
      <w:numFmt w:val="bullet"/>
      <w:lvlText w:val=""/>
      <w:lvlJc w:val="left"/>
      <w:pPr>
        <w:ind w:left="761" w:hanging="360"/>
      </w:pPr>
      <w:rPr>
        <w:rFonts w:ascii="Symbol" w:hAnsi="Symbol" w:hint="default"/>
      </w:rPr>
    </w:lvl>
    <w:lvl w:ilvl="1" w:tplc="04020003" w:tentative="1">
      <w:start w:val="1"/>
      <w:numFmt w:val="bullet"/>
      <w:lvlText w:val="o"/>
      <w:lvlJc w:val="left"/>
      <w:pPr>
        <w:ind w:left="1481" w:hanging="360"/>
      </w:pPr>
      <w:rPr>
        <w:rFonts w:ascii="Courier New" w:hAnsi="Courier New" w:hint="default"/>
      </w:rPr>
    </w:lvl>
    <w:lvl w:ilvl="2" w:tplc="04020005" w:tentative="1">
      <w:start w:val="1"/>
      <w:numFmt w:val="bullet"/>
      <w:lvlText w:val=""/>
      <w:lvlJc w:val="left"/>
      <w:pPr>
        <w:ind w:left="2201" w:hanging="360"/>
      </w:pPr>
      <w:rPr>
        <w:rFonts w:ascii="Wingdings" w:hAnsi="Wingdings" w:hint="default"/>
      </w:rPr>
    </w:lvl>
    <w:lvl w:ilvl="3" w:tplc="04020001" w:tentative="1">
      <w:start w:val="1"/>
      <w:numFmt w:val="bullet"/>
      <w:lvlText w:val=""/>
      <w:lvlJc w:val="left"/>
      <w:pPr>
        <w:ind w:left="2921" w:hanging="360"/>
      </w:pPr>
      <w:rPr>
        <w:rFonts w:ascii="Symbol" w:hAnsi="Symbol" w:hint="default"/>
      </w:rPr>
    </w:lvl>
    <w:lvl w:ilvl="4" w:tplc="04020003" w:tentative="1">
      <w:start w:val="1"/>
      <w:numFmt w:val="bullet"/>
      <w:lvlText w:val="o"/>
      <w:lvlJc w:val="left"/>
      <w:pPr>
        <w:ind w:left="3641" w:hanging="360"/>
      </w:pPr>
      <w:rPr>
        <w:rFonts w:ascii="Courier New" w:hAnsi="Courier New" w:hint="default"/>
      </w:rPr>
    </w:lvl>
    <w:lvl w:ilvl="5" w:tplc="04020005" w:tentative="1">
      <w:start w:val="1"/>
      <w:numFmt w:val="bullet"/>
      <w:lvlText w:val=""/>
      <w:lvlJc w:val="left"/>
      <w:pPr>
        <w:ind w:left="4361" w:hanging="360"/>
      </w:pPr>
      <w:rPr>
        <w:rFonts w:ascii="Wingdings" w:hAnsi="Wingdings" w:hint="default"/>
      </w:rPr>
    </w:lvl>
    <w:lvl w:ilvl="6" w:tplc="04020001" w:tentative="1">
      <w:start w:val="1"/>
      <w:numFmt w:val="bullet"/>
      <w:lvlText w:val=""/>
      <w:lvlJc w:val="left"/>
      <w:pPr>
        <w:ind w:left="5081" w:hanging="360"/>
      </w:pPr>
      <w:rPr>
        <w:rFonts w:ascii="Symbol" w:hAnsi="Symbol" w:hint="default"/>
      </w:rPr>
    </w:lvl>
    <w:lvl w:ilvl="7" w:tplc="04020003" w:tentative="1">
      <w:start w:val="1"/>
      <w:numFmt w:val="bullet"/>
      <w:lvlText w:val="o"/>
      <w:lvlJc w:val="left"/>
      <w:pPr>
        <w:ind w:left="5801" w:hanging="360"/>
      </w:pPr>
      <w:rPr>
        <w:rFonts w:ascii="Courier New" w:hAnsi="Courier New" w:hint="default"/>
      </w:rPr>
    </w:lvl>
    <w:lvl w:ilvl="8" w:tplc="04020005" w:tentative="1">
      <w:start w:val="1"/>
      <w:numFmt w:val="bullet"/>
      <w:lvlText w:val=""/>
      <w:lvlJc w:val="left"/>
      <w:pPr>
        <w:ind w:left="6521" w:hanging="360"/>
      </w:pPr>
      <w:rPr>
        <w:rFonts w:ascii="Wingdings" w:hAnsi="Wingdings" w:hint="default"/>
      </w:rPr>
    </w:lvl>
  </w:abstractNum>
  <w:abstractNum w:abstractNumId="13">
    <w:nsid w:val="4A5F5638"/>
    <w:multiLevelType w:val="multilevel"/>
    <w:tmpl w:val="FD8EDF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8003C79"/>
    <w:multiLevelType w:val="hybridMultilevel"/>
    <w:tmpl w:val="1BC8280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A5C4615"/>
    <w:multiLevelType w:val="hybridMultilevel"/>
    <w:tmpl w:val="909675E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C1B3B01"/>
    <w:multiLevelType w:val="hybridMultilevel"/>
    <w:tmpl w:val="F7787426"/>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5DA54F1C"/>
    <w:multiLevelType w:val="hybridMultilevel"/>
    <w:tmpl w:val="5BD69B42"/>
    <w:lvl w:ilvl="0" w:tplc="04020005">
      <w:start w:val="1"/>
      <w:numFmt w:val="bullet"/>
      <w:lvlText w:val=""/>
      <w:lvlJc w:val="left"/>
      <w:pPr>
        <w:ind w:left="-711" w:hanging="360"/>
      </w:pPr>
      <w:rPr>
        <w:rFonts w:ascii="Wingdings" w:hAnsi="Wingdings"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18">
    <w:nsid w:val="667A2C69"/>
    <w:multiLevelType w:val="hybridMultilevel"/>
    <w:tmpl w:val="5F8CDAA2"/>
    <w:lvl w:ilvl="0" w:tplc="D5BC4F08">
      <w:start w:val="13"/>
      <w:numFmt w:val="bullet"/>
      <w:lvlText w:val="-"/>
      <w:lvlJc w:val="left"/>
      <w:pPr>
        <w:ind w:left="720" w:hanging="360"/>
      </w:pPr>
      <w:rPr>
        <w:rFonts w:ascii="Uni Sans Book" w:eastAsia="Times New Roman" w:hAnsi="Uni Sans Book"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82821C9"/>
    <w:multiLevelType w:val="hybridMultilevel"/>
    <w:tmpl w:val="660C56DE"/>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68C922A5"/>
    <w:multiLevelType w:val="hybridMultilevel"/>
    <w:tmpl w:val="B1F44F1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69786D53"/>
    <w:multiLevelType w:val="hybridMultilevel"/>
    <w:tmpl w:val="AC86026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DCD1F9B"/>
    <w:multiLevelType w:val="multilevel"/>
    <w:tmpl w:val="488A3410"/>
    <w:lvl w:ilvl="0">
      <w:start w:val="3"/>
      <w:numFmt w:val="decimal"/>
      <w:lvlText w:val="%1."/>
      <w:lvlJc w:val="left"/>
      <w:pPr>
        <w:ind w:left="4045"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1F21ED7"/>
    <w:multiLevelType w:val="hybridMultilevel"/>
    <w:tmpl w:val="9CD040F8"/>
    <w:lvl w:ilvl="0" w:tplc="0402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62120F"/>
    <w:multiLevelType w:val="hybridMultilevel"/>
    <w:tmpl w:val="2256BAD2"/>
    <w:lvl w:ilvl="0" w:tplc="0409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768E6CA9"/>
    <w:multiLevelType w:val="hybridMultilevel"/>
    <w:tmpl w:val="DEA04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824AB9"/>
    <w:multiLevelType w:val="hybridMultilevel"/>
    <w:tmpl w:val="CCBA7A8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16"/>
  </w:num>
  <w:num w:numId="5">
    <w:abstractNumId w:val="1"/>
  </w:num>
  <w:num w:numId="6">
    <w:abstractNumId w:val="2"/>
  </w:num>
  <w:num w:numId="7">
    <w:abstractNumId w:val="24"/>
  </w:num>
  <w:num w:numId="8">
    <w:abstractNumId w:val="22"/>
  </w:num>
  <w:num w:numId="9">
    <w:abstractNumId w:val="23"/>
  </w:num>
  <w:num w:numId="10">
    <w:abstractNumId w:val="19"/>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5"/>
  </w:num>
  <w:num w:numId="13">
    <w:abstractNumId w:val="4"/>
  </w:num>
  <w:num w:numId="14">
    <w:abstractNumId w:val="10"/>
  </w:num>
  <w:num w:numId="15">
    <w:abstractNumId w:val="9"/>
  </w:num>
  <w:num w:numId="16">
    <w:abstractNumId w:val="20"/>
  </w:num>
  <w:num w:numId="17">
    <w:abstractNumId w:val="3"/>
  </w:num>
  <w:num w:numId="18">
    <w:abstractNumId w:val="14"/>
  </w:num>
  <w:num w:numId="19">
    <w:abstractNumId w:val="5"/>
  </w:num>
  <w:num w:numId="20">
    <w:abstractNumId w:val="7"/>
  </w:num>
  <w:num w:numId="21">
    <w:abstractNumId w:val="26"/>
  </w:num>
  <w:num w:numId="22">
    <w:abstractNumId w:val="15"/>
  </w:num>
  <w:num w:numId="23">
    <w:abstractNumId w:val="6"/>
  </w:num>
  <w:num w:numId="24">
    <w:abstractNumId w:val="13"/>
  </w:num>
  <w:num w:numId="25">
    <w:abstractNumId w:val="21"/>
  </w:num>
  <w:num w:numId="26">
    <w:abstractNumId w:val="18"/>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1F"/>
    <w:rsid w:val="0000082C"/>
    <w:rsid w:val="0000155F"/>
    <w:rsid w:val="0000257B"/>
    <w:rsid w:val="00003CE3"/>
    <w:rsid w:val="00004EA3"/>
    <w:rsid w:val="00006994"/>
    <w:rsid w:val="000077A3"/>
    <w:rsid w:val="0001003B"/>
    <w:rsid w:val="00014FA2"/>
    <w:rsid w:val="00016AB6"/>
    <w:rsid w:val="00016EFD"/>
    <w:rsid w:val="00020500"/>
    <w:rsid w:val="00020F77"/>
    <w:rsid w:val="00021508"/>
    <w:rsid w:val="00021578"/>
    <w:rsid w:val="00023280"/>
    <w:rsid w:val="00023538"/>
    <w:rsid w:val="00023994"/>
    <w:rsid w:val="00023C9E"/>
    <w:rsid w:val="00023EF1"/>
    <w:rsid w:val="00024384"/>
    <w:rsid w:val="000246D5"/>
    <w:rsid w:val="00025285"/>
    <w:rsid w:val="000270FF"/>
    <w:rsid w:val="00030473"/>
    <w:rsid w:val="000308E0"/>
    <w:rsid w:val="00031CF1"/>
    <w:rsid w:val="00032410"/>
    <w:rsid w:val="000328FB"/>
    <w:rsid w:val="000343A7"/>
    <w:rsid w:val="0003462D"/>
    <w:rsid w:val="000360F6"/>
    <w:rsid w:val="000404D1"/>
    <w:rsid w:val="0004183B"/>
    <w:rsid w:val="00041D45"/>
    <w:rsid w:val="00042077"/>
    <w:rsid w:val="0004673F"/>
    <w:rsid w:val="00047AA2"/>
    <w:rsid w:val="00050536"/>
    <w:rsid w:val="00050F49"/>
    <w:rsid w:val="000512A7"/>
    <w:rsid w:val="00052515"/>
    <w:rsid w:val="000526D3"/>
    <w:rsid w:val="000539C3"/>
    <w:rsid w:val="00054869"/>
    <w:rsid w:val="00054F51"/>
    <w:rsid w:val="000556CF"/>
    <w:rsid w:val="00055DBF"/>
    <w:rsid w:val="0005621A"/>
    <w:rsid w:val="0005648D"/>
    <w:rsid w:val="00060584"/>
    <w:rsid w:val="0006192A"/>
    <w:rsid w:val="00061C13"/>
    <w:rsid w:val="00062898"/>
    <w:rsid w:val="00062A81"/>
    <w:rsid w:val="00064404"/>
    <w:rsid w:val="00064493"/>
    <w:rsid w:val="00065C6E"/>
    <w:rsid w:val="00066509"/>
    <w:rsid w:val="00070953"/>
    <w:rsid w:val="00070DE6"/>
    <w:rsid w:val="000718E8"/>
    <w:rsid w:val="00071C3D"/>
    <w:rsid w:val="00072A54"/>
    <w:rsid w:val="00073463"/>
    <w:rsid w:val="00073951"/>
    <w:rsid w:val="00075021"/>
    <w:rsid w:val="00075A94"/>
    <w:rsid w:val="00076412"/>
    <w:rsid w:val="00076582"/>
    <w:rsid w:val="000768AC"/>
    <w:rsid w:val="000811A7"/>
    <w:rsid w:val="00082A27"/>
    <w:rsid w:val="000830D1"/>
    <w:rsid w:val="000835B4"/>
    <w:rsid w:val="00084B1D"/>
    <w:rsid w:val="0008518B"/>
    <w:rsid w:val="00085C33"/>
    <w:rsid w:val="00090D18"/>
    <w:rsid w:val="000911D7"/>
    <w:rsid w:val="000919D0"/>
    <w:rsid w:val="00092692"/>
    <w:rsid w:val="00092CB7"/>
    <w:rsid w:val="00094346"/>
    <w:rsid w:val="000943C8"/>
    <w:rsid w:val="00094486"/>
    <w:rsid w:val="00095786"/>
    <w:rsid w:val="000A04AB"/>
    <w:rsid w:val="000A16BC"/>
    <w:rsid w:val="000A38FB"/>
    <w:rsid w:val="000A4F68"/>
    <w:rsid w:val="000A581A"/>
    <w:rsid w:val="000A6906"/>
    <w:rsid w:val="000A7FBE"/>
    <w:rsid w:val="000B03D4"/>
    <w:rsid w:val="000B0854"/>
    <w:rsid w:val="000B0969"/>
    <w:rsid w:val="000B44BA"/>
    <w:rsid w:val="000B4A2A"/>
    <w:rsid w:val="000B5854"/>
    <w:rsid w:val="000B6B59"/>
    <w:rsid w:val="000B7FF9"/>
    <w:rsid w:val="000C0124"/>
    <w:rsid w:val="000C0853"/>
    <w:rsid w:val="000C3FBC"/>
    <w:rsid w:val="000C61B3"/>
    <w:rsid w:val="000C6343"/>
    <w:rsid w:val="000C7489"/>
    <w:rsid w:val="000C7DDC"/>
    <w:rsid w:val="000D02E0"/>
    <w:rsid w:val="000D2F5D"/>
    <w:rsid w:val="000D38F7"/>
    <w:rsid w:val="000D3906"/>
    <w:rsid w:val="000D3DAF"/>
    <w:rsid w:val="000D4995"/>
    <w:rsid w:val="000D6B47"/>
    <w:rsid w:val="000D746A"/>
    <w:rsid w:val="000E0A8B"/>
    <w:rsid w:val="000E1E0B"/>
    <w:rsid w:val="000E1E5F"/>
    <w:rsid w:val="000E33D4"/>
    <w:rsid w:val="000E47E1"/>
    <w:rsid w:val="000E4987"/>
    <w:rsid w:val="000E569F"/>
    <w:rsid w:val="000E7ECE"/>
    <w:rsid w:val="000F0AC0"/>
    <w:rsid w:val="000F0E03"/>
    <w:rsid w:val="000F27FA"/>
    <w:rsid w:val="000F2922"/>
    <w:rsid w:val="000F59AB"/>
    <w:rsid w:val="00103C6B"/>
    <w:rsid w:val="00104414"/>
    <w:rsid w:val="00104F98"/>
    <w:rsid w:val="0010528C"/>
    <w:rsid w:val="001057D8"/>
    <w:rsid w:val="00105ADA"/>
    <w:rsid w:val="00106847"/>
    <w:rsid w:val="001105A3"/>
    <w:rsid w:val="0011325D"/>
    <w:rsid w:val="00113701"/>
    <w:rsid w:val="00114B69"/>
    <w:rsid w:val="0011508C"/>
    <w:rsid w:val="00116982"/>
    <w:rsid w:val="0012021E"/>
    <w:rsid w:val="0012111D"/>
    <w:rsid w:val="00121890"/>
    <w:rsid w:val="00122A66"/>
    <w:rsid w:val="001245C4"/>
    <w:rsid w:val="001263EA"/>
    <w:rsid w:val="0013032A"/>
    <w:rsid w:val="0013060F"/>
    <w:rsid w:val="00130733"/>
    <w:rsid w:val="00130AB4"/>
    <w:rsid w:val="00132076"/>
    <w:rsid w:val="0013337F"/>
    <w:rsid w:val="00135708"/>
    <w:rsid w:val="001357AE"/>
    <w:rsid w:val="0013623E"/>
    <w:rsid w:val="00136DC2"/>
    <w:rsid w:val="00140C5B"/>
    <w:rsid w:val="001429C5"/>
    <w:rsid w:val="00144155"/>
    <w:rsid w:val="001446B4"/>
    <w:rsid w:val="0014562A"/>
    <w:rsid w:val="00146FEF"/>
    <w:rsid w:val="00147FC9"/>
    <w:rsid w:val="0015026A"/>
    <w:rsid w:val="00150E71"/>
    <w:rsid w:val="00151562"/>
    <w:rsid w:val="00151AD8"/>
    <w:rsid w:val="0015268E"/>
    <w:rsid w:val="00152FCE"/>
    <w:rsid w:val="0015385E"/>
    <w:rsid w:val="00153A78"/>
    <w:rsid w:val="00153AAA"/>
    <w:rsid w:val="00155538"/>
    <w:rsid w:val="001567A4"/>
    <w:rsid w:val="001570C9"/>
    <w:rsid w:val="00157882"/>
    <w:rsid w:val="00157A47"/>
    <w:rsid w:val="00157D36"/>
    <w:rsid w:val="00160A27"/>
    <w:rsid w:val="00160DA4"/>
    <w:rsid w:val="00160EAA"/>
    <w:rsid w:val="00160F00"/>
    <w:rsid w:val="0016384D"/>
    <w:rsid w:val="001703E6"/>
    <w:rsid w:val="001713EF"/>
    <w:rsid w:val="00171866"/>
    <w:rsid w:val="00171AB1"/>
    <w:rsid w:val="00172181"/>
    <w:rsid w:val="00172185"/>
    <w:rsid w:val="001734E4"/>
    <w:rsid w:val="00175864"/>
    <w:rsid w:val="00175C01"/>
    <w:rsid w:val="0017777A"/>
    <w:rsid w:val="0018195A"/>
    <w:rsid w:val="00181AD5"/>
    <w:rsid w:val="001836A2"/>
    <w:rsid w:val="001875B7"/>
    <w:rsid w:val="00191DBA"/>
    <w:rsid w:val="00192210"/>
    <w:rsid w:val="00193151"/>
    <w:rsid w:val="001936B2"/>
    <w:rsid w:val="001950EB"/>
    <w:rsid w:val="0019562A"/>
    <w:rsid w:val="0019599E"/>
    <w:rsid w:val="001974F1"/>
    <w:rsid w:val="001A1190"/>
    <w:rsid w:val="001A1789"/>
    <w:rsid w:val="001A2D42"/>
    <w:rsid w:val="001A339B"/>
    <w:rsid w:val="001A3EA4"/>
    <w:rsid w:val="001A4F9C"/>
    <w:rsid w:val="001A641D"/>
    <w:rsid w:val="001B0BDE"/>
    <w:rsid w:val="001B275E"/>
    <w:rsid w:val="001B2E4A"/>
    <w:rsid w:val="001B2F90"/>
    <w:rsid w:val="001B34EF"/>
    <w:rsid w:val="001B38D1"/>
    <w:rsid w:val="001B3BD3"/>
    <w:rsid w:val="001B4445"/>
    <w:rsid w:val="001B749A"/>
    <w:rsid w:val="001C045A"/>
    <w:rsid w:val="001C0F6B"/>
    <w:rsid w:val="001C3687"/>
    <w:rsid w:val="001C375E"/>
    <w:rsid w:val="001C3DFA"/>
    <w:rsid w:val="001C495D"/>
    <w:rsid w:val="001C52F5"/>
    <w:rsid w:val="001D0EEF"/>
    <w:rsid w:val="001D1A8A"/>
    <w:rsid w:val="001D2156"/>
    <w:rsid w:val="001D258D"/>
    <w:rsid w:val="001D5552"/>
    <w:rsid w:val="001D5943"/>
    <w:rsid w:val="001D5B67"/>
    <w:rsid w:val="001D7B23"/>
    <w:rsid w:val="001E094A"/>
    <w:rsid w:val="001E1FD1"/>
    <w:rsid w:val="001E459B"/>
    <w:rsid w:val="001E528C"/>
    <w:rsid w:val="001E52AE"/>
    <w:rsid w:val="001E582F"/>
    <w:rsid w:val="001E6FC6"/>
    <w:rsid w:val="001E7683"/>
    <w:rsid w:val="001E76E2"/>
    <w:rsid w:val="001F0634"/>
    <w:rsid w:val="001F2B20"/>
    <w:rsid w:val="001F405F"/>
    <w:rsid w:val="001F439C"/>
    <w:rsid w:val="001F4C68"/>
    <w:rsid w:val="001F70F3"/>
    <w:rsid w:val="002019E3"/>
    <w:rsid w:val="00201E1E"/>
    <w:rsid w:val="002033AF"/>
    <w:rsid w:val="002038EE"/>
    <w:rsid w:val="00203A40"/>
    <w:rsid w:val="002055C8"/>
    <w:rsid w:val="00205A12"/>
    <w:rsid w:val="002073F6"/>
    <w:rsid w:val="00215435"/>
    <w:rsid w:val="00215D65"/>
    <w:rsid w:val="00217A63"/>
    <w:rsid w:val="00217C56"/>
    <w:rsid w:val="002201E9"/>
    <w:rsid w:val="00220B49"/>
    <w:rsid w:val="00220BAB"/>
    <w:rsid w:val="002212DF"/>
    <w:rsid w:val="00221391"/>
    <w:rsid w:val="002246F6"/>
    <w:rsid w:val="00225632"/>
    <w:rsid w:val="00230CB5"/>
    <w:rsid w:val="00230EF9"/>
    <w:rsid w:val="00231330"/>
    <w:rsid w:val="002313E1"/>
    <w:rsid w:val="00231854"/>
    <w:rsid w:val="00232D9F"/>
    <w:rsid w:val="00233A96"/>
    <w:rsid w:val="00233C81"/>
    <w:rsid w:val="00237FBE"/>
    <w:rsid w:val="00240FD9"/>
    <w:rsid w:val="00241C76"/>
    <w:rsid w:val="00242366"/>
    <w:rsid w:val="00242865"/>
    <w:rsid w:val="002431D2"/>
    <w:rsid w:val="002433C7"/>
    <w:rsid w:val="00243D64"/>
    <w:rsid w:val="0024442B"/>
    <w:rsid w:val="0024443F"/>
    <w:rsid w:val="00244E44"/>
    <w:rsid w:val="00245043"/>
    <w:rsid w:val="002454B8"/>
    <w:rsid w:val="0024572D"/>
    <w:rsid w:val="00246DB9"/>
    <w:rsid w:val="00247BE1"/>
    <w:rsid w:val="00250F15"/>
    <w:rsid w:val="0025690B"/>
    <w:rsid w:val="00256B56"/>
    <w:rsid w:val="00257DAB"/>
    <w:rsid w:val="00260AF5"/>
    <w:rsid w:val="0026115D"/>
    <w:rsid w:val="00261F40"/>
    <w:rsid w:val="0026214E"/>
    <w:rsid w:val="002636A2"/>
    <w:rsid w:val="00263A51"/>
    <w:rsid w:val="00265C7D"/>
    <w:rsid w:val="00265C9A"/>
    <w:rsid w:val="00267A03"/>
    <w:rsid w:val="002718A3"/>
    <w:rsid w:val="0027463E"/>
    <w:rsid w:val="00274DD2"/>
    <w:rsid w:val="00275A1F"/>
    <w:rsid w:val="00276F2B"/>
    <w:rsid w:val="00277494"/>
    <w:rsid w:val="00277965"/>
    <w:rsid w:val="00280407"/>
    <w:rsid w:val="00281DFF"/>
    <w:rsid w:val="00282021"/>
    <w:rsid w:val="0028596C"/>
    <w:rsid w:val="00285EE6"/>
    <w:rsid w:val="002872A0"/>
    <w:rsid w:val="00291282"/>
    <w:rsid w:val="0029187A"/>
    <w:rsid w:val="002937BD"/>
    <w:rsid w:val="00297AC3"/>
    <w:rsid w:val="00297E9D"/>
    <w:rsid w:val="002A03AD"/>
    <w:rsid w:val="002A10C3"/>
    <w:rsid w:val="002A2C85"/>
    <w:rsid w:val="002A34E8"/>
    <w:rsid w:val="002A3AF8"/>
    <w:rsid w:val="002A410A"/>
    <w:rsid w:val="002A568E"/>
    <w:rsid w:val="002A66F8"/>
    <w:rsid w:val="002A7796"/>
    <w:rsid w:val="002B0FEA"/>
    <w:rsid w:val="002B148B"/>
    <w:rsid w:val="002B14AC"/>
    <w:rsid w:val="002B18D5"/>
    <w:rsid w:val="002B1FF4"/>
    <w:rsid w:val="002B26EC"/>
    <w:rsid w:val="002B27A7"/>
    <w:rsid w:val="002B2DB7"/>
    <w:rsid w:val="002B4DE7"/>
    <w:rsid w:val="002B56F2"/>
    <w:rsid w:val="002B5941"/>
    <w:rsid w:val="002B788D"/>
    <w:rsid w:val="002C2755"/>
    <w:rsid w:val="002C33B1"/>
    <w:rsid w:val="002C45EB"/>
    <w:rsid w:val="002C68D2"/>
    <w:rsid w:val="002C7308"/>
    <w:rsid w:val="002C7467"/>
    <w:rsid w:val="002D2884"/>
    <w:rsid w:val="002D4A89"/>
    <w:rsid w:val="002E234D"/>
    <w:rsid w:val="002E242A"/>
    <w:rsid w:val="002E29F9"/>
    <w:rsid w:val="002E4D23"/>
    <w:rsid w:val="002E5309"/>
    <w:rsid w:val="002E5514"/>
    <w:rsid w:val="002E7906"/>
    <w:rsid w:val="002F2F5D"/>
    <w:rsid w:val="002F581F"/>
    <w:rsid w:val="002F6972"/>
    <w:rsid w:val="002F7D19"/>
    <w:rsid w:val="00301651"/>
    <w:rsid w:val="0030208B"/>
    <w:rsid w:val="003021EA"/>
    <w:rsid w:val="00302759"/>
    <w:rsid w:val="00303A44"/>
    <w:rsid w:val="00305C37"/>
    <w:rsid w:val="00306C00"/>
    <w:rsid w:val="00307196"/>
    <w:rsid w:val="00307FA4"/>
    <w:rsid w:val="00310CD0"/>
    <w:rsid w:val="00315595"/>
    <w:rsid w:val="00317631"/>
    <w:rsid w:val="00317F4E"/>
    <w:rsid w:val="003207BF"/>
    <w:rsid w:val="0032219D"/>
    <w:rsid w:val="00322EFE"/>
    <w:rsid w:val="0032467C"/>
    <w:rsid w:val="00324968"/>
    <w:rsid w:val="003304C3"/>
    <w:rsid w:val="00330C55"/>
    <w:rsid w:val="00332612"/>
    <w:rsid w:val="00333D2B"/>
    <w:rsid w:val="003346F5"/>
    <w:rsid w:val="003353B2"/>
    <w:rsid w:val="0033558D"/>
    <w:rsid w:val="00335EEB"/>
    <w:rsid w:val="003370EA"/>
    <w:rsid w:val="00337985"/>
    <w:rsid w:val="00340218"/>
    <w:rsid w:val="0034141C"/>
    <w:rsid w:val="00342E61"/>
    <w:rsid w:val="00343E36"/>
    <w:rsid w:val="003457E5"/>
    <w:rsid w:val="00347887"/>
    <w:rsid w:val="003509B9"/>
    <w:rsid w:val="00350FEE"/>
    <w:rsid w:val="00353969"/>
    <w:rsid w:val="00353D4F"/>
    <w:rsid w:val="00355240"/>
    <w:rsid w:val="00355658"/>
    <w:rsid w:val="003557D3"/>
    <w:rsid w:val="00360B5C"/>
    <w:rsid w:val="00361A4B"/>
    <w:rsid w:val="00362E2A"/>
    <w:rsid w:val="00364CC1"/>
    <w:rsid w:val="00365186"/>
    <w:rsid w:val="0036564A"/>
    <w:rsid w:val="00365F5B"/>
    <w:rsid w:val="0036617B"/>
    <w:rsid w:val="00371865"/>
    <w:rsid w:val="003719B6"/>
    <w:rsid w:val="00372198"/>
    <w:rsid w:val="0037241D"/>
    <w:rsid w:val="00372739"/>
    <w:rsid w:val="00372CB7"/>
    <w:rsid w:val="00374235"/>
    <w:rsid w:val="00375296"/>
    <w:rsid w:val="003753B3"/>
    <w:rsid w:val="00375ABE"/>
    <w:rsid w:val="00377AC9"/>
    <w:rsid w:val="00377D25"/>
    <w:rsid w:val="00377FED"/>
    <w:rsid w:val="00381514"/>
    <w:rsid w:val="0038246F"/>
    <w:rsid w:val="00382D34"/>
    <w:rsid w:val="00383DCB"/>
    <w:rsid w:val="00384492"/>
    <w:rsid w:val="00384D0F"/>
    <w:rsid w:val="00385077"/>
    <w:rsid w:val="003850BF"/>
    <w:rsid w:val="00385B70"/>
    <w:rsid w:val="003870D0"/>
    <w:rsid w:val="00390837"/>
    <w:rsid w:val="00390B4A"/>
    <w:rsid w:val="0039151D"/>
    <w:rsid w:val="003919BB"/>
    <w:rsid w:val="003921E3"/>
    <w:rsid w:val="00392CED"/>
    <w:rsid w:val="0039332D"/>
    <w:rsid w:val="003939EF"/>
    <w:rsid w:val="00393CB3"/>
    <w:rsid w:val="00393DB4"/>
    <w:rsid w:val="00394AF2"/>
    <w:rsid w:val="00394EBD"/>
    <w:rsid w:val="00396CDE"/>
    <w:rsid w:val="003A1D6B"/>
    <w:rsid w:val="003A3468"/>
    <w:rsid w:val="003A3CC2"/>
    <w:rsid w:val="003A49E3"/>
    <w:rsid w:val="003A4ECB"/>
    <w:rsid w:val="003A70DB"/>
    <w:rsid w:val="003A7FD5"/>
    <w:rsid w:val="003B2621"/>
    <w:rsid w:val="003B276B"/>
    <w:rsid w:val="003B30AC"/>
    <w:rsid w:val="003B30B5"/>
    <w:rsid w:val="003B4145"/>
    <w:rsid w:val="003B485A"/>
    <w:rsid w:val="003B4B7F"/>
    <w:rsid w:val="003B4E10"/>
    <w:rsid w:val="003B5011"/>
    <w:rsid w:val="003B5934"/>
    <w:rsid w:val="003B6523"/>
    <w:rsid w:val="003B7C74"/>
    <w:rsid w:val="003C0619"/>
    <w:rsid w:val="003C1E95"/>
    <w:rsid w:val="003C2658"/>
    <w:rsid w:val="003C4326"/>
    <w:rsid w:val="003C67CE"/>
    <w:rsid w:val="003C6DB3"/>
    <w:rsid w:val="003C7D9D"/>
    <w:rsid w:val="003D0D15"/>
    <w:rsid w:val="003D1A4F"/>
    <w:rsid w:val="003D2AE7"/>
    <w:rsid w:val="003D35F4"/>
    <w:rsid w:val="003D427E"/>
    <w:rsid w:val="003D5C34"/>
    <w:rsid w:val="003D6152"/>
    <w:rsid w:val="003D633C"/>
    <w:rsid w:val="003D6A14"/>
    <w:rsid w:val="003D7302"/>
    <w:rsid w:val="003E097B"/>
    <w:rsid w:val="003E0AB4"/>
    <w:rsid w:val="003E0D40"/>
    <w:rsid w:val="003E0DF1"/>
    <w:rsid w:val="003E18D4"/>
    <w:rsid w:val="003E237A"/>
    <w:rsid w:val="003E301E"/>
    <w:rsid w:val="003E40BA"/>
    <w:rsid w:val="003E4531"/>
    <w:rsid w:val="003E4601"/>
    <w:rsid w:val="003E620D"/>
    <w:rsid w:val="003E70C2"/>
    <w:rsid w:val="003E7315"/>
    <w:rsid w:val="003E7C4C"/>
    <w:rsid w:val="003F038C"/>
    <w:rsid w:val="003F0D3D"/>
    <w:rsid w:val="003F1102"/>
    <w:rsid w:val="003F1950"/>
    <w:rsid w:val="003F1A3B"/>
    <w:rsid w:val="003F1EBC"/>
    <w:rsid w:val="003F5AE8"/>
    <w:rsid w:val="003F5D87"/>
    <w:rsid w:val="003F6D25"/>
    <w:rsid w:val="004006F7"/>
    <w:rsid w:val="00400781"/>
    <w:rsid w:val="00404D25"/>
    <w:rsid w:val="00406DD1"/>
    <w:rsid w:val="00407136"/>
    <w:rsid w:val="0040755F"/>
    <w:rsid w:val="0040764C"/>
    <w:rsid w:val="00407AAC"/>
    <w:rsid w:val="004109B0"/>
    <w:rsid w:val="00412C4D"/>
    <w:rsid w:val="00414A51"/>
    <w:rsid w:val="00417791"/>
    <w:rsid w:val="004209D2"/>
    <w:rsid w:val="00422EDD"/>
    <w:rsid w:val="004243F2"/>
    <w:rsid w:val="004249F4"/>
    <w:rsid w:val="0042522A"/>
    <w:rsid w:val="00425FC6"/>
    <w:rsid w:val="00426478"/>
    <w:rsid w:val="00426599"/>
    <w:rsid w:val="00426702"/>
    <w:rsid w:val="004267AF"/>
    <w:rsid w:val="00426DE0"/>
    <w:rsid w:val="004279D3"/>
    <w:rsid w:val="00427CFF"/>
    <w:rsid w:val="00431554"/>
    <w:rsid w:val="00431628"/>
    <w:rsid w:val="00432A17"/>
    <w:rsid w:val="00433B36"/>
    <w:rsid w:val="00433D19"/>
    <w:rsid w:val="00434AAE"/>
    <w:rsid w:val="00434D86"/>
    <w:rsid w:val="00435C62"/>
    <w:rsid w:val="00436CC6"/>
    <w:rsid w:val="00437374"/>
    <w:rsid w:val="00437D14"/>
    <w:rsid w:val="0044056F"/>
    <w:rsid w:val="0044074F"/>
    <w:rsid w:val="0044081C"/>
    <w:rsid w:val="004437F0"/>
    <w:rsid w:val="0044396E"/>
    <w:rsid w:val="00443F62"/>
    <w:rsid w:val="0044428D"/>
    <w:rsid w:val="00444E31"/>
    <w:rsid w:val="00450085"/>
    <w:rsid w:val="00450927"/>
    <w:rsid w:val="00450D45"/>
    <w:rsid w:val="00451F65"/>
    <w:rsid w:val="004528D1"/>
    <w:rsid w:val="0045536E"/>
    <w:rsid w:val="0045698C"/>
    <w:rsid w:val="00457C39"/>
    <w:rsid w:val="00457C52"/>
    <w:rsid w:val="00461118"/>
    <w:rsid w:val="00461AAA"/>
    <w:rsid w:val="00462714"/>
    <w:rsid w:val="004635B5"/>
    <w:rsid w:val="004636D5"/>
    <w:rsid w:val="00464EB7"/>
    <w:rsid w:val="0046506B"/>
    <w:rsid w:val="00466D38"/>
    <w:rsid w:val="00470343"/>
    <w:rsid w:val="00470B69"/>
    <w:rsid w:val="00471748"/>
    <w:rsid w:val="00471A72"/>
    <w:rsid w:val="00473150"/>
    <w:rsid w:val="004736A7"/>
    <w:rsid w:val="0047429D"/>
    <w:rsid w:val="004748E6"/>
    <w:rsid w:val="0047567C"/>
    <w:rsid w:val="00475A17"/>
    <w:rsid w:val="00475C7E"/>
    <w:rsid w:val="0047639E"/>
    <w:rsid w:val="004764CB"/>
    <w:rsid w:val="00477687"/>
    <w:rsid w:val="00477CBD"/>
    <w:rsid w:val="00480ECC"/>
    <w:rsid w:val="00481813"/>
    <w:rsid w:val="004818A1"/>
    <w:rsid w:val="00481A18"/>
    <w:rsid w:val="00481F11"/>
    <w:rsid w:val="0048214F"/>
    <w:rsid w:val="00483825"/>
    <w:rsid w:val="00483EA1"/>
    <w:rsid w:val="00486264"/>
    <w:rsid w:val="00486B5D"/>
    <w:rsid w:val="00487ABF"/>
    <w:rsid w:val="00490499"/>
    <w:rsid w:val="00490F37"/>
    <w:rsid w:val="004928CB"/>
    <w:rsid w:val="00492F8A"/>
    <w:rsid w:val="004963C1"/>
    <w:rsid w:val="004973CB"/>
    <w:rsid w:val="00497904"/>
    <w:rsid w:val="004A1B01"/>
    <w:rsid w:val="004A716C"/>
    <w:rsid w:val="004A79BF"/>
    <w:rsid w:val="004B0C6D"/>
    <w:rsid w:val="004B119D"/>
    <w:rsid w:val="004B18EA"/>
    <w:rsid w:val="004B1F36"/>
    <w:rsid w:val="004B48AC"/>
    <w:rsid w:val="004B71BB"/>
    <w:rsid w:val="004B71F5"/>
    <w:rsid w:val="004B754D"/>
    <w:rsid w:val="004C1B17"/>
    <w:rsid w:val="004C2A31"/>
    <w:rsid w:val="004C3ADE"/>
    <w:rsid w:val="004C4E5B"/>
    <w:rsid w:val="004C59EC"/>
    <w:rsid w:val="004C61B4"/>
    <w:rsid w:val="004C6FDE"/>
    <w:rsid w:val="004C7077"/>
    <w:rsid w:val="004C72B8"/>
    <w:rsid w:val="004D09C9"/>
    <w:rsid w:val="004D0F32"/>
    <w:rsid w:val="004D1D53"/>
    <w:rsid w:val="004D322D"/>
    <w:rsid w:val="004D3DB2"/>
    <w:rsid w:val="004D6551"/>
    <w:rsid w:val="004D7F99"/>
    <w:rsid w:val="004E0DB6"/>
    <w:rsid w:val="004E389A"/>
    <w:rsid w:val="004E3EB2"/>
    <w:rsid w:val="004E4042"/>
    <w:rsid w:val="004E5465"/>
    <w:rsid w:val="004E718D"/>
    <w:rsid w:val="004E758A"/>
    <w:rsid w:val="004F0B3F"/>
    <w:rsid w:val="004F2892"/>
    <w:rsid w:val="004F43E4"/>
    <w:rsid w:val="004F7BCF"/>
    <w:rsid w:val="005012A9"/>
    <w:rsid w:val="005018E4"/>
    <w:rsid w:val="00503185"/>
    <w:rsid w:val="0050376E"/>
    <w:rsid w:val="00505571"/>
    <w:rsid w:val="00511170"/>
    <w:rsid w:val="00511A75"/>
    <w:rsid w:val="00512BC8"/>
    <w:rsid w:val="00513B21"/>
    <w:rsid w:val="00514B7B"/>
    <w:rsid w:val="00515FE8"/>
    <w:rsid w:val="00516437"/>
    <w:rsid w:val="00517A76"/>
    <w:rsid w:val="00520033"/>
    <w:rsid w:val="005212AF"/>
    <w:rsid w:val="005216DB"/>
    <w:rsid w:val="005231EA"/>
    <w:rsid w:val="00523C82"/>
    <w:rsid w:val="00524111"/>
    <w:rsid w:val="005247C2"/>
    <w:rsid w:val="0052513A"/>
    <w:rsid w:val="005257A3"/>
    <w:rsid w:val="00525F3C"/>
    <w:rsid w:val="0053243A"/>
    <w:rsid w:val="00534DDA"/>
    <w:rsid w:val="00534FB2"/>
    <w:rsid w:val="005350B9"/>
    <w:rsid w:val="0053523D"/>
    <w:rsid w:val="0053642E"/>
    <w:rsid w:val="00536FBF"/>
    <w:rsid w:val="005371AC"/>
    <w:rsid w:val="00540A75"/>
    <w:rsid w:val="00540CB0"/>
    <w:rsid w:val="005417F4"/>
    <w:rsid w:val="00542397"/>
    <w:rsid w:val="00543F6B"/>
    <w:rsid w:val="0054494F"/>
    <w:rsid w:val="00545673"/>
    <w:rsid w:val="00545F96"/>
    <w:rsid w:val="005476B8"/>
    <w:rsid w:val="0055044E"/>
    <w:rsid w:val="00550C66"/>
    <w:rsid w:val="00551647"/>
    <w:rsid w:val="005538F9"/>
    <w:rsid w:val="0055569F"/>
    <w:rsid w:val="00557B71"/>
    <w:rsid w:val="005602E9"/>
    <w:rsid w:val="00561707"/>
    <w:rsid w:val="00562B32"/>
    <w:rsid w:val="00562EAB"/>
    <w:rsid w:val="00563532"/>
    <w:rsid w:val="0056527E"/>
    <w:rsid w:val="0056594A"/>
    <w:rsid w:val="00570027"/>
    <w:rsid w:val="00571537"/>
    <w:rsid w:val="00571555"/>
    <w:rsid w:val="00572227"/>
    <w:rsid w:val="005734EF"/>
    <w:rsid w:val="005745FD"/>
    <w:rsid w:val="00574A0A"/>
    <w:rsid w:val="0057789B"/>
    <w:rsid w:val="005802F2"/>
    <w:rsid w:val="00580698"/>
    <w:rsid w:val="005806FB"/>
    <w:rsid w:val="00580A95"/>
    <w:rsid w:val="00580D2A"/>
    <w:rsid w:val="0058308C"/>
    <w:rsid w:val="00583E3F"/>
    <w:rsid w:val="00583F06"/>
    <w:rsid w:val="0058447E"/>
    <w:rsid w:val="005855AE"/>
    <w:rsid w:val="0058577F"/>
    <w:rsid w:val="00585A1C"/>
    <w:rsid w:val="00585BD9"/>
    <w:rsid w:val="00585F35"/>
    <w:rsid w:val="00587A4A"/>
    <w:rsid w:val="00587C74"/>
    <w:rsid w:val="0059258E"/>
    <w:rsid w:val="005940AE"/>
    <w:rsid w:val="005964D0"/>
    <w:rsid w:val="005977DB"/>
    <w:rsid w:val="005977E5"/>
    <w:rsid w:val="005A0470"/>
    <w:rsid w:val="005A171B"/>
    <w:rsid w:val="005A17B1"/>
    <w:rsid w:val="005A28AE"/>
    <w:rsid w:val="005A28D6"/>
    <w:rsid w:val="005A2D84"/>
    <w:rsid w:val="005A34FC"/>
    <w:rsid w:val="005A408F"/>
    <w:rsid w:val="005A6013"/>
    <w:rsid w:val="005B1BD0"/>
    <w:rsid w:val="005B24C2"/>
    <w:rsid w:val="005B2DB9"/>
    <w:rsid w:val="005B2E08"/>
    <w:rsid w:val="005B45CC"/>
    <w:rsid w:val="005B4820"/>
    <w:rsid w:val="005B6794"/>
    <w:rsid w:val="005B71B0"/>
    <w:rsid w:val="005B72A5"/>
    <w:rsid w:val="005C03A7"/>
    <w:rsid w:val="005C1B27"/>
    <w:rsid w:val="005C2864"/>
    <w:rsid w:val="005C376F"/>
    <w:rsid w:val="005C57FA"/>
    <w:rsid w:val="005D0475"/>
    <w:rsid w:val="005D18BD"/>
    <w:rsid w:val="005D40CF"/>
    <w:rsid w:val="005D543F"/>
    <w:rsid w:val="005D7611"/>
    <w:rsid w:val="005E0C92"/>
    <w:rsid w:val="005E17C7"/>
    <w:rsid w:val="005E1964"/>
    <w:rsid w:val="005E2FD3"/>
    <w:rsid w:val="005E36CF"/>
    <w:rsid w:val="005E4347"/>
    <w:rsid w:val="005E6EA3"/>
    <w:rsid w:val="005E7A1A"/>
    <w:rsid w:val="005F479E"/>
    <w:rsid w:val="005F4AB6"/>
    <w:rsid w:val="005F64AA"/>
    <w:rsid w:val="005F67E8"/>
    <w:rsid w:val="005F7628"/>
    <w:rsid w:val="006015E0"/>
    <w:rsid w:val="006029EF"/>
    <w:rsid w:val="00603674"/>
    <w:rsid w:val="00603811"/>
    <w:rsid w:val="00604376"/>
    <w:rsid w:val="0060474B"/>
    <w:rsid w:val="00604A6C"/>
    <w:rsid w:val="00605D95"/>
    <w:rsid w:val="006061B4"/>
    <w:rsid w:val="006074FE"/>
    <w:rsid w:val="006077C3"/>
    <w:rsid w:val="00607E37"/>
    <w:rsid w:val="0061030C"/>
    <w:rsid w:val="006116C3"/>
    <w:rsid w:val="006144D7"/>
    <w:rsid w:val="00614881"/>
    <w:rsid w:val="00614A46"/>
    <w:rsid w:val="00615A52"/>
    <w:rsid w:val="006165EF"/>
    <w:rsid w:val="006172D4"/>
    <w:rsid w:val="0062066C"/>
    <w:rsid w:val="00621EBB"/>
    <w:rsid w:val="00621F78"/>
    <w:rsid w:val="00623B8D"/>
    <w:rsid w:val="006245CE"/>
    <w:rsid w:val="00625CF8"/>
    <w:rsid w:val="006302C8"/>
    <w:rsid w:val="00630683"/>
    <w:rsid w:val="00630B23"/>
    <w:rsid w:val="00631081"/>
    <w:rsid w:val="00631138"/>
    <w:rsid w:val="00631883"/>
    <w:rsid w:val="006318D9"/>
    <w:rsid w:val="0063195A"/>
    <w:rsid w:val="00631B05"/>
    <w:rsid w:val="006329CB"/>
    <w:rsid w:val="006339FE"/>
    <w:rsid w:val="006346A5"/>
    <w:rsid w:val="006347EE"/>
    <w:rsid w:val="00634956"/>
    <w:rsid w:val="00635DF0"/>
    <w:rsid w:val="0063606F"/>
    <w:rsid w:val="0063650F"/>
    <w:rsid w:val="00637016"/>
    <w:rsid w:val="0064000B"/>
    <w:rsid w:val="006403C0"/>
    <w:rsid w:val="0064065E"/>
    <w:rsid w:val="00640A34"/>
    <w:rsid w:val="00642CDE"/>
    <w:rsid w:val="00642E74"/>
    <w:rsid w:val="006442B7"/>
    <w:rsid w:val="00644B0B"/>
    <w:rsid w:val="0064527A"/>
    <w:rsid w:val="00647F5D"/>
    <w:rsid w:val="00650951"/>
    <w:rsid w:val="00651F0D"/>
    <w:rsid w:val="00653E6C"/>
    <w:rsid w:val="0065519D"/>
    <w:rsid w:val="006569A9"/>
    <w:rsid w:val="00657C3C"/>
    <w:rsid w:val="00657E8E"/>
    <w:rsid w:val="006608BA"/>
    <w:rsid w:val="00661629"/>
    <w:rsid w:val="006636D8"/>
    <w:rsid w:val="00663E57"/>
    <w:rsid w:val="00664238"/>
    <w:rsid w:val="0066429F"/>
    <w:rsid w:val="0066500C"/>
    <w:rsid w:val="00665752"/>
    <w:rsid w:val="00666902"/>
    <w:rsid w:val="00671F11"/>
    <w:rsid w:val="006728B4"/>
    <w:rsid w:val="006740CF"/>
    <w:rsid w:val="006751DC"/>
    <w:rsid w:val="006755B8"/>
    <w:rsid w:val="0067599A"/>
    <w:rsid w:val="006762DB"/>
    <w:rsid w:val="00683067"/>
    <w:rsid w:val="00684CFE"/>
    <w:rsid w:val="00684D00"/>
    <w:rsid w:val="006856DB"/>
    <w:rsid w:val="00685CB4"/>
    <w:rsid w:val="0069074B"/>
    <w:rsid w:val="00690A71"/>
    <w:rsid w:val="00690C0B"/>
    <w:rsid w:val="00691772"/>
    <w:rsid w:val="006918D6"/>
    <w:rsid w:val="00691A89"/>
    <w:rsid w:val="00691E58"/>
    <w:rsid w:val="0069400A"/>
    <w:rsid w:val="0069694B"/>
    <w:rsid w:val="00696CF6"/>
    <w:rsid w:val="006A07EE"/>
    <w:rsid w:val="006A0BFF"/>
    <w:rsid w:val="006A12AA"/>
    <w:rsid w:val="006A1501"/>
    <w:rsid w:val="006A1B3B"/>
    <w:rsid w:val="006A2196"/>
    <w:rsid w:val="006A23AF"/>
    <w:rsid w:val="006A2B50"/>
    <w:rsid w:val="006A334C"/>
    <w:rsid w:val="006B0C45"/>
    <w:rsid w:val="006B1046"/>
    <w:rsid w:val="006B26DB"/>
    <w:rsid w:val="006B26E5"/>
    <w:rsid w:val="006B27DF"/>
    <w:rsid w:val="006B3904"/>
    <w:rsid w:val="006B3C9C"/>
    <w:rsid w:val="006B429C"/>
    <w:rsid w:val="006B48AE"/>
    <w:rsid w:val="006B4B2A"/>
    <w:rsid w:val="006B6246"/>
    <w:rsid w:val="006B6F29"/>
    <w:rsid w:val="006B78C9"/>
    <w:rsid w:val="006B790C"/>
    <w:rsid w:val="006B7F19"/>
    <w:rsid w:val="006C0DFD"/>
    <w:rsid w:val="006C0E54"/>
    <w:rsid w:val="006C3FAD"/>
    <w:rsid w:val="006C4544"/>
    <w:rsid w:val="006C4C62"/>
    <w:rsid w:val="006C589E"/>
    <w:rsid w:val="006D1837"/>
    <w:rsid w:val="006D1FD7"/>
    <w:rsid w:val="006D2351"/>
    <w:rsid w:val="006D2CD4"/>
    <w:rsid w:val="006D3F44"/>
    <w:rsid w:val="006D5B20"/>
    <w:rsid w:val="006D63C5"/>
    <w:rsid w:val="006E05B8"/>
    <w:rsid w:val="006E0F7F"/>
    <w:rsid w:val="006E3D89"/>
    <w:rsid w:val="006E4FA7"/>
    <w:rsid w:val="006E56CE"/>
    <w:rsid w:val="006E676B"/>
    <w:rsid w:val="006E7BC3"/>
    <w:rsid w:val="006F0BE8"/>
    <w:rsid w:val="006F0F61"/>
    <w:rsid w:val="006F1CBD"/>
    <w:rsid w:val="006F268C"/>
    <w:rsid w:val="006F2BF0"/>
    <w:rsid w:val="006F310C"/>
    <w:rsid w:val="006F37DB"/>
    <w:rsid w:val="006F398C"/>
    <w:rsid w:val="006F421C"/>
    <w:rsid w:val="006F4503"/>
    <w:rsid w:val="006F5C45"/>
    <w:rsid w:val="006F5D9F"/>
    <w:rsid w:val="006F64D9"/>
    <w:rsid w:val="00700DF5"/>
    <w:rsid w:val="007011AA"/>
    <w:rsid w:val="00701493"/>
    <w:rsid w:val="0070225B"/>
    <w:rsid w:val="0070251A"/>
    <w:rsid w:val="00704881"/>
    <w:rsid w:val="00704932"/>
    <w:rsid w:val="00705FF8"/>
    <w:rsid w:val="00706E7F"/>
    <w:rsid w:val="00707896"/>
    <w:rsid w:val="00711708"/>
    <w:rsid w:val="00711C0A"/>
    <w:rsid w:val="00711E9D"/>
    <w:rsid w:val="00712BB4"/>
    <w:rsid w:val="007134EB"/>
    <w:rsid w:val="00713F1D"/>
    <w:rsid w:val="00721DC7"/>
    <w:rsid w:val="00722ADF"/>
    <w:rsid w:val="00724C14"/>
    <w:rsid w:val="007259E9"/>
    <w:rsid w:val="00726856"/>
    <w:rsid w:val="00730816"/>
    <w:rsid w:val="0073135B"/>
    <w:rsid w:val="00732421"/>
    <w:rsid w:val="0073267E"/>
    <w:rsid w:val="007348EF"/>
    <w:rsid w:val="00734F1E"/>
    <w:rsid w:val="007358E1"/>
    <w:rsid w:val="0073720B"/>
    <w:rsid w:val="00737AEF"/>
    <w:rsid w:val="00742146"/>
    <w:rsid w:val="0074380F"/>
    <w:rsid w:val="007452F1"/>
    <w:rsid w:val="007479F2"/>
    <w:rsid w:val="007538DC"/>
    <w:rsid w:val="00754A83"/>
    <w:rsid w:val="00756A42"/>
    <w:rsid w:val="00757853"/>
    <w:rsid w:val="00757A65"/>
    <w:rsid w:val="00757DCE"/>
    <w:rsid w:val="0076033A"/>
    <w:rsid w:val="0076037F"/>
    <w:rsid w:val="0076226C"/>
    <w:rsid w:val="00762912"/>
    <w:rsid w:val="00763178"/>
    <w:rsid w:val="007633AF"/>
    <w:rsid w:val="00763667"/>
    <w:rsid w:val="00764E01"/>
    <w:rsid w:val="00764FE1"/>
    <w:rsid w:val="0076534A"/>
    <w:rsid w:val="007655A3"/>
    <w:rsid w:val="00766886"/>
    <w:rsid w:val="00770378"/>
    <w:rsid w:val="00771FC7"/>
    <w:rsid w:val="00772225"/>
    <w:rsid w:val="00772500"/>
    <w:rsid w:val="00775599"/>
    <w:rsid w:val="00776227"/>
    <w:rsid w:val="007768E2"/>
    <w:rsid w:val="0077737C"/>
    <w:rsid w:val="00777882"/>
    <w:rsid w:val="00777B8D"/>
    <w:rsid w:val="00780BFA"/>
    <w:rsid w:val="00781401"/>
    <w:rsid w:val="0078181B"/>
    <w:rsid w:val="007879A6"/>
    <w:rsid w:val="0079008D"/>
    <w:rsid w:val="007901C0"/>
    <w:rsid w:val="00790F78"/>
    <w:rsid w:val="007941B5"/>
    <w:rsid w:val="00795264"/>
    <w:rsid w:val="00797524"/>
    <w:rsid w:val="007A0048"/>
    <w:rsid w:val="007A0471"/>
    <w:rsid w:val="007A0881"/>
    <w:rsid w:val="007A0E95"/>
    <w:rsid w:val="007A1178"/>
    <w:rsid w:val="007A14AB"/>
    <w:rsid w:val="007A16C6"/>
    <w:rsid w:val="007A1C7B"/>
    <w:rsid w:val="007A456C"/>
    <w:rsid w:val="007A5A92"/>
    <w:rsid w:val="007A5E2F"/>
    <w:rsid w:val="007A6FE1"/>
    <w:rsid w:val="007A72F9"/>
    <w:rsid w:val="007A7848"/>
    <w:rsid w:val="007B13DF"/>
    <w:rsid w:val="007B1447"/>
    <w:rsid w:val="007B255F"/>
    <w:rsid w:val="007B2A6E"/>
    <w:rsid w:val="007B4B73"/>
    <w:rsid w:val="007B4F28"/>
    <w:rsid w:val="007B69EE"/>
    <w:rsid w:val="007B6B08"/>
    <w:rsid w:val="007B79CA"/>
    <w:rsid w:val="007B7CAD"/>
    <w:rsid w:val="007B7D63"/>
    <w:rsid w:val="007C3603"/>
    <w:rsid w:val="007C68AC"/>
    <w:rsid w:val="007C6C0C"/>
    <w:rsid w:val="007D0D82"/>
    <w:rsid w:val="007D12F0"/>
    <w:rsid w:val="007D1DE5"/>
    <w:rsid w:val="007D2921"/>
    <w:rsid w:val="007D38EB"/>
    <w:rsid w:val="007D3D39"/>
    <w:rsid w:val="007D4291"/>
    <w:rsid w:val="007D4A85"/>
    <w:rsid w:val="007D57B4"/>
    <w:rsid w:val="007D65EA"/>
    <w:rsid w:val="007D7927"/>
    <w:rsid w:val="007D7D56"/>
    <w:rsid w:val="007E26D6"/>
    <w:rsid w:val="007E6754"/>
    <w:rsid w:val="007E68C6"/>
    <w:rsid w:val="007E7166"/>
    <w:rsid w:val="007F0390"/>
    <w:rsid w:val="007F1713"/>
    <w:rsid w:val="007F2258"/>
    <w:rsid w:val="007F3130"/>
    <w:rsid w:val="007F3300"/>
    <w:rsid w:val="007F7927"/>
    <w:rsid w:val="00801A71"/>
    <w:rsid w:val="00802B54"/>
    <w:rsid w:val="00803344"/>
    <w:rsid w:val="00804136"/>
    <w:rsid w:val="00806141"/>
    <w:rsid w:val="00806877"/>
    <w:rsid w:val="00806950"/>
    <w:rsid w:val="008070EC"/>
    <w:rsid w:val="008113A6"/>
    <w:rsid w:val="00811B41"/>
    <w:rsid w:val="0081212B"/>
    <w:rsid w:val="00812977"/>
    <w:rsid w:val="008131B8"/>
    <w:rsid w:val="008134A1"/>
    <w:rsid w:val="00815598"/>
    <w:rsid w:val="008175E7"/>
    <w:rsid w:val="00817CBD"/>
    <w:rsid w:val="00820D4C"/>
    <w:rsid w:val="00821752"/>
    <w:rsid w:val="00822149"/>
    <w:rsid w:val="008225D6"/>
    <w:rsid w:val="0082412C"/>
    <w:rsid w:val="008241DB"/>
    <w:rsid w:val="00826C4C"/>
    <w:rsid w:val="0082706F"/>
    <w:rsid w:val="008308E8"/>
    <w:rsid w:val="008329A9"/>
    <w:rsid w:val="00832E46"/>
    <w:rsid w:val="00834E25"/>
    <w:rsid w:val="008377FA"/>
    <w:rsid w:val="008404E6"/>
    <w:rsid w:val="00840508"/>
    <w:rsid w:val="008407EB"/>
    <w:rsid w:val="00841B68"/>
    <w:rsid w:val="0084286F"/>
    <w:rsid w:val="00842AE3"/>
    <w:rsid w:val="008434A6"/>
    <w:rsid w:val="008440B5"/>
    <w:rsid w:val="00845B6E"/>
    <w:rsid w:val="008502F2"/>
    <w:rsid w:val="00850F7F"/>
    <w:rsid w:val="008512C4"/>
    <w:rsid w:val="00851E12"/>
    <w:rsid w:val="00851F87"/>
    <w:rsid w:val="00853C42"/>
    <w:rsid w:val="0085458D"/>
    <w:rsid w:val="008545C7"/>
    <w:rsid w:val="00854F4A"/>
    <w:rsid w:val="00855C49"/>
    <w:rsid w:val="00856211"/>
    <w:rsid w:val="008566BA"/>
    <w:rsid w:val="008566CD"/>
    <w:rsid w:val="00857CBC"/>
    <w:rsid w:val="00857DE7"/>
    <w:rsid w:val="00857F93"/>
    <w:rsid w:val="008606AB"/>
    <w:rsid w:val="00860A3F"/>
    <w:rsid w:val="00861D8E"/>
    <w:rsid w:val="00862988"/>
    <w:rsid w:val="00862C12"/>
    <w:rsid w:val="00863F1A"/>
    <w:rsid w:val="00867F9B"/>
    <w:rsid w:val="00870260"/>
    <w:rsid w:val="008703CA"/>
    <w:rsid w:val="00870529"/>
    <w:rsid w:val="0087162B"/>
    <w:rsid w:val="00872B24"/>
    <w:rsid w:val="008740C8"/>
    <w:rsid w:val="0087579D"/>
    <w:rsid w:val="00875D51"/>
    <w:rsid w:val="008761A4"/>
    <w:rsid w:val="00876484"/>
    <w:rsid w:val="00880628"/>
    <w:rsid w:val="008812EC"/>
    <w:rsid w:val="00882322"/>
    <w:rsid w:val="00882E26"/>
    <w:rsid w:val="0088357E"/>
    <w:rsid w:val="00886954"/>
    <w:rsid w:val="00886AA9"/>
    <w:rsid w:val="0088735B"/>
    <w:rsid w:val="00887562"/>
    <w:rsid w:val="00887961"/>
    <w:rsid w:val="00892337"/>
    <w:rsid w:val="00892536"/>
    <w:rsid w:val="008942B2"/>
    <w:rsid w:val="00894B42"/>
    <w:rsid w:val="00894D5E"/>
    <w:rsid w:val="00894D80"/>
    <w:rsid w:val="00896D59"/>
    <w:rsid w:val="008A14A3"/>
    <w:rsid w:val="008A2632"/>
    <w:rsid w:val="008A30AF"/>
    <w:rsid w:val="008A325E"/>
    <w:rsid w:val="008A41D2"/>
    <w:rsid w:val="008A4661"/>
    <w:rsid w:val="008A48EE"/>
    <w:rsid w:val="008A5617"/>
    <w:rsid w:val="008A5A9F"/>
    <w:rsid w:val="008A63CF"/>
    <w:rsid w:val="008A6672"/>
    <w:rsid w:val="008A6B9D"/>
    <w:rsid w:val="008A7B5F"/>
    <w:rsid w:val="008A7E02"/>
    <w:rsid w:val="008B3208"/>
    <w:rsid w:val="008B429B"/>
    <w:rsid w:val="008B4FC0"/>
    <w:rsid w:val="008B700A"/>
    <w:rsid w:val="008B7A67"/>
    <w:rsid w:val="008C0791"/>
    <w:rsid w:val="008C0BAB"/>
    <w:rsid w:val="008C3083"/>
    <w:rsid w:val="008C3AF9"/>
    <w:rsid w:val="008C4D8E"/>
    <w:rsid w:val="008C5C44"/>
    <w:rsid w:val="008C797F"/>
    <w:rsid w:val="008C7EFE"/>
    <w:rsid w:val="008D0124"/>
    <w:rsid w:val="008D0FCB"/>
    <w:rsid w:val="008D1218"/>
    <w:rsid w:val="008D1F3F"/>
    <w:rsid w:val="008D4CD1"/>
    <w:rsid w:val="008D4E1E"/>
    <w:rsid w:val="008D5F61"/>
    <w:rsid w:val="008D6121"/>
    <w:rsid w:val="008D6B60"/>
    <w:rsid w:val="008D7A5A"/>
    <w:rsid w:val="008E0833"/>
    <w:rsid w:val="008E3205"/>
    <w:rsid w:val="008E438C"/>
    <w:rsid w:val="008E5F4B"/>
    <w:rsid w:val="008E6767"/>
    <w:rsid w:val="008E6FB4"/>
    <w:rsid w:val="008E718C"/>
    <w:rsid w:val="008F10D2"/>
    <w:rsid w:val="008F1866"/>
    <w:rsid w:val="008F3B74"/>
    <w:rsid w:val="00900072"/>
    <w:rsid w:val="009005E2"/>
    <w:rsid w:val="00900CDC"/>
    <w:rsid w:val="009011AE"/>
    <w:rsid w:val="009024C1"/>
    <w:rsid w:val="0090320F"/>
    <w:rsid w:val="009037A5"/>
    <w:rsid w:val="00903BE6"/>
    <w:rsid w:val="00910388"/>
    <w:rsid w:val="00910A63"/>
    <w:rsid w:val="0091239F"/>
    <w:rsid w:val="00913C1F"/>
    <w:rsid w:val="009153EA"/>
    <w:rsid w:val="00915C97"/>
    <w:rsid w:val="009171ED"/>
    <w:rsid w:val="0091783F"/>
    <w:rsid w:val="00920D09"/>
    <w:rsid w:val="00921C46"/>
    <w:rsid w:val="00922705"/>
    <w:rsid w:val="00922B24"/>
    <w:rsid w:val="009231EC"/>
    <w:rsid w:val="0092451A"/>
    <w:rsid w:val="00924617"/>
    <w:rsid w:val="00924828"/>
    <w:rsid w:val="00925154"/>
    <w:rsid w:val="0092552D"/>
    <w:rsid w:val="009265F8"/>
    <w:rsid w:val="0092716C"/>
    <w:rsid w:val="009271C9"/>
    <w:rsid w:val="009312B8"/>
    <w:rsid w:val="00931AAA"/>
    <w:rsid w:val="0093264F"/>
    <w:rsid w:val="0093491B"/>
    <w:rsid w:val="00936B3A"/>
    <w:rsid w:val="00937024"/>
    <w:rsid w:val="009375E0"/>
    <w:rsid w:val="00937C76"/>
    <w:rsid w:val="00943203"/>
    <w:rsid w:val="00943E56"/>
    <w:rsid w:val="00946F6B"/>
    <w:rsid w:val="009503DE"/>
    <w:rsid w:val="00951D9F"/>
    <w:rsid w:val="00953269"/>
    <w:rsid w:val="00954CBC"/>
    <w:rsid w:val="00955BE3"/>
    <w:rsid w:val="00956260"/>
    <w:rsid w:val="00957141"/>
    <w:rsid w:val="00957372"/>
    <w:rsid w:val="0096064C"/>
    <w:rsid w:val="009617CC"/>
    <w:rsid w:val="0096257A"/>
    <w:rsid w:val="00962AD3"/>
    <w:rsid w:val="009630B4"/>
    <w:rsid w:val="009637BF"/>
    <w:rsid w:val="00963C3C"/>
    <w:rsid w:val="00963CDD"/>
    <w:rsid w:val="009641AD"/>
    <w:rsid w:val="00965183"/>
    <w:rsid w:val="00965387"/>
    <w:rsid w:val="00965842"/>
    <w:rsid w:val="00967081"/>
    <w:rsid w:val="0097012F"/>
    <w:rsid w:val="00971021"/>
    <w:rsid w:val="0097180F"/>
    <w:rsid w:val="00971874"/>
    <w:rsid w:val="00973FD7"/>
    <w:rsid w:val="00974DE0"/>
    <w:rsid w:val="009758C8"/>
    <w:rsid w:val="00976B25"/>
    <w:rsid w:val="00977F33"/>
    <w:rsid w:val="00980480"/>
    <w:rsid w:val="0098317F"/>
    <w:rsid w:val="009834ED"/>
    <w:rsid w:val="00983BE9"/>
    <w:rsid w:val="00985EF3"/>
    <w:rsid w:val="00985F23"/>
    <w:rsid w:val="00985FA2"/>
    <w:rsid w:val="00986E2A"/>
    <w:rsid w:val="00990501"/>
    <w:rsid w:val="0099143E"/>
    <w:rsid w:val="00992D20"/>
    <w:rsid w:val="00993A37"/>
    <w:rsid w:val="00993A39"/>
    <w:rsid w:val="00997472"/>
    <w:rsid w:val="00997580"/>
    <w:rsid w:val="00997A57"/>
    <w:rsid w:val="009A014C"/>
    <w:rsid w:val="009A11BF"/>
    <w:rsid w:val="009A169C"/>
    <w:rsid w:val="009A372E"/>
    <w:rsid w:val="009A3DD9"/>
    <w:rsid w:val="009A4933"/>
    <w:rsid w:val="009A671F"/>
    <w:rsid w:val="009A7012"/>
    <w:rsid w:val="009A71CA"/>
    <w:rsid w:val="009A797E"/>
    <w:rsid w:val="009B065E"/>
    <w:rsid w:val="009B1C63"/>
    <w:rsid w:val="009B3F98"/>
    <w:rsid w:val="009B4CD0"/>
    <w:rsid w:val="009B6564"/>
    <w:rsid w:val="009B751F"/>
    <w:rsid w:val="009C0C82"/>
    <w:rsid w:val="009C212A"/>
    <w:rsid w:val="009C4CD6"/>
    <w:rsid w:val="009C58A1"/>
    <w:rsid w:val="009C6063"/>
    <w:rsid w:val="009C79DE"/>
    <w:rsid w:val="009C7DE8"/>
    <w:rsid w:val="009D1225"/>
    <w:rsid w:val="009D4C46"/>
    <w:rsid w:val="009D6066"/>
    <w:rsid w:val="009E157D"/>
    <w:rsid w:val="009E1E43"/>
    <w:rsid w:val="009E224E"/>
    <w:rsid w:val="009E2645"/>
    <w:rsid w:val="009E27B5"/>
    <w:rsid w:val="009E525E"/>
    <w:rsid w:val="009E584D"/>
    <w:rsid w:val="009F0A8A"/>
    <w:rsid w:val="009F7236"/>
    <w:rsid w:val="009F7BD6"/>
    <w:rsid w:val="00A00AEC"/>
    <w:rsid w:val="00A01229"/>
    <w:rsid w:val="00A044BD"/>
    <w:rsid w:val="00A0535A"/>
    <w:rsid w:val="00A05470"/>
    <w:rsid w:val="00A12BBE"/>
    <w:rsid w:val="00A12C0B"/>
    <w:rsid w:val="00A132E0"/>
    <w:rsid w:val="00A1457D"/>
    <w:rsid w:val="00A15325"/>
    <w:rsid w:val="00A17F71"/>
    <w:rsid w:val="00A22D4C"/>
    <w:rsid w:val="00A250BB"/>
    <w:rsid w:val="00A305FD"/>
    <w:rsid w:val="00A3061D"/>
    <w:rsid w:val="00A309E1"/>
    <w:rsid w:val="00A32B7C"/>
    <w:rsid w:val="00A34F2E"/>
    <w:rsid w:val="00A35512"/>
    <w:rsid w:val="00A36035"/>
    <w:rsid w:val="00A37A2D"/>
    <w:rsid w:val="00A405AA"/>
    <w:rsid w:val="00A41E8A"/>
    <w:rsid w:val="00A43749"/>
    <w:rsid w:val="00A43CFF"/>
    <w:rsid w:val="00A43EC9"/>
    <w:rsid w:val="00A47B83"/>
    <w:rsid w:val="00A524A9"/>
    <w:rsid w:val="00A5302F"/>
    <w:rsid w:val="00A547FA"/>
    <w:rsid w:val="00A54AA1"/>
    <w:rsid w:val="00A6318D"/>
    <w:rsid w:val="00A6328F"/>
    <w:rsid w:val="00A638D5"/>
    <w:rsid w:val="00A650DB"/>
    <w:rsid w:val="00A655E9"/>
    <w:rsid w:val="00A66850"/>
    <w:rsid w:val="00A67611"/>
    <w:rsid w:val="00A7064B"/>
    <w:rsid w:val="00A71A37"/>
    <w:rsid w:val="00A75A20"/>
    <w:rsid w:val="00A75EC1"/>
    <w:rsid w:val="00A77B31"/>
    <w:rsid w:val="00A80140"/>
    <w:rsid w:val="00A80C2D"/>
    <w:rsid w:val="00A810ED"/>
    <w:rsid w:val="00A82D87"/>
    <w:rsid w:val="00A8624B"/>
    <w:rsid w:val="00A8627C"/>
    <w:rsid w:val="00A87A73"/>
    <w:rsid w:val="00A901F0"/>
    <w:rsid w:val="00A90A59"/>
    <w:rsid w:val="00A90E36"/>
    <w:rsid w:val="00A91385"/>
    <w:rsid w:val="00A9325F"/>
    <w:rsid w:val="00A93802"/>
    <w:rsid w:val="00A941CD"/>
    <w:rsid w:val="00A957A4"/>
    <w:rsid w:val="00A95A93"/>
    <w:rsid w:val="00A95CDB"/>
    <w:rsid w:val="00AA2DD7"/>
    <w:rsid w:val="00AA2DFE"/>
    <w:rsid w:val="00AA3E44"/>
    <w:rsid w:val="00AA68AF"/>
    <w:rsid w:val="00AA780A"/>
    <w:rsid w:val="00AB019B"/>
    <w:rsid w:val="00AB0B74"/>
    <w:rsid w:val="00AB0C18"/>
    <w:rsid w:val="00AB1D1B"/>
    <w:rsid w:val="00AB2086"/>
    <w:rsid w:val="00AB243F"/>
    <w:rsid w:val="00AB38D1"/>
    <w:rsid w:val="00AB4893"/>
    <w:rsid w:val="00AB50B2"/>
    <w:rsid w:val="00AB58C0"/>
    <w:rsid w:val="00AB6A0F"/>
    <w:rsid w:val="00AB6BAA"/>
    <w:rsid w:val="00AB6E32"/>
    <w:rsid w:val="00AC01E8"/>
    <w:rsid w:val="00AC7971"/>
    <w:rsid w:val="00AD0039"/>
    <w:rsid w:val="00AD2703"/>
    <w:rsid w:val="00AD2727"/>
    <w:rsid w:val="00AD2F29"/>
    <w:rsid w:val="00AD3120"/>
    <w:rsid w:val="00AD36F2"/>
    <w:rsid w:val="00AD461A"/>
    <w:rsid w:val="00AD7329"/>
    <w:rsid w:val="00AE1BC4"/>
    <w:rsid w:val="00AE1DA5"/>
    <w:rsid w:val="00AE1DCD"/>
    <w:rsid w:val="00AE3C7E"/>
    <w:rsid w:val="00AE4086"/>
    <w:rsid w:val="00AE6D77"/>
    <w:rsid w:val="00AE745C"/>
    <w:rsid w:val="00AE7DE8"/>
    <w:rsid w:val="00AF0840"/>
    <w:rsid w:val="00AF0980"/>
    <w:rsid w:val="00AF2514"/>
    <w:rsid w:val="00AF2BDD"/>
    <w:rsid w:val="00AF34D9"/>
    <w:rsid w:val="00AF503A"/>
    <w:rsid w:val="00AF6186"/>
    <w:rsid w:val="00B01DD4"/>
    <w:rsid w:val="00B02269"/>
    <w:rsid w:val="00B0331F"/>
    <w:rsid w:val="00B0516C"/>
    <w:rsid w:val="00B06E4A"/>
    <w:rsid w:val="00B074BA"/>
    <w:rsid w:val="00B07D7C"/>
    <w:rsid w:val="00B1061F"/>
    <w:rsid w:val="00B10C5E"/>
    <w:rsid w:val="00B10F3A"/>
    <w:rsid w:val="00B11F6E"/>
    <w:rsid w:val="00B13E29"/>
    <w:rsid w:val="00B15305"/>
    <w:rsid w:val="00B160C4"/>
    <w:rsid w:val="00B16570"/>
    <w:rsid w:val="00B16B6B"/>
    <w:rsid w:val="00B16C49"/>
    <w:rsid w:val="00B17155"/>
    <w:rsid w:val="00B2039A"/>
    <w:rsid w:val="00B20BA7"/>
    <w:rsid w:val="00B214D6"/>
    <w:rsid w:val="00B2239F"/>
    <w:rsid w:val="00B22A99"/>
    <w:rsid w:val="00B22CCF"/>
    <w:rsid w:val="00B241A6"/>
    <w:rsid w:val="00B24220"/>
    <w:rsid w:val="00B24689"/>
    <w:rsid w:val="00B25317"/>
    <w:rsid w:val="00B25469"/>
    <w:rsid w:val="00B2573D"/>
    <w:rsid w:val="00B2624F"/>
    <w:rsid w:val="00B262D6"/>
    <w:rsid w:val="00B31911"/>
    <w:rsid w:val="00B31E0E"/>
    <w:rsid w:val="00B31E95"/>
    <w:rsid w:val="00B331D5"/>
    <w:rsid w:val="00B3399B"/>
    <w:rsid w:val="00B3465C"/>
    <w:rsid w:val="00B3777B"/>
    <w:rsid w:val="00B37804"/>
    <w:rsid w:val="00B4266A"/>
    <w:rsid w:val="00B42EE9"/>
    <w:rsid w:val="00B436B1"/>
    <w:rsid w:val="00B43CFF"/>
    <w:rsid w:val="00B44503"/>
    <w:rsid w:val="00B502B3"/>
    <w:rsid w:val="00B51DD2"/>
    <w:rsid w:val="00B5357C"/>
    <w:rsid w:val="00B53E19"/>
    <w:rsid w:val="00B548F9"/>
    <w:rsid w:val="00B54A6D"/>
    <w:rsid w:val="00B56A77"/>
    <w:rsid w:val="00B5758D"/>
    <w:rsid w:val="00B60F94"/>
    <w:rsid w:val="00B61551"/>
    <w:rsid w:val="00B621E8"/>
    <w:rsid w:val="00B630F8"/>
    <w:rsid w:val="00B63813"/>
    <w:rsid w:val="00B64181"/>
    <w:rsid w:val="00B64787"/>
    <w:rsid w:val="00B65344"/>
    <w:rsid w:val="00B66EEC"/>
    <w:rsid w:val="00B67243"/>
    <w:rsid w:val="00B67AF5"/>
    <w:rsid w:val="00B71A18"/>
    <w:rsid w:val="00B71D08"/>
    <w:rsid w:val="00B72664"/>
    <w:rsid w:val="00B74A75"/>
    <w:rsid w:val="00B779BF"/>
    <w:rsid w:val="00B77DC1"/>
    <w:rsid w:val="00B77DDC"/>
    <w:rsid w:val="00B77E25"/>
    <w:rsid w:val="00B816B2"/>
    <w:rsid w:val="00B847FF"/>
    <w:rsid w:val="00B84BE1"/>
    <w:rsid w:val="00B8557B"/>
    <w:rsid w:val="00B858F0"/>
    <w:rsid w:val="00B9047E"/>
    <w:rsid w:val="00B92CBE"/>
    <w:rsid w:val="00B92DB7"/>
    <w:rsid w:val="00B93ADD"/>
    <w:rsid w:val="00B93FCA"/>
    <w:rsid w:val="00B94B42"/>
    <w:rsid w:val="00B94E6B"/>
    <w:rsid w:val="00BA01FF"/>
    <w:rsid w:val="00BA0419"/>
    <w:rsid w:val="00BA0E70"/>
    <w:rsid w:val="00BA2FB5"/>
    <w:rsid w:val="00BA3E8D"/>
    <w:rsid w:val="00BA48C2"/>
    <w:rsid w:val="00BB20C7"/>
    <w:rsid w:val="00BB235C"/>
    <w:rsid w:val="00BB2A99"/>
    <w:rsid w:val="00BB3E8F"/>
    <w:rsid w:val="00BB707D"/>
    <w:rsid w:val="00BC0C81"/>
    <w:rsid w:val="00BC1124"/>
    <w:rsid w:val="00BC1C94"/>
    <w:rsid w:val="00BC234A"/>
    <w:rsid w:val="00BC350F"/>
    <w:rsid w:val="00BC4B16"/>
    <w:rsid w:val="00BC4E5D"/>
    <w:rsid w:val="00BC508D"/>
    <w:rsid w:val="00BC686F"/>
    <w:rsid w:val="00BD10CA"/>
    <w:rsid w:val="00BD1AE8"/>
    <w:rsid w:val="00BD271D"/>
    <w:rsid w:val="00BD2810"/>
    <w:rsid w:val="00BD30CC"/>
    <w:rsid w:val="00BD473A"/>
    <w:rsid w:val="00BD66B8"/>
    <w:rsid w:val="00BE08C9"/>
    <w:rsid w:val="00BE27C7"/>
    <w:rsid w:val="00BE377D"/>
    <w:rsid w:val="00BE3AAB"/>
    <w:rsid w:val="00BE513E"/>
    <w:rsid w:val="00BE60AC"/>
    <w:rsid w:val="00BF099E"/>
    <w:rsid w:val="00BF0ACF"/>
    <w:rsid w:val="00BF3E12"/>
    <w:rsid w:val="00BF74C6"/>
    <w:rsid w:val="00C00412"/>
    <w:rsid w:val="00C00770"/>
    <w:rsid w:val="00C007F3"/>
    <w:rsid w:val="00C00AD0"/>
    <w:rsid w:val="00C01C9C"/>
    <w:rsid w:val="00C04006"/>
    <w:rsid w:val="00C05E35"/>
    <w:rsid w:val="00C05E6E"/>
    <w:rsid w:val="00C06236"/>
    <w:rsid w:val="00C108E5"/>
    <w:rsid w:val="00C10BA8"/>
    <w:rsid w:val="00C12A9A"/>
    <w:rsid w:val="00C137B9"/>
    <w:rsid w:val="00C15A58"/>
    <w:rsid w:val="00C15AAC"/>
    <w:rsid w:val="00C161FD"/>
    <w:rsid w:val="00C17BF4"/>
    <w:rsid w:val="00C20148"/>
    <w:rsid w:val="00C2303B"/>
    <w:rsid w:val="00C23709"/>
    <w:rsid w:val="00C23E37"/>
    <w:rsid w:val="00C23E38"/>
    <w:rsid w:val="00C24825"/>
    <w:rsid w:val="00C25590"/>
    <w:rsid w:val="00C27EFA"/>
    <w:rsid w:val="00C3039C"/>
    <w:rsid w:val="00C316CD"/>
    <w:rsid w:val="00C3256F"/>
    <w:rsid w:val="00C33B8E"/>
    <w:rsid w:val="00C354E5"/>
    <w:rsid w:val="00C3680C"/>
    <w:rsid w:val="00C36976"/>
    <w:rsid w:val="00C36A12"/>
    <w:rsid w:val="00C379C0"/>
    <w:rsid w:val="00C379E8"/>
    <w:rsid w:val="00C442B9"/>
    <w:rsid w:val="00C45A05"/>
    <w:rsid w:val="00C46629"/>
    <w:rsid w:val="00C47591"/>
    <w:rsid w:val="00C47A28"/>
    <w:rsid w:val="00C5116E"/>
    <w:rsid w:val="00C5366B"/>
    <w:rsid w:val="00C54557"/>
    <w:rsid w:val="00C546DE"/>
    <w:rsid w:val="00C54BFF"/>
    <w:rsid w:val="00C55B62"/>
    <w:rsid w:val="00C57896"/>
    <w:rsid w:val="00C6094F"/>
    <w:rsid w:val="00C618DB"/>
    <w:rsid w:val="00C61BD0"/>
    <w:rsid w:val="00C64AB9"/>
    <w:rsid w:val="00C64B0B"/>
    <w:rsid w:val="00C6591B"/>
    <w:rsid w:val="00C65CB1"/>
    <w:rsid w:val="00C6609D"/>
    <w:rsid w:val="00C702A7"/>
    <w:rsid w:val="00C706CB"/>
    <w:rsid w:val="00C71ACC"/>
    <w:rsid w:val="00C71E89"/>
    <w:rsid w:val="00C74915"/>
    <w:rsid w:val="00C751F3"/>
    <w:rsid w:val="00C75452"/>
    <w:rsid w:val="00C76362"/>
    <w:rsid w:val="00C772DE"/>
    <w:rsid w:val="00C77510"/>
    <w:rsid w:val="00C80474"/>
    <w:rsid w:val="00C80478"/>
    <w:rsid w:val="00C804DE"/>
    <w:rsid w:val="00C8094F"/>
    <w:rsid w:val="00C83725"/>
    <w:rsid w:val="00C84CD6"/>
    <w:rsid w:val="00C84EA8"/>
    <w:rsid w:val="00C85A8B"/>
    <w:rsid w:val="00C85E2A"/>
    <w:rsid w:val="00C85FD7"/>
    <w:rsid w:val="00C915F9"/>
    <w:rsid w:val="00C919B4"/>
    <w:rsid w:val="00C926E5"/>
    <w:rsid w:val="00C92FA8"/>
    <w:rsid w:val="00C96C26"/>
    <w:rsid w:val="00CA29A4"/>
    <w:rsid w:val="00CA416C"/>
    <w:rsid w:val="00CA6084"/>
    <w:rsid w:val="00CA64A7"/>
    <w:rsid w:val="00CA6F78"/>
    <w:rsid w:val="00CB0581"/>
    <w:rsid w:val="00CB2F34"/>
    <w:rsid w:val="00CB3EC8"/>
    <w:rsid w:val="00CB45BF"/>
    <w:rsid w:val="00CB4976"/>
    <w:rsid w:val="00CB5EB2"/>
    <w:rsid w:val="00CB6BC4"/>
    <w:rsid w:val="00CB74FB"/>
    <w:rsid w:val="00CB768A"/>
    <w:rsid w:val="00CC0885"/>
    <w:rsid w:val="00CC089F"/>
    <w:rsid w:val="00CC0B9A"/>
    <w:rsid w:val="00CC2266"/>
    <w:rsid w:val="00CC3358"/>
    <w:rsid w:val="00CC3AE9"/>
    <w:rsid w:val="00CC5025"/>
    <w:rsid w:val="00CC5897"/>
    <w:rsid w:val="00CC58B4"/>
    <w:rsid w:val="00CD273D"/>
    <w:rsid w:val="00CD3643"/>
    <w:rsid w:val="00CD3F54"/>
    <w:rsid w:val="00CD4328"/>
    <w:rsid w:val="00CD457F"/>
    <w:rsid w:val="00CD6085"/>
    <w:rsid w:val="00CE1520"/>
    <w:rsid w:val="00CE241F"/>
    <w:rsid w:val="00CE24F8"/>
    <w:rsid w:val="00CE3FD2"/>
    <w:rsid w:val="00CE4499"/>
    <w:rsid w:val="00CE4DB5"/>
    <w:rsid w:val="00CE59F6"/>
    <w:rsid w:val="00CE5C5C"/>
    <w:rsid w:val="00CE5CFC"/>
    <w:rsid w:val="00CF11DE"/>
    <w:rsid w:val="00CF1B94"/>
    <w:rsid w:val="00CF1F92"/>
    <w:rsid w:val="00CF270D"/>
    <w:rsid w:val="00CF2977"/>
    <w:rsid w:val="00CF4051"/>
    <w:rsid w:val="00CF4082"/>
    <w:rsid w:val="00CF4102"/>
    <w:rsid w:val="00CF5232"/>
    <w:rsid w:val="00CF5FFB"/>
    <w:rsid w:val="00D0108D"/>
    <w:rsid w:val="00D011CA"/>
    <w:rsid w:val="00D038A0"/>
    <w:rsid w:val="00D0595E"/>
    <w:rsid w:val="00D05993"/>
    <w:rsid w:val="00D07583"/>
    <w:rsid w:val="00D10F0C"/>
    <w:rsid w:val="00D140C5"/>
    <w:rsid w:val="00D14903"/>
    <w:rsid w:val="00D15DF0"/>
    <w:rsid w:val="00D17A50"/>
    <w:rsid w:val="00D21CBB"/>
    <w:rsid w:val="00D22286"/>
    <w:rsid w:val="00D265AE"/>
    <w:rsid w:val="00D308DF"/>
    <w:rsid w:val="00D329CD"/>
    <w:rsid w:val="00D32C89"/>
    <w:rsid w:val="00D339AA"/>
    <w:rsid w:val="00D340AF"/>
    <w:rsid w:val="00D34464"/>
    <w:rsid w:val="00D3452F"/>
    <w:rsid w:val="00D34CE0"/>
    <w:rsid w:val="00D4012F"/>
    <w:rsid w:val="00D406D9"/>
    <w:rsid w:val="00D416CE"/>
    <w:rsid w:val="00D443F0"/>
    <w:rsid w:val="00D446E5"/>
    <w:rsid w:val="00D452CA"/>
    <w:rsid w:val="00D51492"/>
    <w:rsid w:val="00D5210E"/>
    <w:rsid w:val="00D52488"/>
    <w:rsid w:val="00D530BD"/>
    <w:rsid w:val="00D534FB"/>
    <w:rsid w:val="00D54621"/>
    <w:rsid w:val="00D55258"/>
    <w:rsid w:val="00D557CE"/>
    <w:rsid w:val="00D558C6"/>
    <w:rsid w:val="00D55E4C"/>
    <w:rsid w:val="00D55EA2"/>
    <w:rsid w:val="00D560B7"/>
    <w:rsid w:val="00D56355"/>
    <w:rsid w:val="00D56FA9"/>
    <w:rsid w:val="00D575D0"/>
    <w:rsid w:val="00D616AF"/>
    <w:rsid w:val="00D630D3"/>
    <w:rsid w:val="00D6401D"/>
    <w:rsid w:val="00D64C56"/>
    <w:rsid w:val="00D66AD1"/>
    <w:rsid w:val="00D66D81"/>
    <w:rsid w:val="00D671B0"/>
    <w:rsid w:val="00D703C9"/>
    <w:rsid w:val="00D707CA"/>
    <w:rsid w:val="00D726B6"/>
    <w:rsid w:val="00D73382"/>
    <w:rsid w:val="00D73F62"/>
    <w:rsid w:val="00D7625D"/>
    <w:rsid w:val="00D769BB"/>
    <w:rsid w:val="00D813A5"/>
    <w:rsid w:val="00D819FC"/>
    <w:rsid w:val="00D841FD"/>
    <w:rsid w:val="00D848F5"/>
    <w:rsid w:val="00D84E99"/>
    <w:rsid w:val="00D85774"/>
    <w:rsid w:val="00D85FBD"/>
    <w:rsid w:val="00D868AB"/>
    <w:rsid w:val="00D86BF2"/>
    <w:rsid w:val="00D92283"/>
    <w:rsid w:val="00D92D56"/>
    <w:rsid w:val="00D96E2F"/>
    <w:rsid w:val="00D9706E"/>
    <w:rsid w:val="00D970DD"/>
    <w:rsid w:val="00D97D7D"/>
    <w:rsid w:val="00DA0506"/>
    <w:rsid w:val="00DA19A4"/>
    <w:rsid w:val="00DA324A"/>
    <w:rsid w:val="00DA33CF"/>
    <w:rsid w:val="00DA3613"/>
    <w:rsid w:val="00DA37D2"/>
    <w:rsid w:val="00DA549A"/>
    <w:rsid w:val="00DA67CA"/>
    <w:rsid w:val="00DA7A38"/>
    <w:rsid w:val="00DA7C56"/>
    <w:rsid w:val="00DB085B"/>
    <w:rsid w:val="00DB1B0F"/>
    <w:rsid w:val="00DB2BD1"/>
    <w:rsid w:val="00DB396F"/>
    <w:rsid w:val="00DB4334"/>
    <w:rsid w:val="00DB48AB"/>
    <w:rsid w:val="00DB4B90"/>
    <w:rsid w:val="00DB4C58"/>
    <w:rsid w:val="00DB6F00"/>
    <w:rsid w:val="00DC03E9"/>
    <w:rsid w:val="00DC0680"/>
    <w:rsid w:val="00DC3754"/>
    <w:rsid w:val="00DC5282"/>
    <w:rsid w:val="00DC6856"/>
    <w:rsid w:val="00DC7023"/>
    <w:rsid w:val="00DD1A50"/>
    <w:rsid w:val="00DD219B"/>
    <w:rsid w:val="00DD72BD"/>
    <w:rsid w:val="00DD763B"/>
    <w:rsid w:val="00DE047E"/>
    <w:rsid w:val="00DE32E7"/>
    <w:rsid w:val="00DE391E"/>
    <w:rsid w:val="00DE6307"/>
    <w:rsid w:val="00DE7589"/>
    <w:rsid w:val="00DF0E6E"/>
    <w:rsid w:val="00DF1033"/>
    <w:rsid w:val="00DF15BE"/>
    <w:rsid w:val="00DF1806"/>
    <w:rsid w:val="00DF1879"/>
    <w:rsid w:val="00DF1B8D"/>
    <w:rsid w:val="00DF36D6"/>
    <w:rsid w:val="00DF5603"/>
    <w:rsid w:val="00DF62C9"/>
    <w:rsid w:val="00DF6E47"/>
    <w:rsid w:val="00E00B21"/>
    <w:rsid w:val="00E01844"/>
    <w:rsid w:val="00E030CB"/>
    <w:rsid w:val="00E038EC"/>
    <w:rsid w:val="00E060EF"/>
    <w:rsid w:val="00E07740"/>
    <w:rsid w:val="00E1183E"/>
    <w:rsid w:val="00E139F5"/>
    <w:rsid w:val="00E15BF3"/>
    <w:rsid w:val="00E203E7"/>
    <w:rsid w:val="00E216E8"/>
    <w:rsid w:val="00E22E5F"/>
    <w:rsid w:val="00E23665"/>
    <w:rsid w:val="00E320CB"/>
    <w:rsid w:val="00E33034"/>
    <w:rsid w:val="00E33117"/>
    <w:rsid w:val="00E33202"/>
    <w:rsid w:val="00E349A9"/>
    <w:rsid w:val="00E34BEF"/>
    <w:rsid w:val="00E350C3"/>
    <w:rsid w:val="00E366F3"/>
    <w:rsid w:val="00E37CFC"/>
    <w:rsid w:val="00E4054F"/>
    <w:rsid w:val="00E42118"/>
    <w:rsid w:val="00E429CB"/>
    <w:rsid w:val="00E44051"/>
    <w:rsid w:val="00E441F7"/>
    <w:rsid w:val="00E445C7"/>
    <w:rsid w:val="00E44B13"/>
    <w:rsid w:val="00E45941"/>
    <w:rsid w:val="00E46CBD"/>
    <w:rsid w:val="00E47435"/>
    <w:rsid w:val="00E506B9"/>
    <w:rsid w:val="00E53268"/>
    <w:rsid w:val="00E54B1C"/>
    <w:rsid w:val="00E57139"/>
    <w:rsid w:val="00E6090A"/>
    <w:rsid w:val="00E60BFC"/>
    <w:rsid w:val="00E60C4C"/>
    <w:rsid w:val="00E63774"/>
    <w:rsid w:val="00E66446"/>
    <w:rsid w:val="00E67034"/>
    <w:rsid w:val="00E676C1"/>
    <w:rsid w:val="00E72A7C"/>
    <w:rsid w:val="00E746B8"/>
    <w:rsid w:val="00E74C8E"/>
    <w:rsid w:val="00E74F39"/>
    <w:rsid w:val="00E75132"/>
    <w:rsid w:val="00E771CA"/>
    <w:rsid w:val="00E777EB"/>
    <w:rsid w:val="00E809B1"/>
    <w:rsid w:val="00E816AC"/>
    <w:rsid w:val="00E826BB"/>
    <w:rsid w:val="00E837E2"/>
    <w:rsid w:val="00E83F2E"/>
    <w:rsid w:val="00E83F54"/>
    <w:rsid w:val="00E84970"/>
    <w:rsid w:val="00E87005"/>
    <w:rsid w:val="00E90EA4"/>
    <w:rsid w:val="00E93200"/>
    <w:rsid w:val="00E93978"/>
    <w:rsid w:val="00E93AE8"/>
    <w:rsid w:val="00E93E12"/>
    <w:rsid w:val="00E96D80"/>
    <w:rsid w:val="00EA0E0A"/>
    <w:rsid w:val="00EA1240"/>
    <w:rsid w:val="00EA1820"/>
    <w:rsid w:val="00EA2448"/>
    <w:rsid w:val="00EA2853"/>
    <w:rsid w:val="00EA28D0"/>
    <w:rsid w:val="00EA3397"/>
    <w:rsid w:val="00EA697C"/>
    <w:rsid w:val="00EA7211"/>
    <w:rsid w:val="00EA7D89"/>
    <w:rsid w:val="00EB3AE9"/>
    <w:rsid w:val="00EB6233"/>
    <w:rsid w:val="00EB6BE9"/>
    <w:rsid w:val="00EB7613"/>
    <w:rsid w:val="00EC0283"/>
    <w:rsid w:val="00EC0D73"/>
    <w:rsid w:val="00EC11A8"/>
    <w:rsid w:val="00EC217A"/>
    <w:rsid w:val="00EC3E78"/>
    <w:rsid w:val="00EC43DF"/>
    <w:rsid w:val="00EC6BA9"/>
    <w:rsid w:val="00ED111C"/>
    <w:rsid w:val="00ED1671"/>
    <w:rsid w:val="00ED46E1"/>
    <w:rsid w:val="00ED48A4"/>
    <w:rsid w:val="00ED603B"/>
    <w:rsid w:val="00ED6DA7"/>
    <w:rsid w:val="00ED70F3"/>
    <w:rsid w:val="00EE0D1B"/>
    <w:rsid w:val="00EE1124"/>
    <w:rsid w:val="00EE2983"/>
    <w:rsid w:val="00EE3A50"/>
    <w:rsid w:val="00EE40E1"/>
    <w:rsid w:val="00EE4EF3"/>
    <w:rsid w:val="00EE520F"/>
    <w:rsid w:val="00EE7CF8"/>
    <w:rsid w:val="00EE7EAF"/>
    <w:rsid w:val="00EF04B7"/>
    <w:rsid w:val="00EF0600"/>
    <w:rsid w:val="00EF08D9"/>
    <w:rsid w:val="00EF0E67"/>
    <w:rsid w:val="00EF1CFD"/>
    <w:rsid w:val="00EF280A"/>
    <w:rsid w:val="00EF2F5D"/>
    <w:rsid w:val="00EF3F6B"/>
    <w:rsid w:val="00EF477A"/>
    <w:rsid w:val="00EF7194"/>
    <w:rsid w:val="00EF74C0"/>
    <w:rsid w:val="00F010B4"/>
    <w:rsid w:val="00F020A3"/>
    <w:rsid w:val="00F04CA6"/>
    <w:rsid w:val="00F04F5B"/>
    <w:rsid w:val="00F0599C"/>
    <w:rsid w:val="00F05A99"/>
    <w:rsid w:val="00F07D82"/>
    <w:rsid w:val="00F12DD9"/>
    <w:rsid w:val="00F1361F"/>
    <w:rsid w:val="00F14459"/>
    <w:rsid w:val="00F1507C"/>
    <w:rsid w:val="00F15554"/>
    <w:rsid w:val="00F15C47"/>
    <w:rsid w:val="00F1610A"/>
    <w:rsid w:val="00F16CC2"/>
    <w:rsid w:val="00F16DF9"/>
    <w:rsid w:val="00F17CB3"/>
    <w:rsid w:val="00F20A49"/>
    <w:rsid w:val="00F226AA"/>
    <w:rsid w:val="00F241D6"/>
    <w:rsid w:val="00F25FCF"/>
    <w:rsid w:val="00F25FFB"/>
    <w:rsid w:val="00F26983"/>
    <w:rsid w:val="00F276AF"/>
    <w:rsid w:val="00F30C49"/>
    <w:rsid w:val="00F32861"/>
    <w:rsid w:val="00F34271"/>
    <w:rsid w:val="00F36322"/>
    <w:rsid w:val="00F4055D"/>
    <w:rsid w:val="00F41EBA"/>
    <w:rsid w:val="00F42169"/>
    <w:rsid w:val="00F42305"/>
    <w:rsid w:val="00F42A57"/>
    <w:rsid w:val="00F44567"/>
    <w:rsid w:val="00F4579F"/>
    <w:rsid w:val="00F4588B"/>
    <w:rsid w:val="00F458E6"/>
    <w:rsid w:val="00F45A03"/>
    <w:rsid w:val="00F46578"/>
    <w:rsid w:val="00F47A0A"/>
    <w:rsid w:val="00F5017E"/>
    <w:rsid w:val="00F50A09"/>
    <w:rsid w:val="00F54844"/>
    <w:rsid w:val="00F57701"/>
    <w:rsid w:val="00F601C4"/>
    <w:rsid w:val="00F609E6"/>
    <w:rsid w:val="00F61912"/>
    <w:rsid w:val="00F61C7D"/>
    <w:rsid w:val="00F6286D"/>
    <w:rsid w:val="00F63188"/>
    <w:rsid w:val="00F63B7A"/>
    <w:rsid w:val="00F661AA"/>
    <w:rsid w:val="00F70AD1"/>
    <w:rsid w:val="00F71536"/>
    <w:rsid w:val="00F7304F"/>
    <w:rsid w:val="00F73A27"/>
    <w:rsid w:val="00F74E7D"/>
    <w:rsid w:val="00F75175"/>
    <w:rsid w:val="00F81032"/>
    <w:rsid w:val="00F811BB"/>
    <w:rsid w:val="00F82BC3"/>
    <w:rsid w:val="00F83D53"/>
    <w:rsid w:val="00F84010"/>
    <w:rsid w:val="00F84CFE"/>
    <w:rsid w:val="00F8573B"/>
    <w:rsid w:val="00F8587D"/>
    <w:rsid w:val="00F904F9"/>
    <w:rsid w:val="00F91874"/>
    <w:rsid w:val="00F91EE0"/>
    <w:rsid w:val="00F92B63"/>
    <w:rsid w:val="00F95B7C"/>
    <w:rsid w:val="00F96986"/>
    <w:rsid w:val="00F96D60"/>
    <w:rsid w:val="00F97732"/>
    <w:rsid w:val="00FA0503"/>
    <w:rsid w:val="00FA06B8"/>
    <w:rsid w:val="00FA08C4"/>
    <w:rsid w:val="00FA0D69"/>
    <w:rsid w:val="00FA3889"/>
    <w:rsid w:val="00FA61AD"/>
    <w:rsid w:val="00FA6222"/>
    <w:rsid w:val="00FB08A0"/>
    <w:rsid w:val="00FB0D9B"/>
    <w:rsid w:val="00FB1CC5"/>
    <w:rsid w:val="00FB2B6B"/>
    <w:rsid w:val="00FB2C27"/>
    <w:rsid w:val="00FB457D"/>
    <w:rsid w:val="00FB6739"/>
    <w:rsid w:val="00FC0224"/>
    <w:rsid w:val="00FC0452"/>
    <w:rsid w:val="00FC1025"/>
    <w:rsid w:val="00FC3EFC"/>
    <w:rsid w:val="00FC43A5"/>
    <w:rsid w:val="00FC4EFF"/>
    <w:rsid w:val="00FC5E70"/>
    <w:rsid w:val="00FC67DC"/>
    <w:rsid w:val="00FC7C06"/>
    <w:rsid w:val="00FC7F7F"/>
    <w:rsid w:val="00FD0F82"/>
    <w:rsid w:val="00FD12E1"/>
    <w:rsid w:val="00FD19F8"/>
    <w:rsid w:val="00FD1BEA"/>
    <w:rsid w:val="00FD2510"/>
    <w:rsid w:val="00FD2F4F"/>
    <w:rsid w:val="00FD4097"/>
    <w:rsid w:val="00FD442E"/>
    <w:rsid w:val="00FD50A5"/>
    <w:rsid w:val="00FD5D7D"/>
    <w:rsid w:val="00FD601E"/>
    <w:rsid w:val="00FD7D3A"/>
    <w:rsid w:val="00FE2437"/>
    <w:rsid w:val="00FE39B2"/>
    <w:rsid w:val="00FE4F8C"/>
    <w:rsid w:val="00FE58FD"/>
    <w:rsid w:val="00FE5A4C"/>
    <w:rsid w:val="00FF134A"/>
    <w:rsid w:val="00FF1498"/>
    <w:rsid w:val="00FF2114"/>
    <w:rsid w:val="00FF2D56"/>
    <w:rsid w:val="00FF3420"/>
    <w:rsid w:val="00FF406B"/>
    <w:rsid w:val="00FF488B"/>
    <w:rsid w:val="00FF5999"/>
    <w:rsid w:val="00FF5E80"/>
    <w:rsid w:val="00FF6F59"/>
    <w:rsid w:val="00FF7C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55D46CB2"/>
  <w15:docId w15:val="{F0E0D00D-4A6E-46AE-87BC-500D488E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268E"/>
    <w:pPr>
      <w:keepNext/>
      <w:keepLines/>
      <w:spacing w:after="0" w:line="240"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230E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F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DDA"/>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4DDA"/>
  </w:style>
  <w:style w:type="paragraph" w:styleId="Footer">
    <w:name w:val="footer"/>
    <w:basedOn w:val="Normal"/>
    <w:link w:val="FooterChar"/>
    <w:uiPriority w:val="99"/>
    <w:unhideWhenUsed/>
    <w:rsid w:val="00534DD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4DDA"/>
  </w:style>
  <w:style w:type="paragraph" w:styleId="ListParagraph">
    <w:name w:val="List Paragraph"/>
    <w:basedOn w:val="Normal"/>
    <w:uiPriority w:val="34"/>
    <w:qFormat/>
    <w:rsid w:val="00E33034"/>
    <w:pPr>
      <w:ind w:left="720"/>
      <w:contextualSpacing/>
    </w:pPr>
  </w:style>
  <w:style w:type="character" w:styleId="CommentReference">
    <w:name w:val="annotation reference"/>
    <w:basedOn w:val="DefaultParagraphFont"/>
    <w:uiPriority w:val="99"/>
    <w:semiHidden/>
    <w:unhideWhenUsed/>
    <w:rsid w:val="00684CFE"/>
    <w:rPr>
      <w:sz w:val="16"/>
      <w:szCs w:val="16"/>
    </w:rPr>
  </w:style>
  <w:style w:type="paragraph" w:styleId="CommentText">
    <w:name w:val="annotation text"/>
    <w:basedOn w:val="Normal"/>
    <w:link w:val="CommentTextChar"/>
    <w:uiPriority w:val="99"/>
    <w:semiHidden/>
    <w:unhideWhenUsed/>
    <w:rsid w:val="00684CFE"/>
    <w:pPr>
      <w:spacing w:line="240" w:lineRule="auto"/>
    </w:pPr>
    <w:rPr>
      <w:sz w:val="20"/>
      <w:szCs w:val="20"/>
    </w:rPr>
  </w:style>
  <w:style w:type="character" w:customStyle="1" w:styleId="CommentTextChar">
    <w:name w:val="Comment Text Char"/>
    <w:basedOn w:val="DefaultParagraphFont"/>
    <w:link w:val="CommentText"/>
    <w:uiPriority w:val="99"/>
    <w:semiHidden/>
    <w:rsid w:val="00684CFE"/>
    <w:rPr>
      <w:sz w:val="20"/>
      <w:szCs w:val="20"/>
    </w:rPr>
  </w:style>
  <w:style w:type="paragraph" w:styleId="CommentSubject">
    <w:name w:val="annotation subject"/>
    <w:basedOn w:val="CommentText"/>
    <w:next w:val="CommentText"/>
    <w:link w:val="CommentSubjectChar"/>
    <w:uiPriority w:val="99"/>
    <w:semiHidden/>
    <w:unhideWhenUsed/>
    <w:rsid w:val="00684CFE"/>
    <w:rPr>
      <w:b/>
      <w:bCs/>
    </w:rPr>
  </w:style>
  <w:style w:type="character" w:customStyle="1" w:styleId="CommentSubjectChar">
    <w:name w:val="Comment Subject Char"/>
    <w:basedOn w:val="CommentTextChar"/>
    <w:link w:val="CommentSubject"/>
    <w:uiPriority w:val="99"/>
    <w:semiHidden/>
    <w:rsid w:val="00684CFE"/>
    <w:rPr>
      <w:b/>
      <w:bCs/>
      <w:sz w:val="20"/>
      <w:szCs w:val="20"/>
    </w:rPr>
  </w:style>
  <w:style w:type="paragraph" w:styleId="BalloonText">
    <w:name w:val="Balloon Text"/>
    <w:basedOn w:val="Normal"/>
    <w:link w:val="BalloonTextChar"/>
    <w:uiPriority w:val="99"/>
    <w:semiHidden/>
    <w:unhideWhenUsed/>
    <w:rsid w:val="00684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CFE"/>
    <w:rPr>
      <w:rFonts w:ascii="Tahoma" w:hAnsi="Tahoma" w:cs="Tahoma"/>
      <w:sz w:val="16"/>
      <w:szCs w:val="16"/>
    </w:rPr>
  </w:style>
  <w:style w:type="paragraph" w:styleId="Revision">
    <w:name w:val="Revision"/>
    <w:hidden/>
    <w:uiPriority w:val="99"/>
    <w:semiHidden/>
    <w:rsid w:val="00C5366B"/>
    <w:pPr>
      <w:spacing w:after="0" w:line="240" w:lineRule="auto"/>
    </w:pPr>
  </w:style>
  <w:style w:type="character" w:customStyle="1" w:styleId="Heading1Char">
    <w:name w:val="Heading 1 Char"/>
    <w:basedOn w:val="DefaultParagraphFont"/>
    <w:link w:val="Heading1"/>
    <w:rsid w:val="0015268E"/>
    <w:rPr>
      <w:rFonts w:eastAsiaTheme="majorEastAsia" w:cstheme="majorBidi"/>
      <w:b/>
      <w:bCs/>
      <w:szCs w:val="28"/>
    </w:rPr>
  </w:style>
  <w:style w:type="character" w:customStyle="1" w:styleId="Heading3Char">
    <w:name w:val="Heading 3 Char"/>
    <w:basedOn w:val="DefaultParagraphFont"/>
    <w:link w:val="Heading3"/>
    <w:uiPriority w:val="9"/>
    <w:semiHidden/>
    <w:rsid w:val="000C3FB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230E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D73382"/>
    <w:pPr>
      <w:spacing w:before="120" w:after="0"/>
    </w:pPr>
    <w:rPr>
      <w:rFonts w:cstheme="minorHAnsi"/>
      <w:b/>
      <w:bCs/>
      <w:i/>
      <w:iCs/>
      <w:sz w:val="24"/>
      <w:szCs w:val="24"/>
    </w:rPr>
  </w:style>
  <w:style w:type="paragraph" w:styleId="TOC2">
    <w:name w:val="toc 2"/>
    <w:basedOn w:val="Normal"/>
    <w:next w:val="Normal"/>
    <w:autoRedefine/>
    <w:uiPriority w:val="39"/>
    <w:unhideWhenUsed/>
    <w:rsid w:val="00D73382"/>
    <w:pPr>
      <w:spacing w:before="120" w:after="0"/>
      <w:ind w:left="220"/>
    </w:pPr>
    <w:rPr>
      <w:rFonts w:cstheme="minorHAnsi"/>
      <w:b/>
      <w:bCs/>
    </w:rPr>
  </w:style>
  <w:style w:type="paragraph" w:styleId="TOC3">
    <w:name w:val="toc 3"/>
    <w:basedOn w:val="Normal"/>
    <w:next w:val="Normal"/>
    <w:autoRedefine/>
    <w:uiPriority w:val="39"/>
    <w:unhideWhenUsed/>
    <w:rsid w:val="00963CDD"/>
    <w:pPr>
      <w:spacing w:after="0"/>
      <w:ind w:left="440"/>
    </w:pPr>
    <w:rPr>
      <w:rFonts w:cstheme="minorHAnsi"/>
      <w:sz w:val="20"/>
      <w:szCs w:val="20"/>
    </w:rPr>
  </w:style>
  <w:style w:type="paragraph" w:styleId="TOC4">
    <w:name w:val="toc 4"/>
    <w:basedOn w:val="Normal"/>
    <w:next w:val="Normal"/>
    <w:autoRedefine/>
    <w:uiPriority w:val="39"/>
    <w:unhideWhenUsed/>
    <w:rsid w:val="00963CDD"/>
    <w:pPr>
      <w:spacing w:after="0"/>
      <w:ind w:left="660"/>
    </w:pPr>
    <w:rPr>
      <w:rFonts w:cstheme="minorHAnsi"/>
      <w:sz w:val="20"/>
      <w:szCs w:val="20"/>
    </w:rPr>
  </w:style>
  <w:style w:type="paragraph" w:styleId="TOC5">
    <w:name w:val="toc 5"/>
    <w:basedOn w:val="Normal"/>
    <w:next w:val="Normal"/>
    <w:autoRedefine/>
    <w:uiPriority w:val="39"/>
    <w:unhideWhenUsed/>
    <w:rsid w:val="00963CDD"/>
    <w:pPr>
      <w:spacing w:after="0"/>
      <w:ind w:left="880"/>
    </w:pPr>
    <w:rPr>
      <w:rFonts w:cstheme="minorHAnsi"/>
      <w:sz w:val="20"/>
      <w:szCs w:val="20"/>
    </w:rPr>
  </w:style>
  <w:style w:type="paragraph" w:styleId="TOC6">
    <w:name w:val="toc 6"/>
    <w:basedOn w:val="Normal"/>
    <w:next w:val="Normal"/>
    <w:autoRedefine/>
    <w:uiPriority w:val="39"/>
    <w:unhideWhenUsed/>
    <w:rsid w:val="00963CDD"/>
    <w:pPr>
      <w:spacing w:after="0"/>
      <w:ind w:left="1100"/>
    </w:pPr>
    <w:rPr>
      <w:rFonts w:cstheme="minorHAnsi"/>
      <w:sz w:val="20"/>
      <w:szCs w:val="20"/>
    </w:rPr>
  </w:style>
  <w:style w:type="paragraph" w:styleId="TOC7">
    <w:name w:val="toc 7"/>
    <w:basedOn w:val="Normal"/>
    <w:next w:val="Normal"/>
    <w:autoRedefine/>
    <w:uiPriority w:val="39"/>
    <w:unhideWhenUsed/>
    <w:rsid w:val="00963CDD"/>
    <w:pPr>
      <w:spacing w:after="0"/>
      <w:ind w:left="1320"/>
    </w:pPr>
    <w:rPr>
      <w:rFonts w:cstheme="minorHAnsi"/>
      <w:sz w:val="20"/>
      <w:szCs w:val="20"/>
    </w:rPr>
  </w:style>
  <w:style w:type="paragraph" w:styleId="TOC8">
    <w:name w:val="toc 8"/>
    <w:basedOn w:val="Normal"/>
    <w:next w:val="Normal"/>
    <w:autoRedefine/>
    <w:uiPriority w:val="39"/>
    <w:unhideWhenUsed/>
    <w:rsid w:val="00963CDD"/>
    <w:pPr>
      <w:spacing w:after="0"/>
      <w:ind w:left="1540"/>
    </w:pPr>
    <w:rPr>
      <w:rFonts w:cstheme="minorHAnsi"/>
      <w:sz w:val="20"/>
      <w:szCs w:val="20"/>
    </w:rPr>
  </w:style>
  <w:style w:type="paragraph" w:styleId="TOC9">
    <w:name w:val="toc 9"/>
    <w:basedOn w:val="Normal"/>
    <w:next w:val="Normal"/>
    <w:autoRedefine/>
    <w:uiPriority w:val="39"/>
    <w:unhideWhenUsed/>
    <w:rsid w:val="00963CDD"/>
    <w:pPr>
      <w:spacing w:after="0"/>
      <w:ind w:left="1760"/>
    </w:pPr>
    <w:rPr>
      <w:rFonts w:cstheme="minorHAnsi"/>
      <w:sz w:val="20"/>
      <w:szCs w:val="20"/>
    </w:rPr>
  </w:style>
  <w:style w:type="character" w:styleId="Hyperlink">
    <w:name w:val="Hyperlink"/>
    <w:basedOn w:val="DefaultParagraphFont"/>
    <w:uiPriority w:val="99"/>
    <w:unhideWhenUsed/>
    <w:rsid w:val="00963CDD"/>
    <w:rPr>
      <w:color w:val="0000FF" w:themeColor="hyperlink"/>
      <w:u w:val="single"/>
    </w:rPr>
  </w:style>
  <w:style w:type="paragraph" w:customStyle="1" w:styleId="1">
    <w:name w:val="Обикновен текст1"/>
    <w:basedOn w:val="Normal"/>
    <w:rsid w:val="0073135B"/>
    <w:pPr>
      <w:suppressAutoHyphens/>
      <w:spacing w:after="0" w:line="360" w:lineRule="auto"/>
      <w:jc w:val="both"/>
    </w:pPr>
    <w:rPr>
      <w:rFonts w:ascii="Courier New" w:eastAsia="Times New Roman" w:hAnsi="Courier New" w:cs="Arial Unicode MS"/>
      <w:sz w:val="20"/>
      <w:szCs w:val="20"/>
      <w:lang w:eastAsia="ar-SA"/>
    </w:rPr>
  </w:style>
  <w:style w:type="paragraph" w:customStyle="1" w:styleId="Default">
    <w:name w:val="Default"/>
    <w:link w:val="DefaultChar"/>
    <w:uiPriority w:val="99"/>
    <w:rsid w:val="007313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uiPriority w:val="99"/>
    <w:rsid w:val="00F4588B"/>
    <w:rPr>
      <w:rFonts w:ascii="Times New Roman" w:eastAsia="Times New Roman" w:hAnsi="Times New Roman" w:cs="Times New Roman"/>
      <w:color w:val="000000"/>
      <w:sz w:val="24"/>
      <w:szCs w:val="24"/>
      <w:lang w:val="bg-BG" w:eastAsia="bg-BG"/>
    </w:rPr>
  </w:style>
  <w:style w:type="table" w:styleId="TableGrid">
    <w:name w:val="Table Grid"/>
    <w:basedOn w:val="TableNormal"/>
    <w:uiPriority w:val="59"/>
    <w:rsid w:val="00297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harCharCharCharCharCharCharCharCharCharCharCharCharCharCharCharCharCharCharCharCharCharChar">
    <w:name w:val="Знак Знак5 Char Char Char Char Char Char Char Знак Знак Char Char Char Char Знак Знак Char Char Char Знак Знак Char Знак Знак Char Char Char Знак Знак Char Char Знак Знак Char Знак Знак Char Char"/>
    <w:basedOn w:val="Normal"/>
    <w:rsid w:val="00FC4EFF"/>
    <w:pPr>
      <w:tabs>
        <w:tab w:val="left" w:pos="709"/>
      </w:tabs>
      <w:spacing w:after="0" w:line="480" w:lineRule="auto"/>
    </w:pPr>
    <w:rPr>
      <w:rFonts w:ascii="Tahoma" w:eastAsia="Times New Roman" w:hAnsi="Tahoma" w:cs="Times New Roman"/>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2601">
      <w:bodyDiv w:val="1"/>
      <w:marLeft w:val="0"/>
      <w:marRight w:val="0"/>
      <w:marTop w:val="0"/>
      <w:marBottom w:val="0"/>
      <w:divBdr>
        <w:top w:val="none" w:sz="0" w:space="0" w:color="auto"/>
        <w:left w:val="none" w:sz="0" w:space="0" w:color="auto"/>
        <w:bottom w:val="none" w:sz="0" w:space="0" w:color="auto"/>
        <w:right w:val="none" w:sz="0" w:space="0" w:color="auto"/>
      </w:divBdr>
    </w:div>
    <w:div w:id="84082877">
      <w:bodyDiv w:val="1"/>
      <w:marLeft w:val="0"/>
      <w:marRight w:val="0"/>
      <w:marTop w:val="0"/>
      <w:marBottom w:val="0"/>
      <w:divBdr>
        <w:top w:val="none" w:sz="0" w:space="0" w:color="auto"/>
        <w:left w:val="none" w:sz="0" w:space="0" w:color="auto"/>
        <w:bottom w:val="none" w:sz="0" w:space="0" w:color="auto"/>
        <w:right w:val="none" w:sz="0" w:space="0" w:color="auto"/>
      </w:divBdr>
    </w:div>
    <w:div w:id="99230488">
      <w:bodyDiv w:val="1"/>
      <w:marLeft w:val="0"/>
      <w:marRight w:val="0"/>
      <w:marTop w:val="0"/>
      <w:marBottom w:val="0"/>
      <w:divBdr>
        <w:top w:val="none" w:sz="0" w:space="0" w:color="auto"/>
        <w:left w:val="none" w:sz="0" w:space="0" w:color="auto"/>
        <w:bottom w:val="none" w:sz="0" w:space="0" w:color="auto"/>
        <w:right w:val="none" w:sz="0" w:space="0" w:color="auto"/>
      </w:divBdr>
    </w:div>
    <w:div w:id="107820601">
      <w:bodyDiv w:val="1"/>
      <w:marLeft w:val="0"/>
      <w:marRight w:val="0"/>
      <w:marTop w:val="0"/>
      <w:marBottom w:val="0"/>
      <w:divBdr>
        <w:top w:val="none" w:sz="0" w:space="0" w:color="auto"/>
        <w:left w:val="none" w:sz="0" w:space="0" w:color="auto"/>
        <w:bottom w:val="none" w:sz="0" w:space="0" w:color="auto"/>
        <w:right w:val="none" w:sz="0" w:space="0" w:color="auto"/>
      </w:divBdr>
    </w:div>
    <w:div w:id="109055948">
      <w:bodyDiv w:val="1"/>
      <w:marLeft w:val="0"/>
      <w:marRight w:val="0"/>
      <w:marTop w:val="0"/>
      <w:marBottom w:val="0"/>
      <w:divBdr>
        <w:top w:val="none" w:sz="0" w:space="0" w:color="auto"/>
        <w:left w:val="none" w:sz="0" w:space="0" w:color="auto"/>
        <w:bottom w:val="none" w:sz="0" w:space="0" w:color="auto"/>
        <w:right w:val="none" w:sz="0" w:space="0" w:color="auto"/>
      </w:divBdr>
    </w:div>
    <w:div w:id="114297513">
      <w:bodyDiv w:val="1"/>
      <w:marLeft w:val="0"/>
      <w:marRight w:val="0"/>
      <w:marTop w:val="0"/>
      <w:marBottom w:val="0"/>
      <w:divBdr>
        <w:top w:val="none" w:sz="0" w:space="0" w:color="auto"/>
        <w:left w:val="none" w:sz="0" w:space="0" w:color="auto"/>
        <w:bottom w:val="none" w:sz="0" w:space="0" w:color="auto"/>
        <w:right w:val="none" w:sz="0" w:space="0" w:color="auto"/>
      </w:divBdr>
    </w:div>
    <w:div w:id="119884269">
      <w:bodyDiv w:val="1"/>
      <w:marLeft w:val="0"/>
      <w:marRight w:val="0"/>
      <w:marTop w:val="0"/>
      <w:marBottom w:val="0"/>
      <w:divBdr>
        <w:top w:val="none" w:sz="0" w:space="0" w:color="auto"/>
        <w:left w:val="none" w:sz="0" w:space="0" w:color="auto"/>
        <w:bottom w:val="none" w:sz="0" w:space="0" w:color="auto"/>
        <w:right w:val="none" w:sz="0" w:space="0" w:color="auto"/>
      </w:divBdr>
    </w:div>
    <w:div w:id="211893539">
      <w:bodyDiv w:val="1"/>
      <w:marLeft w:val="0"/>
      <w:marRight w:val="0"/>
      <w:marTop w:val="0"/>
      <w:marBottom w:val="0"/>
      <w:divBdr>
        <w:top w:val="none" w:sz="0" w:space="0" w:color="auto"/>
        <w:left w:val="none" w:sz="0" w:space="0" w:color="auto"/>
        <w:bottom w:val="none" w:sz="0" w:space="0" w:color="auto"/>
        <w:right w:val="none" w:sz="0" w:space="0" w:color="auto"/>
      </w:divBdr>
    </w:div>
    <w:div w:id="212161656">
      <w:bodyDiv w:val="1"/>
      <w:marLeft w:val="0"/>
      <w:marRight w:val="0"/>
      <w:marTop w:val="0"/>
      <w:marBottom w:val="0"/>
      <w:divBdr>
        <w:top w:val="none" w:sz="0" w:space="0" w:color="auto"/>
        <w:left w:val="none" w:sz="0" w:space="0" w:color="auto"/>
        <w:bottom w:val="none" w:sz="0" w:space="0" w:color="auto"/>
        <w:right w:val="none" w:sz="0" w:space="0" w:color="auto"/>
      </w:divBdr>
    </w:div>
    <w:div w:id="285963358">
      <w:bodyDiv w:val="1"/>
      <w:marLeft w:val="0"/>
      <w:marRight w:val="0"/>
      <w:marTop w:val="0"/>
      <w:marBottom w:val="0"/>
      <w:divBdr>
        <w:top w:val="none" w:sz="0" w:space="0" w:color="auto"/>
        <w:left w:val="none" w:sz="0" w:space="0" w:color="auto"/>
        <w:bottom w:val="none" w:sz="0" w:space="0" w:color="auto"/>
        <w:right w:val="none" w:sz="0" w:space="0" w:color="auto"/>
      </w:divBdr>
    </w:div>
    <w:div w:id="414324350">
      <w:bodyDiv w:val="1"/>
      <w:marLeft w:val="0"/>
      <w:marRight w:val="0"/>
      <w:marTop w:val="0"/>
      <w:marBottom w:val="0"/>
      <w:divBdr>
        <w:top w:val="none" w:sz="0" w:space="0" w:color="auto"/>
        <w:left w:val="none" w:sz="0" w:space="0" w:color="auto"/>
        <w:bottom w:val="none" w:sz="0" w:space="0" w:color="auto"/>
        <w:right w:val="none" w:sz="0" w:space="0" w:color="auto"/>
      </w:divBdr>
    </w:div>
    <w:div w:id="520706482">
      <w:bodyDiv w:val="1"/>
      <w:marLeft w:val="0"/>
      <w:marRight w:val="0"/>
      <w:marTop w:val="0"/>
      <w:marBottom w:val="0"/>
      <w:divBdr>
        <w:top w:val="none" w:sz="0" w:space="0" w:color="auto"/>
        <w:left w:val="none" w:sz="0" w:space="0" w:color="auto"/>
        <w:bottom w:val="none" w:sz="0" w:space="0" w:color="auto"/>
        <w:right w:val="none" w:sz="0" w:space="0" w:color="auto"/>
      </w:divBdr>
    </w:div>
    <w:div w:id="531386369">
      <w:bodyDiv w:val="1"/>
      <w:marLeft w:val="0"/>
      <w:marRight w:val="0"/>
      <w:marTop w:val="0"/>
      <w:marBottom w:val="0"/>
      <w:divBdr>
        <w:top w:val="none" w:sz="0" w:space="0" w:color="auto"/>
        <w:left w:val="none" w:sz="0" w:space="0" w:color="auto"/>
        <w:bottom w:val="none" w:sz="0" w:space="0" w:color="auto"/>
        <w:right w:val="none" w:sz="0" w:space="0" w:color="auto"/>
      </w:divBdr>
    </w:div>
    <w:div w:id="592474940">
      <w:bodyDiv w:val="1"/>
      <w:marLeft w:val="0"/>
      <w:marRight w:val="0"/>
      <w:marTop w:val="0"/>
      <w:marBottom w:val="0"/>
      <w:divBdr>
        <w:top w:val="none" w:sz="0" w:space="0" w:color="auto"/>
        <w:left w:val="none" w:sz="0" w:space="0" w:color="auto"/>
        <w:bottom w:val="none" w:sz="0" w:space="0" w:color="auto"/>
        <w:right w:val="none" w:sz="0" w:space="0" w:color="auto"/>
      </w:divBdr>
    </w:div>
    <w:div w:id="656881355">
      <w:bodyDiv w:val="1"/>
      <w:marLeft w:val="0"/>
      <w:marRight w:val="0"/>
      <w:marTop w:val="0"/>
      <w:marBottom w:val="0"/>
      <w:divBdr>
        <w:top w:val="none" w:sz="0" w:space="0" w:color="auto"/>
        <w:left w:val="none" w:sz="0" w:space="0" w:color="auto"/>
        <w:bottom w:val="none" w:sz="0" w:space="0" w:color="auto"/>
        <w:right w:val="none" w:sz="0" w:space="0" w:color="auto"/>
      </w:divBdr>
    </w:div>
    <w:div w:id="744691796">
      <w:bodyDiv w:val="1"/>
      <w:marLeft w:val="0"/>
      <w:marRight w:val="0"/>
      <w:marTop w:val="0"/>
      <w:marBottom w:val="0"/>
      <w:divBdr>
        <w:top w:val="none" w:sz="0" w:space="0" w:color="auto"/>
        <w:left w:val="none" w:sz="0" w:space="0" w:color="auto"/>
        <w:bottom w:val="none" w:sz="0" w:space="0" w:color="auto"/>
        <w:right w:val="none" w:sz="0" w:space="0" w:color="auto"/>
      </w:divBdr>
    </w:div>
    <w:div w:id="891693552">
      <w:bodyDiv w:val="1"/>
      <w:marLeft w:val="0"/>
      <w:marRight w:val="0"/>
      <w:marTop w:val="0"/>
      <w:marBottom w:val="0"/>
      <w:divBdr>
        <w:top w:val="none" w:sz="0" w:space="0" w:color="auto"/>
        <w:left w:val="none" w:sz="0" w:space="0" w:color="auto"/>
        <w:bottom w:val="none" w:sz="0" w:space="0" w:color="auto"/>
        <w:right w:val="none" w:sz="0" w:space="0" w:color="auto"/>
      </w:divBdr>
    </w:div>
    <w:div w:id="980379742">
      <w:bodyDiv w:val="1"/>
      <w:marLeft w:val="0"/>
      <w:marRight w:val="0"/>
      <w:marTop w:val="0"/>
      <w:marBottom w:val="0"/>
      <w:divBdr>
        <w:top w:val="none" w:sz="0" w:space="0" w:color="auto"/>
        <w:left w:val="none" w:sz="0" w:space="0" w:color="auto"/>
        <w:bottom w:val="none" w:sz="0" w:space="0" w:color="auto"/>
        <w:right w:val="none" w:sz="0" w:space="0" w:color="auto"/>
      </w:divBdr>
    </w:div>
    <w:div w:id="1062945333">
      <w:bodyDiv w:val="1"/>
      <w:marLeft w:val="0"/>
      <w:marRight w:val="0"/>
      <w:marTop w:val="0"/>
      <w:marBottom w:val="0"/>
      <w:divBdr>
        <w:top w:val="none" w:sz="0" w:space="0" w:color="auto"/>
        <w:left w:val="none" w:sz="0" w:space="0" w:color="auto"/>
        <w:bottom w:val="none" w:sz="0" w:space="0" w:color="auto"/>
        <w:right w:val="none" w:sz="0" w:space="0" w:color="auto"/>
      </w:divBdr>
    </w:div>
    <w:div w:id="1082144534">
      <w:bodyDiv w:val="1"/>
      <w:marLeft w:val="0"/>
      <w:marRight w:val="0"/>
      <w:marTop w:val="0"/>
      <w:marBottom w:val="0"/>
      <w:divBdr>
        <w:top w:val="none" w:sz="0" w:space="0" w:color="auto"/>
        <w:left w:val="none" w:sz="0" w:space="0" w:color="auto"/>
        <w:bottom w:val="none" w:sz="0" w:space="0" w:color="auto"/>
        <w:right w:val="none" w:sz="0" w:space="0" w:color="auto"/>
      </w:divBdr>
    </w:div>
    <w:div w:id="1222250796">
      <w:bodyDiv w:val="1"/>
      <w:marLeft w:val="0"/>
      <w:marRight w:val="0"/>
      <w:marTop w:val="0"/>
      <w:marBottom w:val="0"/>
      <w:divBdr>
        <w:top w:val="none" w:sz="0" w:space="0" w:color="auto"/>
        <w:left w:val="none" w:sz="0" w:space="0" w:color="auto"/>
        <w:bottom w:val="none" w:sz="0" w:space="0" w:color="auto"/>
        <w:right w:val="none" w:sz="0" w:space="0" w:color="auto"/>
      </w:divBdr>
    </w:div>
    <w:div w:id="1228762033">
      <w:bodyDiv w:val="1"/>
      <w:marLeft w:val="0"/>
      <w:marRight w:val="0"/>
      <w:marTop w:val="0"/>
      <w:marBottom w:val="0"/>
      <w:divBdr>
        <w:top w:val="none" w:sz="0" w:space="0" w:color="auto"/>
        <w:left w:val="none" w:sz="0" w:space="0" w:color="auto"/>
        <w:bottom w:val="none" w:sz="0" w:space="0" w:color="auto"/>
        <w:right w:val="none" w:sz="0" w:space="0" w:color="auto"/>
      </w:divBdr>
    </w:div>
    <w:div w:id="1231233534">
      <w:bodyDiv w:val="1"/>
      <w:marLeft w:val="0"/>
      <w:marRight w:val="0"/>
      <w:marTop w:val="0"/>
      <w:marBottom w:val="0"/>
      <w:divBdr>
        <w:top w:val="none" w:sz="0" w:space="0" w:color="auto"/>
        <w:left w:val="none" w:sz="0" w:space="0" w:color="auto"/>
        <w:bottom w:val="none" w:sz="0" w:space="0" w:color="auto"/>
        <w:right w:val="none" w:sz="0" w:space="0" w:color="auto"/>
      </w:divBdr>
    </w:div>
    <w:div w:id="1232082874">
      <w:bodyDiv w:val="1"/>
      <w:marLeft w:val="0"/>
      <w:marRight w:val="0"/>
      <w:marTop w:val="0"/>
      <w:marBottom w:val="0"/>
      <w:divBdr>
        <w:top w:val="none" w:sz="0" w:space="0" w:color="auto"/>
        <w:left w:val="none" w:sz="0" w:space="0" w:color="auto"/>
        <w:bottom w:val="none" w:sz="0" w:space="0" w:color="auto"/>
        <w:right w:val="none" w:sz="0" w:space="0" w:color="auto"/>
      </w:divBdr>
    </w:div>
    <w:div w:id="1307080650">
      <w:bodyDiv w:val="1"/>
      <w:marLeft w:val="0"/>
      <w:marRight w:val="0"/>
      <w:marTop w:val="0"/>
      <w:marBottom w:val="0"/>
      <w:divBdr>
        <w:top w:val="none" w:sz="0" w:space="0" w:color="auto"/>
        <w:left w:val="none" w:sz="0" w:space="0" w:color="auto"/>
        <w:bottom w:val="none" w:sz="0" w:space="0" w:color="auto"/>
        <w:right w:val="none" w:sz="0" w:space="0" w:color="auto"/>
      </w:divBdr>
    </w:div>
    <w:div w:id="1342389690">
      <w:bodyDiv w:val="1"/>
      <w:marLeft w:val="0"/>
      <w:marRight w:val="0"/>
      <w:marTop w:val="0"/>
      <w:marBottom w:val="0"/>
      <w:divBdr>
        <w:top w:val="none" w:sz="0" w:space="0" w:color="auto"/>
        <w:left w:val="none" w:sz="0" w:space="0" w:color="auto"/>
        <w:bottom w:val="none" w:sz="0" w:space="0" w:color="auto"/>
        <w:right w:val="none" w:sz="0" w:space="0" w:color="auto"/>
      </w:divBdr>
    </w:div>
    <w:div w:id="1364139068">
      <w:bodyDiv w:val="1"/>
      <w:marLeft w:val="0"/>
      <w:marRight w:val="0"/>
      <w:marTop w:val="0"/>
      <w:marBottom w:val="0"/>
      <w:divBdr>
        <w:top w:val="none" w:sz="0" w:space="0" w:color="auto"/>
        <w:left w:val="none" w:sz="0" w:space="0" w:color="auto"/>
        <w:bottom w:val="none" w:sz="0" w:space="0" w:color="auto"/>
        <w:right w:val="none" w:sz="0" w:space="0" w:color="auto"/>
      </w:divBdr>
    </w:div>
    <w:div w:id="1409810513">
      <w:bodyDiv w:val="1"/>
      <w:marLeft w:val="0"/>
      <w:marRight w:val="0"/>
      <w:marTop w:val="0"/>
      <w:marBottom w:val="0"/>
      <w:divBdr>
        <w:top w:val="none" w:sz="0" w:space="0" w:color="auto"/>
        <w:left w:val="none" w:sz="0" w:space="0" w:color="auto"/>
        <w:bottom w:val="none" w:sz="0" w:space="0" w:color="auto"/>
        <w:right w:val="none" w:sz="0" w:space="0" w:color="auto"/>
      </w:divBdr>
    </w:div>
    <w:div w:id="1514877237">
      <w:bodyDiv w:val="1"/>
      <w:marLeft w:val="0"/>
      <w:marRight w:val="0"/>
      <w:marTop w:val="0"/>
      <w:marBottom w:val="0"/>
      <w:divBdr>
        <w:top w:val="none" w:sz="0" w:space="0" w:color="auto"/>
        <w:left w:val="none" w:sz="0" w:space="0" w:color="auto"/>
        <w:bottom w:val="none" w:sz="0" w:space="0" w:color="auto"/>
        <w:right w:val="none" w:sz="0" w:space="0" w:color="auto"/>
      </w:divBdr>
    </w:div>
    <w:div w:id="1680815096">
      <w:bodyDiv w:val="1"/>
      <w:marLeft w:val="0"/>
      <w:marRight w:val="0"/>
      <w:marTop w:val="0"/>
      <w:marBottom w:val="0"/>
      <w:divBdr>
        <w:top w:val="none" w:sz="0" w:space="0" w:color="auto"/>
        <w:left w:val="none" w:sz="0" w:space="0" w:color="auto"/>
        <w:bottom w:val="none" w:sz="0" w:space="0" w:color="auto"/>
        <w:right w:val="none" w:sz="0" w:space="0" w:color="auto"/>
      </w:divBdr>
    </w:div>
    <w:div w:id="1700862322">
      <w:bodyDiv w:val="1"/>
      <w:marLeft w:val="0"/>
      <w:marRight w:val="0"/>
      <w:marTop w:val="0"/>
      <w:marBottom w:val="0"/>
      <w:divBdr>
        <w:top w:val="none" w:sz="0" w:space="0" w:color="auto"/>
        <w:left w:val="none" w:sz="0" w:space="0" w:color="auto"/>
        <w:bottom w:val="none" w:sz="0" w:space="0" w:color="auto"/>
        <w:right w:val="none" w:sz="0" w:space="0" w:color="auto"/>
      </w:divBdr>
    </w:div>
    <w:div w:id="1734347966">
      <w:bodyDiv w:val="1"/>
      <w:marLeft w:val="0"/>
      <w:marRight w:val="0"/>
      <w:marTop w:val="0"/>
      <w:marBottom w:val="0"/>
      <w:divBdr>
        <w:top w:val="none" w:sz="0" w:space="0" w:color="auto"/>
        <w:left w:val="none" w:sz="0" w:space="0" w:color="auto"/>
        <w:bottom w:val="none" w:sz="0" w:space="0" w:color="auto"/>
        <w:right w:val="none" w:sz="0" w:space="0" w:color="auto"/>
      </w:divBdr>
    </w:div>
    <w:div w:id="1957130144">
      <w:bodyDiv w:val="1"/>
      <w:marLeft w:val="0"/>
      <w:marRight w:val="0"/>
      <w:marTop w:val="0"/>
      <w:marBottom w:val="0"/>
      <w:divBdr>
        <w:top w:val="none" w:sz="0" w:space="0" w:color="auto"/>
        <w:left w:val="none" w:sz="0" w:space="0" w:color="auto"/>
        <w:bottom w:val="none" w:sz="0" w:space="0" w:color="auto"/>
        <w:right w:val="none" w:sz="0" w:space="0" w:color="auto"/>
      </w:divBdr>
    </w:div>
    <w:div w:id="1968193853">
      <w:bodyDiv w:val="1"/>
      <w:marLeft w:val="0"/>
      <w:marRight w:val="0"/>
      <w:marTop w:val="0"/>
      <w:marBottom w:val="0"/>
      <w:divBdr>
        <w:top w:val="none" w:sz="0" w:space="0" w:color="auto"/>
        <w:left w:val="none" w:sz="0" w:space="0" w:color="auto"/>
        <w:bottom w:val="none" w:sz="0" w:space="0" w:color="auto"/>
        <w:right w:val="none" w:sz="0" w:space="0" w:color="auto"/>
      </w:divBdr>
    </w:div>
    <w:div w:id="1986424717">
      <w:bodyDiv w:val="1"/>
      <w:marLeft w:val="0"/>
      <w:marRight w:val="0"/>
      <w:marTop w:val="0"/>
      <w:marBottom w:val="0"/>
      <w:divBdr>
        <w:top w:val="none" w:sz="0" w:space="0" w:color="auto"/>
        <w:left w:val="none" w:sz="0" w:space="0" w:color="auto"/>
        <w:bottom w:val="none" w:sz="0" w:space="0" w:color="auto"/>
        <w:right w:val="none" w:sz="0" w:space="0" w:color="auto"/>
      </w:divBdr>
    </w:div>
    <w:div w:id="2084520751">
      <w:bodyDiv w:val="1"/>
      <w:marLeft w:val="0"/>
      <w:marRight w:val="0"/>
      <w:marTop w:val="0"/>
      <w:marBottom w:val="0"/>
      <w:divBdr>
        <w:top w:val="none" w:sz="0" w:space="0" w:color="auto"/>
        <w:left w:val="none" w:sz="0" w:space="0" w:color="auto"/>
        <w:bottom w:val="none" w:sz="0" w:space="0" w:color="auto"/>
        <w:right w:val="none" w:sz="0" w:space="0" w:color="auto"/>
      </w:divBdr>
    </w:div>
    <w:div w:id="21300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CEF82B-0EE8-4FD0-B491-AFE7D759DD9C}" type="doc">
      <dgm:prSet loTypeId="urn:microsoft.com/office/officeart/2005/8/layout/vList5" loCatId="list" qsTypeId="urn:microsoft.com/office/officeart/2005/8/quickstyle/3d3" qsCatId="3D" csTypeId="urn:microsoft.com/office/officeart/2005/8/colors/colorful3" csCatId="colorful" phldr="1"/>
      <dgm:spPr/>
      <dgm:t>
        <a:bodyPr/>
        <a:lstStyle/>
        <a:p>
          <a:endParaRPr lang="bg-BG"/>
        </a:p>
      </dgm:t>
    </dgm:pt>
    <dgm:pt modelId="{A94AF2C2-6EE2-4287-8A7A-776ACB9BB13D}">
      <dgm:prSet phldrT="[Text]"/>
      <dgm:spPr>
        <a:solidFill>
          <a:schemeClr val="accent1">
            <a:lumMod val="75000"/>
          </a:schemeClr>
        </a:solidFill>
      </dgm:spPr>
      <dgm:t>
        <a:bodyPr/>
        <a:lstStyle/>
        <a:p>
          <a:r>
            <a:rPr lang="bg-BG" b="1"/>
            <a:t>Междинен финансов отчет</a:t>
          </a:r>
          <a:endParaRPr lang="bg-BG"/>
        </a:p>
      </dgm:t>
    </dgm:pt>
    <dgm:pt modelId="{0452ACB6-5FB6-4D4D-A133-3905BF56CDEB}" type="parTrans" cxnId="{1E29A505-012F-4392-A752-D7CCA64C105B}">
      <dgm:prSet/>
      <dgm:spPr/>
      <dgm:t>
        <a:bodyPr/>
        <a:lstStyle/>
        <a:p>
          <a:endParaRPr lang="bg-BG"/>
        </a:p>
      </dgm:t>
    </dgm:pt>
    <dgm:pt modelId="{8545A937-618C-487D-8FA4-5F3872F52117}" type="sibTrans" cxnId="{1E29A505-012F-4392-A752-D7CCA64C105B}">
      <dgm:prSet/>
      <dgm:spPr/>
      <dgm:t>
        <a:bodyPr/>
        <a:lstStyle/>
        <a:p>
          <a:endParaRPr lang="bg-BG"/>
        </a:p>
      </dgm:t>
    </dgm:pt>
    <dgm:pt modelId="{03419961-7165-46A1-9A11-EBB204AB2FC4}">
      <dgm:prSet phldrT="[Text]"/>
      <dgm:spPr>
        <a:solidFill>
          <a:schemeClr val="accent1">
            <a:lumMod val="40000"/>
            <a:lumOff val="60000"/>
            <a:alpha val="90000"/>
          </a:schemeClr>
        </a:solidFill>
      </dgm:spPr>
      <dgm:t>
        <a:bodyPr/>
        <a:lstStyle/>
        <a:p>
          <a:r>
            <a:rPr lang="bg-BG"/>
            <a:t>Отчет за финансовото състояние</a:t>
          </a:r>
        </a:p>
      </dgm:t>
    </dgm:pt>
    <dgm:pt modelId="{5B375B03-DE03-4A8A-AAAF-3A28D956899F}" type="parTrans" cxnId="{D50D5754-3325-451E-97BB-6DF74BC37BA1}">
      <dgm:prSet/>
      <dgm:spPr/>
      <dgm:t>
        <a:bodyPr/>
        <a:lstStyle/>
        <a:p>
          <a:endParaRPr lang="bg-BG"/>
        </a:p>
      </dgm:t>
    </dgm:pt>
    <dgm:pt modelId="{0AF1054B-B9F6-49F7-BD22-330B4AD50102}" type="sibTrans" cxnId="{D50D5754-3325-451E-97BB-6DF74BC37BA1}">
      <dgm:prSet/>
      <dgm:spPr/>
      <dgm:t>
        <a:bodyPr/>
        <a:lstStyle/>
        <a:p>
          <a:endParaRPr lang="bg-BG"/>
        </a:p>
      </dgm:t>
    </dgm:pt>
    <dgm:pt modelId="{222AAA90-EC4D-4800-A028-09DEC237451E}">
      <dgm:prSet phldrT="[Text]"/>
      <dgm:spPr/>
      <dgm:t>
        <a:bodyPr/>
        <a:lstStyle/>
        <a:p>
          <a:r>
            <a:rPr lang="bg-BG"/>
            <a:t>Приложения </a:t>
          </a:r>
        </a:p>
      </dgm:t>
    </dgm:pt>
    <dgm:pt modelId="{2F4BD1A9-4582-4BEB-A80E-DD1E69F9E162}" type="parTrans" cxnId="{88AFFA22-9CDD-4C41-8925-E5D51EE14265}">
      <dgm:prSet/>
      <dgm:spPr/>
      <dgm:t>
        <a:bodyPr/>
        <a:lstStyle/>
        <a:p>
          <a:endParaRPr lang="bg-BG"/>
        </a:p>
      </dgm:t>
    </dgm:pt>
    <dgm:pt modelId="{1D111D99-D3B9-4700-B055-A2B5ED8F553F}" type="sibTrans" cxnId="{88AFFA22-9CDD-4C41-8925-E5D51EE14265}">
      <dgm:prSet/>
      <dgm:spPr/>
      <dgm:t>
        <a:bodyPr/>
        <a:lstStyle/>
        <a:p>
          <a:endParaRPr lang="bg-BG"/>
        </a:p>
      </dgm:t>
    </dgm:pt>
    <dgm:pt modelId="{1898C793-9926-4A54-9DD1-8A095E0F5F55}">
      <dgm:prSet phldrT="[Text]"/>
      <dgm:spPr/>
      <dgm:t>
        <a:bodyPr/>
        <a:lstStyle/>
        <a:p>
          <a:r>
            <a:rPr lang="bg-BG"/>
            <a:t>Информация за дружеството</a:t>
          </a:r>
        </a:p>
      </dgm:t>
    </dgm:pt>
    <dgm:pt modelId="{716DB7AC-0CDB-4908-8F90-D14A0DE3EC7B}" type="parTrans" cxnId="{136EA1E8-A6F7-4C38-BAB2-92DD3D98ACCA}">
      <dgm:prSet/>
      <dgm:spPr/>
      <dgm:t>
        <a:bodyPr/>
        <a:lstStyle/>
        <a:p>
          <a:endParaRPr lang="bg-BG"/>
        </a:p>
      </dgm:t>
    </dgm:pt>
    <dgm:pt modelId="{F3959DC9-9C73-426F-8D98-1FA273C86DEC}" type="sibTrans" cxnId="{136EA1E8-A6F7-4C38-BAB2-92DD3D98ACCA}">
      <dgm:prSet/>
      <dgm:spPr/>
      <dgm:t>
        <a:bodyPr/>
        <a:lstStyle/>
        <a:p>
          <a:endParaRPr lang="bg-BG"/>
        </a:p>
      </dgm:t>
    </dgm:pt>
    <dgm:pt modelId="{FD8A6E2D-FE75-4302-9E33-B28D6D180B19}">
      <dgm:prSet phldrT="[Text]"/>
      <dgm:spPr/>
      <dgm:t>
        <a:bodyPr/>
        <a:lstStyle/>
        <a:p>
          <a:r>
            <a:rPr lang="bg-BG"/>
            <a:t>Управление на риска</a:t>
          </a:r>
        </a:p>
      </dgm:t>
    </dgm:pt>
    <dgm:pt modelId="{C307B0F7-1CD0-4C88-8219-1E12CEBFA6D8}" type="parTrans" cxnId="{122B6C35-97BB-426A-A691-F0BD18273460}">
      <dgm:prSet/>
      <dgm:spPr/>
      <dgm:t>
        <a:bodyPr/>
        <a:lstStyle/>
        <a:p>
          <a:endParaRPr lang="bg-BG"/>
        </a:p>
      </dgm:t>
    </dgm:pt>
    <dgm:pt modelId="{408E2F31-2A98-4EDB-A381-E3D420E85136}" type="sibTrans" cxnId="{122B6C35-97BB-426A-A691-F0BD18273460}">
      <dgm:prSet/>
      <dgm:spPr/>
      <dgm:t>
        <a:bodyPr/>
        <a:lstStyle/>
        <a:p>
          <a:endParaRPr lang="bg-BG"/>
        </a:p>
      </dgm:t>
    </dgm:pt>
    <dgm:pt modelId="{43A0571F-2764-4C5E-A1F7-6E717C5DCE85}">
      <dgm:prSet phldrT="[Text]"/>
      <dgm:spPr/>
      <dgm:t>
        <a:bodyPr/>
        <a:lstStyle/>
        <a:p>
          <a:r>
            <a:rPr lang="bg-BG"/>
            <a:t>Приблизителни оценки, преценки и грешки</a:t>
          </a:r>
        </a:p>
      </dgm:t>
    </dgm:pt>
    <dgm:pt modelId="{04408D66-C16A-4775-BC6A-0B870E53D8A8}" type="parTrans" cxnId="{300014CD-EDCC-4401-B0BC-06537B3D5293}">
      <dgm:prSet/>
      <dgm:spPr/>
      <dgm:t>
        <a:bodyPr/>
        <a:lstStyle/>
        <a:p>
          <a:endParaRPr lang="bg-BG"/>
        </a:p>
      </dgm:t>
    </dgm:pt>
    <dgm:pt modelId="{F4698172-D522-4B68-A4E4-0B206DA4B25C}" type="sibTrans" cxnId="{300014CD-EDCC-4401-B0BC-06537B3D5293}">
      <dgm:prSet/>
      <dgm:spPr/>
      <dgm:t>
        <a:bodyPr/>
        <a:lstStyle/>
        <a:p>
          <a:endParaRPr lang="bg-BG"/>
        </a:p>
      </dgm:t>
    </dgm:pt>
    <dgm:pt modelId="{C7C58D85-49E7-44E1-936D-A3C4432567D5}">
      <dgm:prSet/>
      <dgm:spPr/>
      <dgm:t>
        <a:bodyPr/>
        <a:lstStyle/>
        <a:p>
          <a:r>
            <a:rPr lang="bg-BG"/>
            <a:t>Непризнати позиции</a:t>
          </a:r>
        </a:p>
      </dgm:t>
    </dgm:pt>
    <dgm:pt modelId="{7E226918-B8AB-4626-BE3E-AA8466C1602E}" type="parTrans" cxnId="{842EBD8A-EB04-44E9-81CE-BE1C1D788E75}">
      <dgm:prSet/>
      <dgm:spPr/>
      <dgm:t>
        <a:bodyPr/>
        <a:lstStyle/>
        <a:p>
          <a:endParaRPr lang="bg-BG"/>
        </a:p>
      </dgm:t>
    </dgm:pt>
    <dgm:pt modelId="{C7ABBBFF-CB4E-4B1E-B49B-65885996F84C}" type="sibTrans" cxnId="{842EBD8A-EB04-44E9-81CE-BE1C1D788E75}">
      <dgm:prSet/>
      <dgm:spPr/>
      <dgm:t>
        <a:bodyPr/>
        <a:lstStyle/>
        <a:p>
          <a:endParaRPr lang="bg-BG"/>
        </a:p>
      </dgm:t>
    </dgm:pt>
    <dgm:pt modelId="{9F816429-D239-4915-97DF-C4E7D0375398}">
      <dgm:prSet/>
      <dgm:spPr/>
      <dgm:t>
        <a:bodyPr/>
        <a:lstStyle/>
        <a:p>
          <a:r>
            <a:rPr lang="bg-BG"/>
            <a:t>Друга информация</a:t>
          </a:r>
        </a:p>
      </dgm:t>
    </dgm:pt>
    <dgm:pt modelId="{412A0A5D-569D-40E5-91D8-850E69E05D47}" type="parTrans" cxnId="{C7BEB911-BA1C-4B48-96DC-59543C0F899B}">
      <dgm:prSet/>
      <dgm:spPr/>
      <dgm:t>
        <a:bodyPr/>
        <a:lstStyle/>
        <a:p>
          <a:endParaRPr lang="bg-BG"/>
        </a:p>
      </dgm:t>
    </dgm:pt>
    <dgm:pt modelId="{C5EFAA1C-2B50-43D2-8069-E2D917B2327C}" type="sibTrans" cxnId="{C7BEB911-BA1C-4B48-96DC-59543C0F899B}">
      <dgm:prSet/>
      <dgm:spPr/>
      <dgm:t>
        <a:bodyPr/>
        <a:lstStyle/>
        <a:p>
          <a:endParaRPr lang="bg-BG"/>
        </a:p>
      </dgm:t>
    </dgm:pt>
    <dgm:pt modelId="{7CC3F5C8-F73E-4D09-A60B-A1CC311AF270}">
      <dgm:prSet/>
      <dgm:spPr/>
      <dgm:t>
        <a:bodyPr/>
        <a:lstStyle/>
        <a:p>
          <a:r>
            <a:rPr lang="bg-BG"/>
            <a:t>Взаимоотношения със свързани лица</a:t>
          </a:r>
        </a:p>
      </dgm:t>
    </dgm:pt>
    <dgm:pt modelId="{2AD57F64-E238-4FED-A023-6C0978C97FC2}" type="parTrans" cxnId="{035A9047-F110-47FA-87F9-3CDB94957711}">
      <dgm:prSet/>
      <dgm:spPr/>
      <dgm:t>
        <a:bodyPr/>
        <a:lstStyle/>
        <a:p>
          <a:endParaRPr lang="bg-BG"/>
        </a:p>
      </dgm:t>
    </dgm:pt>
    <dgm:pt modelId="{BBAD2611-EE03-4352-84CC-59A1BEBC9ED0}" type="sibTrans" cxnId="{035A9047-F110-47FA-87F9-3CDB94957711}">
      <dgm:prSet/>
      <dgm:spPr/>
      <dgm:t>
        <a:bodyPr/>
        <a:lstStyle/>
        <a:p>
          <a:endParaRPr lang="bg-BG"/>
        </a:p>
      </dgm:t>
    </dgm:pt>
    <dgm:pt modelId="{A6509196-961F-4694-BD06-BCE8E532CF3C}">
      <dgm:prSet/>
      <dgm:spPr/>
      <dgm:t>
        <a:bodyPr/>
        <a:lstStyle/>
        <a:p>
          <a:r>
            <a:rPr lang="bg-BG"/>
            <a:t>Отчет за печалбата или загубата и другия всеобхватен доход</a:t>
          </a:r>
        </a:p>
      </dgm:t>
    </dgm:pt>
    <dgm:pt modelId="{C45EFC57-7589-4D40-9EF8-994EE76D204E}" type="parTrans" cxnId="{CF1D6A6B-8C01-4556-BCE0-31DB2CB40288}">
      <dgm:prSet/>
      <dgm:spPr/>
      <dgm:t>
        <a:bodyPr/>
        <a:lstStyle/>
        <a:p>
          <a:endParaRPr lang="bg-BG"/>
        </a:p>
      </dgm:t>
    </dgm:pt>
    <dgm:pt modelId="{2E9DD78A-C47D-41AA-95D3-5D922B88A437}" type="sibTrans" cxnId="{CF1D6A6B-8C01-4556-BCE0-31DB2CB40288}">
      <dgm:prSet/>
      <dgm:spPr/>
      <dgm:t>
        <a:bodyPr/>
        <a:lstStyle/>
        <a:p>
          <a:endParaRPr lang="bg-BG"/>
        </a:p>
      </dgm:t>
    </dgm:pt>
    <dgm:pt modelId="{64DCF8F3-9AF6-4F30-9FCD-F3B679E430C2}">
      <dgm:prSet/>
      <dgm:spPr/>
      <dgm:t>
        <a:bodyPr/>
        <a:lstStyle/>
        <a:p>
          <a:r>
            <a:rPr lang="bg-BG"/>
            <a:t>Отчет за промените в собствения капитал</a:t>
          </a:r>
        </a:p>
      </dgm:t>
    </dgm:pt>
    <dgm:pt modelId="{5317AE77-DA83-477B-B258-B734396F3CFD}" type="parTrans" cxnId="{A337B1EB-F4E2-43E4-9025-0CAC2CAC4380}">
      <dgm:prSet/>
      <dgm:spPr/>
      <dgm:t>
        <a:bodyPr/>
        <a:lstStyle/>
        <a:p>
          <a:endParaRPr lang="bg-BG"/>
        </a:p>
      </dgm:t>
    </dgm:pt>
    <dgm:pt modelId="{3C9ACED1-11C0-4997-ABD4-416FC77312D3}" type="sibTrans" cxnId="{A337B1EB-F4E2-43E4-9025-0CAC2CAC4380}">
      <dgm:prSet/>
      <dgm:spPr/>
      <dgm:t>
        <a:bodyPr/>
        <a:lstStyle/>
        <a:p>
          <a:endParaRPr lang="bg-BG"/>
        </a:p>
      </dgm:t>
    </dgm:pt>
    <dgm:pt modelId="{260C2972-49CA-40DC-A941-F62D0D4229CF}">
      <dgm:prSet/>
      <dgm:spPr/>
      <dgm:t>
        <a:bodyPr/>
        <a:lstStyle/>
        <a:p>
          <a:r>
            <a:rPr lang="bg-BG"/>
            <a:t>Отчет за паричните потоци</a:t>
          </a:r>
        </a:p>
      </dgm:t>
    </dgm:pt>
    <dgm:pt modelId="{BD6374BE-468B-4ED0-8885-DBBAA831D7AF}" type="parTrans" cxnId="{2CA3B03A-70D7-4826-9760-1E961EB9398B}">
      <dgm:prSet/>
      <dgm:spPr/>
      <dgm:t>
        <a:bodyPr/>
        <a:lstStyle/>
        <a:p>
          <a:endParaRPr lang="bg-BG"/>
        </a:p>
      </dgm:t>
    </dgm:pt>
    <dgm:pt modelId="{D86B783F-8F5E-401F-9013-37F3A39B0DE0}" type="sibTrans" cxnId="{2CA3B03A-70D7-4826-9760-1E961EB9398B}">
      <dgm:prSet/>
      <dgm:spPr/>
      <dgm:t>
        <a:bodyPr/>
        <a:lstStyle/>
        <a:p>
          <a:endParaRPr lang="bg-BG"/>
        </a:p>
      </dgm:t>
    </dgm:pt>
    <dgm:pt modelId="{1B20D927-31CB-42A7-8BA0-CD5B74A7ABA8}">
      <dgm:prSet/>
      <dgm:spPr/>
      <dgm:t>
        <a:bodyPr/>
        <a:lstStyle/>
        <a:p>
          <a:r>
            <a:rPr lang="bg-BG"/>
            <a:t>Активи, задължения, капитал</a:t>
          </a:r>
        </a:p>
      </dgm:t>
    </dgm:pt>
    <dgm:pt modelId="{A526D0D6-3891-41F1-A325-8696BBDB6554}" type="parTrans" cxnId="{E2FC849F-285A-4FC5-B19E-71405C8BF6EE}">
      <dgm:prSet/>
      <dgm:spPr/>
      <dgm:t>
        <a:bodyPr/>
        <a:lstStyle/>
        <a:p>
          <a:endParaRPr lang="bg-BG"/>
        </a:p>
      </dgm:t>
    </dgm:pt>
    <dgm:pt modelId="{BD669CC2-BAED-4968-81F8-39D56D4171D1}" type="sibTrans" cxnId="{E2FC849F-285A-4FC5-B19E-71405C8BF6EE}">
      <dgm:prSet/>
      <dgm:spPr/>
      <dgm:t>
        <a:bodyPr/>
        <a:lstStyle/>
        <a:p>
          <a:endParaRPr lang="bg-BG"/>
        </a:p>
      </dgm:t>
    </dgm:pt>
    <dgm:pt modelId="{470F5E23-7059-44F5-A515-8B82590A94D8}">
      <dgm:prSet/>
      <dgm:spPr/>
      <dgm:t>
        <a:bodyPr/>
        <a:lstStyle/>
        <a:p>
          <a:r>
            <a:rPr lang="bg-BG"/>
            <a:t>Печалби и загуби</a:t>
          </a:r>
        </a:p>
      </dgm:t>
    </dgm:pt>
    <dgm:pt modelId="{FC81ADFA-A603-4F07-BC6D-059BEBE5DEEC}" type="parTrans" cxnId="{E461EB67-BF32-413A-AA9B-4927E2BE8269}">
      <dgm:prSet/>
      <dgm:spPr/>
      <dgm:t>
        <a:bodyPr/>
        <a:lstStyle/>
        <a:p>
          <a:endParaRPr lang="bg-BG"/>
        </a:p>
      </dgm:t>
    </dgm:pt>
    <dgm:pt modelId="{E40E031A-D4BE-422C-8D58-0261915F8806}" type="sibTrans" cxnId="{E461EB67-BF32-413A-AA9B-4927E2BE8269}">
      <dgm:prSet/>
      <dgm:spPr/>
      <dgm:t>
        <a:bodyPr/>
        <a:lstStyle/>
        <a:p>
          <a:endParaRPr lang="bg-BG"/>
        </a:p>
      </dgm:t>
    </dgm:pt>
    <dgm:pt modelId="{0C6DD7F6-D57F-4F42-A51D-819C5A1A5DBA}">
      <dgm:prSet/>
      <dgm:spPr/>
      <dgm:t>
        <a:bodyPr/>
        <a:lstStyle/>
        <a:p>
          <a:r>
            <a:rPr lang="bg-BG"/>
            <a:t>Парични потоци</a:t>
          </a:r>
        </a:p>
      </dgm:t>
    </dgm:pt>
    <dgm:pt modelId="{7BC8F22C-79EF-44C2-9422-9529F234E489}" type="parTrans" cxnId="{5ABBFB9E-B987-47A1-AED9-FA3628181E61}">
      <dgm:prSet/>
      <dgm:spPr/>
      <dgm:t>
        <a:bodyPr/>
        <a:lstStyle/>
        <a:p>
          <a:endParaRPr lang="bg-BG"/>
        </a:p>
      </dgm:t>
    </dgm:pt>
    <dgm:pt modelId="{33604A95-3E57-45C4-B61E-C0128504CBB6}" type="sibTrans" cxnId="{5ABBFB9E-B987-47A1-AED9-FA3628181E61}">
      <dgm:prSet/>
      <dgm:spPr/>
      <dgm:t>
        <a:bodyPr/>
        <a:lstStyle/>
        <a:p>
          <a:endParaRPr lang="bg-BG"/>
        </a:p>
      </dgm:t>
    </dgm:pt>
    <dgm:pt modelId="{7DDDDD6E-2A9C-49BE-9AB8-192736111D68}">
      <dgm:prSet/>
      <dgm:spPr/>
      <dgm:t>
        <a:bodyPr/>
        <a:lstStyle/>
        <a:p>
          <a:r>
            <a:rPr lang="bg-BG"/>
            <a:t>Управление на финансовия риск</a:t>
          </a:r>
        </a:p>
      </dgm:t>
    </dgm:pt>
    <dgm:pt modelId="{FB4C9AE5-4E9E-48B8-875A-FDC3FF21C209}" type="parTrans" cxnId="{83B8766D-E9F0-468E-A0F1-223DA3B59EF8}">
      <dgm:prSet/>
      <dgm:spPr/>
      <dgm:t>
        <a:bodyPr/>
        <a:lstStyle/>
        <a:p>
          <a:endParaRPr lang="bg-BG"/>
        </a:p>
      </dgm:t>
    </dgm:pt>
    <dgm:pt modelId="{410BD468-3ED4-4055-8092-7CEBCC2A6DC7}" type="sibTrans" cxnId="{83B8766D-E9F0-468E-A0F1-223DA3B59EF8}">
      <dgm:prSet/>
      <dgm:spPr/>
      <dgm:t>
        <a:bodyPr/>
        <a:lstStyle/>
        <a:p>
          <a:endParaRPr lang="bg-BG"/>
        </a:p>
      </dgm:t>
    </dgm:pt>
    <dgm:pt modelId="{D55123D1-7CEA-4DA9-8EC8-8C3CD9F165F5}">
      <dgm:prSet/>
      <dgm:spPr/>
      <dgm:t>
        <a:bodyPr/>
        <a:lstStyle/>
        <a:p>
          <a:r>
            <a:rPr lang="bg-BG"/>
            <a:t>Управление на капитала</a:t>
          </a:r>
        </a:p>
      </dgm:t>
    </dgm:pt>
    <dgm:pt modelId="{E5E41285-7323-4659-9D9D-A01F5EB3A89B}" type="parTrans" cxnId="{9AB8706D-F201-4ED7-BAF4-3603C560A6B2}">
      <dgm:prSet/>
      <dgm:spPr/>
      <dgm:t>
        <a:bodyPr/>
        <a:lstStyle/>
        <a:p>
          <a:endParaRPr lang="bg-BG"/>
        </a:p>
      </dgm:t>
    </dgm:pt>
    <dgm:pt modelId="{13DE1BDC-EE49-469F-AC99-2B875D256CFF}" type="sibTrans" cxnId="{9AB8706D-F201-4ED7-BAF4-3603C560A6B2}">
      <dgm:prSet/>
      <dgm:spPr/>
      <dgm:t>
        <a:bodyPr/>
        <a:lstStyle/>
        <a:p>
          <a:endParaRPr lang="bg-BG"/>
        </a:p>
      </dgm:t>
    </dgm:pt>
    <dgm:pt modelId="{975306F9-95A3-4F91-BBCB-7EBC70BEF378}">
      <dgm:prSet/>
      <dgm:spPr/>
      <dgm:t>
        <a:bodyPr/>
        <a:lstStyle/>
        <a:p>
          <a:r>
            <a:rPr lang="bg-BG"/>
            <a:t>Условни ангажименти</a:t>
          </a:r>
        </a:p>
      </dgm:t>
    </dgm:pt>
    <dgm:pt modelId="{95A43522-837B-4A41-B3B7-BFA60B9DE9D6}" type="parTrans" cxnId="{BEC773DF-0385-41F0-B8EA-4C64ED47E983}">
      <dgm:prSet/>
      <dgm:spPr/>
      <dgm:t>
        <a:bodyPr/>
        <a:lstStyle/>
        <a:p>
          <a:endParaRPr lang="bg-BG"/>
        </a:p>
      </dgm:t>
    </dgm:pt>
    <dgm:pt modelId="{ADE24CEE-EB88-458D-8EE7-ABFE069250FE}" type="sibTrans" cxnId="{BEC773DF-0385-41F0-B8EA-4C64ED47E983}">
      <dgm:prSet/>
      <dgm:spPr/>
      <dgm:t>
        <a:bodyPr/>
        <a:lstStyle/>
        <a:p>
          <a:endParaRPr lang="bg-BG"/>
        </a:p>
      </dgm:t>
    </dgm:pt>
    <dgm:pt modelId="{2302B66D-6EB3-4881-A71C-6BC62B0E788A}">
      <dgm:prSet/>
      <dgm:spPr/>
      <dgm:t>
        <a:bodyPr/>
        <a:lstStyle/>
        <a:p>
          <a:r>
            <a:rPr lang="bg-BG"/>
            <a:t>Събития след датата на отчетния период</a:t>
          </a:r>
        </a:p>
      </dgm:t>
    </dgm:pt>
    <dgm:pt modelId="{C8E7A901-AAB3-4AEA-989A-20A7E91335DE}" type="parTrans" cxnId="{C780BEEB-FA88-4531-82A0-A03964C1FEE4}">
      <dgm:prSet/>
      <dgm:spPr/>
      <dgm:t>
        <a:bodyPr/>
        <a:lstStyle/>
        <a:p>
          <a:endParaRPr lang="bg-BG"/>
        </a:p>
      </dgm:t>
    </dgm:pt>
    <dgm:pt modelId="{6E441A24-41DA-4F3D-9DCE-A4D71653E6FB}" type="sibTrans" cxnId="{C780BEEB-FA88-4531-82A0-A03964C1FEE4}">
      <dgm:prSet/>
      <dgm:spPr/>
      <dgm:t>
        <a:bodyPr/>
        <a:lstStyle/>
        <a:p>
          <a:endParaRPr lang="bg-BG"/>
        </a:p>
      </dgm:t>
    </dgm:pt>
    <dgm:pt modelId="{CFB65DF2-3029-4BC4-9607-4AF59F16CEF4}">
      <dgm:prSet/>
      <dgm:spPr/>
      <dgm:t>
        <a:bodyPr/>
        <a:lstStyle/>
        <a:p>
          <a:r>
            <a:rPr lang="bg-BG"/>
            <a:t>Счетоводна политика</a:t>
          </a:r>
        </a:p>
      </dgm:t>
    </dgm:pt>
    <dgm:pt modelId="{034704C7-0101-4C76-AB0D-FC290D4EDE70}" type="parTrans" cxnId="{D7683669-0519-4054-9E57-B67F6DC6674D}">
      <dgm:prSet/>
      <dgm:spPr/>
      <dgm:t>
        <a:bodyPr/>
        <a:lstStyle/>
        <a:p>
          <a:endParaRPr lang="bg-BG"/>
        </a:p>
      </dgm:t>
    </dgm:pt>
    <dgm:pt modelId="{7BD9BE3D-1800-4548-8403-E4861BB3A081}" type="sibTrans" cxnId="{D7683669-0519-4054-9E57-B67F6DC6674D}">
      <dgm:prSet/>
      <dgm:spPr/>
      <dgm:t>
        <a:bodyPr/>
        <a:lstStyle/>
        <a:p>
          <a:endParaRPr lang="bg-BG"/>
        </a:p>
      </dgm:t>
    </dgm:pt>
    <dgm:pt modelId="{107D5BC9-0612-41AB-99B4-F6F11727A424}">
      <dgm:prSet/>
      <dgm:spPr/>
      <dgm:t>
        <a:bodyPr/>
        <a:lstStyle/>
        <a:p>
          <a:r>
            <a:rPr lang="bg-BG"/>
            <a:t>Промени в счетоводната политика</a:t>
          </a:r>
        </a:p>
      </dgm:t>
    </dgm:pt>
    <dgm:pt modelId="{D92E99A4-C6FB-474F-B36A-FA47AF279818}" type="parTrans" cxnId="{69D547D2-E145-42E4-BC51-3D09B3CDE68D}">
      <dgm:prSet/>
      <dgm:spPr/>
      <dgm:t>
        <a:bodyPr/>
        <a:lstStyle/>
        <a:p>
          <a:endParaRPr lang="bg-BG"/>
        </a:p>
      </dgm:t>
    </dgm:pt>
    <dgm:pt modelId="{2CDA176E-C914-44CF-9A76-0257C15D5CF9}" type="sibTrans" cxnId="{69D547D2-E145-42E4-BC51-3D09B3CDE68D}">
      <dgm:prSet/>
      <dgm:spPr/>
      <dgm:t>
        <a:bodyPr/>
        <a:lstStyle/>
        <a:p>
          <a:endParaRPr lang="bg-BG"/>
        </a:p>
      </dgm:t>
    </dgm:pt>
    <dgm:pt modelId="{2E93D404-AF95-4B5E-9335-6468E8BE4B82}" type="pres">
      <dgm:prSet presAssocID="{15CEF82B-0EE8-4FD0-B491-AFE7D759DD9C}" presName="Name0" presStyleCnt="0">
        <dgm:presLayoutVars>
          <dgm:dir/>
          <dgm:animLvl val="lvl"/>
          <dgm:resizeHandles val="exact"/>
        </dgm:presLayoutVars>
      </dgm:prSet>
      <dgm:spPr/>
      <dgm:t>
        <a:bodyPr/>
        <a:lstStyle/>
        <a:p>
          <a:endParaRPr lang="bg-BG"/>
        </a:p>
      </dgm:t>
    </dgm:pt>
    <dgm:pt modelId="{830351FE-D06D-4414-A12F-A5D11C018AA1}" type="pres">
      <dgm:prSet presAssocID="{A94AF2C2-6EE2-4287-8A7A-776ACB9BB13D}" presName="linNode" presStyleCnt="0"/>
      <dgm:spPr/>
    </dgm:pt>
    <dgm:pt modelId="{4BF202EE-2446-4445-BE47-1DFA8E16E8DE}" type="pres">
      <dgm:prSet presAssocID="{A94AF2C2-6EE2-4287-8A7A-776ACB9BB13D}" presName="parentText" presStyleLbl="node1" presStyleIdx="0" presStyleCnt="5">
        <dgm:presLayoutVars>
          <dgm:chMax val="1"/>
          <dgm:bulletEnabled val="1"/>
        </dgm:presLayoutVars>
      </dgm:prSet>
      <dgm:spPr/>
      <dgm:t>
        <a:bodyPr/>
        <a:lstStyle/>
        <a:p>
          <a:endParaRPr lang="bg-BG"/>
        </a:p>
      </dgm:t>
    </dgm:pt>
    <dgm:pt modelId="{2B0271D6-EF4C-4FAF-A53A-49F480E2E623}" type="pres">
      <dgm:prSet presAssocID="{A94AF2C2-6EE2-4287-8A7A-776ACB9BB13D}" presName="descendantText" presStyleLbl="alignAccFollowNode1" presStyleIdx="0" presStyleCnt="5">
        <dgm:presLayoutVars>
          <dgm:bulletEnabled val="1"/>
        </dgm:presLayoutVars>
      </dgm:prSet>
      <dgm:spPr/>
      <dgm:t>
        <a:bodyPr/>
        <a:lstStyle/>
        <a:p>
          <a:endParaRPr lang="bg-BG"/>
        </a:p>
      </dgm:t>
    </dgm:pt>
    <dgm:pt modelId="{E497E3E6-5E31-4430-89BA-877328D66794}" type="pres">
      <dgm:prSet presAssocID="{8545A937-618C-487D-8FA4-5F3872F52117}" presName="sp" presStyleCnt="0"/>
      <dgm:spPr/>
    </dgm:pt>
    <dgm:pt modelId="{F5DAECC0-43E6-429C-B08A-4E7D6A73A6FD}" type="pres">
      <dgm:prSet presAssocID="{222AAA90-EC4D-4800-A028-09DEC237451E}" presName="linNode" presStyleCnt="0"/>
      <dgm:spPr/>
    </dgm:pt>
    <dgm:pt modelId="{3169887A-27DE-4D7E-B3A5-EEB45E96982B}" type="pres">
      <dgm:prSet presAssocID="{222AAA90-EC4D-4800-A028-09DEC237451E}" presName="parentText" presStyleLbl="node1" presStyleIdx="1" presStyleCnt="5">
        <dgm:presLayoutVars>
          <dgm:chMax val="1"/>
          <dgm:bulletEnabled val="1"/>
        </dgm:presLayoutVars>
      </dgm:prSet>
      <dgm:spPr/>
      <dgm:t>
        <a:bodyPr/>
        <a:lstStyle/>
        <a:p>
          <a:endParaRPr lang="bg-BG"/>
        </a:p>
      </dgm:t>
    </dgm:pt>
    <dgm:pt modelId="{BD082F94-83C6-4C8A-9598-199A947C72FE}" type="pres">
      <dgm:prSet presAssocID="{222AAA90-EC4D-4800-A028-09DEC237451E}" presName="descendantText" presStyleLbl="alignAccFollowNode1" presStyleIdx="1" presStyleCnt="5">
        <dgm:presLayoutVars>
          <dgm:bulletEnabled val="1"/>
        </dgm:presLayoutVars>
      </dgm:prSet>
      <dgm:spPr/>
      <dgm:t>
        <a:bodyPr/>
        <a:lstStyle/>
        <a:p>
          <a:endParaRPr lang="bg-BG"/>
        </a:p>
      </dgm:t>
    </dgm:pt>
    <dgm:pt modelId="{C8A3A6AB-8A49-40DE-96C0-DFEE916D6BAE}" type="pres">
      <dgm:prSet presAssocID="{1D111D99-D3B9-4700-B055-A2B5ED8F553F}" presName="sp" presStyleCnt="0"/>
      <dgm:spPr/>
    </dgm:pt>
    <dgm:pt modelId="{6FEAB705-E726-43A3-BBFE-D154BB2AB22D}" type="pres">
      <dgm:prSet presAssocID="{FD8A6E2D-FE75-4302-9E33-B28D6D180B19}" presName="linNode" presStyleCnt="0"/>
      <dgm:spPr/>
    </dgm:pt>
    <dgm:pt modelId="{D15D4AA1-A0BC-40F0-83C9-882F6D17E019}" type="pres">
      <dgm:prSet presAssocID="{FD8A6E2D-FE75-4302-9E33-B28D6D180B19}" presName="parentText" presStyleLbl="node1" presStyleIdx="2" presStyleCnt="5">
        <dgm:presLayoutVars>
          <dgm:chMax val="1"/>
          <dgm:bulletEnabled val="1"/>
        </dgm:presLayoutVars>
      </dgm:prSet>
      <dgm:spPr/>
      <dgm:t>
        <a:bodyPr/>
        <a:lstStyle/>
        <a:p>
          <a:endParaRPr lang="bg-BG"/>
        </a:p>
      </dgm:t>
    </dgm:pt>
    <dgm:pt modelId="{76C62A0C-E2B9-46A8-8C37-6ACED2A1AA8D}" type="pres">
      <dgm:prSet presAssocID="{FD8A6E2D-FE75-4302-9E33-B28D6D180B19}" presName="descendantText" presStyleLbl="alignAccFollowNode1" presStyleIdx="2" presStyleCnt="5">
        <dgm:presLayoutVars>
          <dgm:bulletEnabled val="1"/>
        </dgm:presLayoutVars>
      </dgm:prSet>
      <dgm:spPr/>
      <dgm:t>
        <a:bodyPr/>
        <a:lstStyle/>
        <a:p>
          <a:endParaRPr lang="bg-BG"/>
        </a:p>
      </dgm:t>
    </dgm:pt>
    <dgm:pt modelId="{9A006DEC-2408-4CC7-B458-FBE9421A7AFE}" type="pres">
      <dgm:prSet presAssocID="{408E2F31-2A98-4EDB-A381-E3D420E85136}" presName="sp" presStyleCnt="0"/>
      <dgm:spPr/>
    </dgm:pt>
    <dgm:pt modelId="{3FC587D0-2EE0-413A-95D5-E39C1EFC1D55}" type="pres">
      <dgm:prSet presAssocID="{C7C58D85-49E7-44E1-936D-A3C4432567D5}" presName="linNode" presStyleCnt="0"/>
      <dgm:spPr/>
    </dgm:pt>
    <dgm:pt modelId="{68D556F2-A706-4E0C-892C-8C0F84C1D1C5}" type="pres">
      <dgm:prSet presAssocID="{C7C58D85-49E7-44E1-936D-A3C4432567D5}" presName="parentText" presStyleLbl="node1" presStyleIdx="3" presStyleCnt="5">
        <dgm:presLayoutVars>
          <dgm:chMax val="1"/>
          <dgm:bulletEnabled val="1"/>
        </dgm:presLayoutVars>
      </dgm:prSet>
      <dgm:spPr/>
      <dgm:t>
        <a:bodyPr/>
        <a:lstStyle/>
        <a:p>
          <a:endParaRPr lang="bg-BG"/>
        </a:p>
      </dgm:t>
    </dgm:pt>
    <dgm:pt modelId="{7B63F904-2E83-4257-900E-C87265BE4927}" type="pres">
      <dgm:prSet presAssocID="{C7C58D85-49E7-44E1-936D-A3C4432567D5}" presName="descendantText" presStyleLbl="alignAccFollowNode1" presStyleIdx="3" presStyleCnt="5">
        <dgm:presLayoutVars>
          <dgm:bulletEnabled val="1"/>
        </dgm:presLayoutVars>
      </dgm:prSet>
      <dgm:spPr/>
      <dgm:t>
        <a:bodyPr/>
        <a:lstStyle/>
        <a:p>
          <a:endParaRPr lang="bg-BG"/>
        </a:p>
      </dgm:t>
    </dgm:pt>
    <dgm:pt modelId="{B6F8436C-A10B-47BD-99C1-B648393DA645}" type="pres">
      <dgm:prSet presAssocID="{C7ABBBFF-CB4E-4B1E-B49B-65885996F84C}" presName="sp" presStyleCnt="0"/>
      <dgm:spPr/>
    </dgm:pt>
    <dgm:pt modelId="{106E9391-97EC-4BFB-9565-1D623F01A310}" type="pres">
      <dgm:prSet presAssocID="{9F816429-D239-4915-97DF-C4E7D0375398}" presName="linNode" presStyleCnt="0"/>
      <dgm:spPr/>
    </dgm:pt>
    <dgm:pt modelId="{1F7EA83E-74A8-4D68-8B48-B92D59F37FF3}" type="pres">
      <dgm:prSet presAssocID="{9F816429-D239-4915-97DF-C4E7D0375398}" presName="parentText" presStyleLbl="node1" presStyleIdx="4" presStyleCnt="5">
        <dgm:presLayoutVars>
          <dgm:chMax val="1"/>
          <dgm:bulletEnabled val="1"/>
        </dgm:presLayoutVars>
      </dgm:prSet>
      <dgm:spPr/>
      <dgm:t>
        <a:bodyPr/>
        <a:lstStyle/>
        <a:p>
          <a:endParaRPr lang="bg-BG"/>
        </a:p>
      </dgm:t>
    </dgm:pt>
    <dgm:pt modelId="{9462136F-3EE8-44E7-B37E-0A285E5C2187}" type="pres">
      <dgm:prSet presAssocID="{9F816429-D239-4915-97DF-C4E7D0375398}" presName="descendantText" presStyleLbl="alignAccFollowNode1" presStyleIdx="4" presStyleCnt="5">
        <dgm:presLayoutVars>
          <dgm:bulletEnabled val="1"/>
        </dgm:presLayoutVars>
      </dgm:prSet>
      <dgm:spPr/>
      <dgm:t>
        <a:bodyPr/>
        <a:lstStyle/>
        <a:p>
          <a:endParaRPr lang="bg-BG"/>
        </a:p>
      </dgm:t>
    </dgm:pt>
  </dgm:ptLst>
  <dgm:cxnLst>
    <dgm:cxn modelId="{BEC773DF-0385-41F0-B8EA-4C64ED47E983}" srcId="{C7C58D85-49E7-44E1-936D-A3C4432567D5}" destId="{975306F9-95A3-4F91-BBCB-7EBC70BEF378}" srcOrd="0" destOrd="0" parTransId="{95A43522-837B-4A41-B3B7-BFA60B9DE9D6}" sibTransId="{ADE24CEE-EB88-458D-8EE7-ABFE069250FE}"/>
    <dgm:cxn modelId="{2D6BB5A3-2383-4A3D-ACE2-D007F3B684DC}" type="presOf" srcId="{15CEF82B-0EE8-4FD0-B491-AFE7D759DD9C}" destId="{2E93D404-AF95-4B5E-9335-6468E8BE4B82}" srcOrd="0" destOrd="0" presId="urn:microsoft.com/office/officeart/2005/8/layout/vList5"/>
    <dgm:cxn modelId="{1E29A505-012F-4392-A752-D7CCA64C105B}" srcId="{15CEF82B-0EE8-4FD0-B491-AFE7D759DD9C}" destId="{A94AF2C2-6EE2-4287-8A7A-776ACB9BB13D}" srcOrd="0" destOrd="0" parTransId="{0452ACB6-5FB6-4D4D-A133-3905BF56CDEB}" sibTransId="{8545A937-618C-487D-8FA4-5F3872F52117}"/>
    <dgm:cxn modelId="{E461EB67-BF32-413A-AA9B-4927E2BE8269}" srcId="{222AAA90-EC4D-4800-A028-09DEC237451E}" destId="{470F5E23-7059-44F5-A515-8B82590A94D8}" srcOrd="2" destOrd="0" parTransId="{FC81ADFA-A603-4F07-BC6D-059BEBE5DEEC}" sibTransId="{E40E031A-D4BE-422C-8D58-0261915F8806}"/>
    <dgm:cxn modelId="{5FF7E28A-59D0-4B14-90CA-7661200EB506}" type="presOf" srcId="{975306F9-95A3-4F91-BBCB-7EBC70BEF378}" destId="{7B63F904-2E83-4257-900E-C87265BE4927}" srcOrd="0" destOrd="0" presId="urn:microsoft.com/office/officeart/2005/8/layout/vList5"/>
    <dgm:cxn modelId="{842EBD8A-EB04-44E9-81CE-BE1C1D788E75}" srcId="{15CEF82B-0EE8-4FD0-B491-AFE7D759DD9C}" destId="{C7C58D85-49E7-44E1-936D-A3C4432567D5}" srcOrd="3" destOrd="0" parTransId="{7E226918-B8AB-4626-BE3E-AA8466C1602E}" sibTransId="{C7ABBBFF-CB4E-4B1E-B49B-65885996F84C}"/>
    <dgm:cxn modelId="{D7683669-0519-4054-9E57-B67F6DC6674D}" srcId="{9F816429-D239-4915-97DF-C4E7D0375398}" destId="{CFB65DF2-3029-4BC4-9607-4AF59F16CEF4}" srcOrd="1" destOrd="0" parTransId="{034704C7-0101-4C76-AB0D-FC290D4EDE70}" sibTransId="{7BD9BE3D-1800-4548-8403-E4861BB3A081}"/>
    <dgm:cxn modelId="{035A9047-F110-47FA-87F9-3CDB94957711}" srcId="{9F816429-D239-4915-97DF-C4E7D0375398}" destId="{7CC3F5C8-F73E-4D09-A60B-A1CC311AF270}" srcOrd="0" destOrd="0" parTransId="{2AD57F64-E238-4FED-A023-6C0978C97FC2}" sibTransId="{BBAD2611-EE03-4352-84CC-59A1BEBC9ED0}"/>
    <dgm:cxn modelId="{612F0749-779C-42D5-8319-069288B38D50}" type="presOf" srcId="{222AAA90-EC4D-4800-A028-09DEC237451E}" destId="{3169887A-27DE-4D7E-B3A5-EEB45E96982B}" srcOrd="0" destOrd="0" presId="urn:microsoft.com/office/officeart/2005/8/layout/vList5"/>
    <dgm:cxn modelId="{122B6C35-97BB-426A-A691-F0BD18273460}" srcId="{15CEF82B-0EE8-4FD0-B491-AFE7D759DD9C}" destId="{FD8A6E2D-FE75-4302-9E33-B28D6D180B19}" srcOrd="2" destOrd="0" parTransId="{C307B0F7-1CD0-4C88-8219-1E12CEBFA6D8}" sibTransId="{408E2F31-2A98-4EDB-A381-E3D420E85136}"/>
    <dgm:cxn modelId="{9B4EB5A1-488A-4406-BBE3-1960F5892D3F}" type="presOf" srcId="{260C2972-49CA-40DC-A941-F62D0D4229CF}" destId="{2B0271D6-EF4C-4FAF-A53A-49F480E2E623}" srcOrd="0" destOrd="3" presId="urn:microsoft.com/office/officeart/2005/8/layout/vList5"/>
    <dgm:cxn modelId="{683C7311-C7D0-4650-9652-B9AAEA9BEBE8}" type="presOf" srcId="{CFB65DF2-3029-4BC4-9607-4AF59F16CEF4}" destId="{9462136F-3EE8-44E7-B37E-0A285E5C2187}" srcOrd="0" destOrd="1" presId="urn:microsoft.com/office/officeart/2005/8/layout/vList5"/>
    <dgm:cxn modelId="{F786D13D-2EC9-4C4A-AFA4-B7B9C35FFAF0}" type="presOf" srcId="{470F5E23-7059-44F5-A515-8B82590A94D8}" destId="{BD082F94-83C6-4C8A-9598-199A947C72FE}" srcOrd="0" destOrd="2" presId="urn:microsoft.com/office/officeart/2005/8/layout/vList5"/>
    <dgm:cxn modelId="{63777132-040A-400D-AADC-A1DC69B8A3FD}" type="presOf" srcId="{64DCF8F3-9AF6-4F30-9FCD-F3B679E430C2}" destId="{2B0271D6-EF4C-4FAF-A53A-49F480E2E623}" srcOrd="0" destOrd="2" presId="urn:microsoft.com/office/officeart/2005/8/layout/vList5"/>
    <dgm:cxn modelId="{665E3062-CD56-4932-B845-A99BBF14230D}" type="presOf" srcId="{D55123D1-7CEA-4DA9-8EC8-8C3CD9F165F5}" destId="{76C62A0C-E2B9-46A8-8C37-6ACED2A1AA8D}" srcOrd="0" destOrd="2" presId="urn:microsoft.com/office/officeart/2005/8/layout/vList5"/>
    <dgm:cxn modelId="{88AFFA22-9CDD-4C41-8925-E5D51EE14265}" srcId="{15CEF82B-0EE8-4FD0-B491-AFE7D759DD9C}" destId="{222AAA90-EC4D-4800-A028-09DEC237451E}" srcOrd="1" destOrd="0" parTransId="{2F4BD1A9-4582-4BEB-A80E-DD1E69F9E162}" sibTransId="{1D111D99-D3B9-4700-B055-A2B5ED8F553F}"/>
    <dgm:cxn modelId="{A337B1EB-F4E2-43E4-9025-0CAC2CAC4380}" srcId="{A94AF2C2-6EE2-4287-8A7A-776ACB9BB13D}" destId="{64DCF8F3-9AF6-4F30-9FCD-F3B679E430C2}" srcOrd="2" destOrd="0" parTransId="{5317AE77-DA83-477B-B258-B734396F3CFD}" sibTransId="{3C9ACED1-11C0-4997-ABD4-416FC77312D3}"/>
    <dgm:cxn modelId="{7B73E287-0981-4478-8A7B-BAA5F826F3E7}" type="presOf" srcId="{03419961-7165-46A1-9A11-EBB204AB2FC4}" destId="{2B0271D6-EF4C-4FAF-A53A-49F480E2E623}" srcOrd="0" destOrd="0" presId="urn:microsoft.com/office/officeart/2005/8/layout/vList5"/>
    <dgm:cxn modelId="{737D5934-C0FF-47D8-9F28-01F105B9576F}" type="presOf" srcId="{2302B66D-6EB3-4881-A71C-6BC62B0E788A}" destId="{7B63F904-2E83-4257-900E-C87265BE4927}" srcOrd="0" destOrd="1" presId="urn:microsoft.com/office/officeart/2005/8/layout/vList5"/>
    <dgm:cxn modelId="{3A431AC6-556D-4DA6-A861-69FF68F676CD}" type="presOf" srcId="{43A0571F-2764-4C5E-A1F7-6E717C5DCE85}" destId="{76C62A0C-E2B9-46A8-8C37-6ACED2A1AA8D}" srcOrd="0" destOrd="0" presId="urn:microsoft.com/office/officeart/2005/8/layout/vList5"/>
    <dgm:cxn modelId="{92818177-7C0A-433C-93D6-59DBFD85F56C}" type="presOf" srcId="{1B20D927-31CB-42A7-8BA0-CD5B74A7ABA8}" destId="{BD082F94-83C6-4C8A-9598-199A947C72FE}" srcOrd="0" destOrd="1" presId="urn:microsoft.com/office/officeart/2005/8/layout/vList5"/>
    <dgm:cxn modelId="{C5FBA3A3-D36E-49E3-94C3-09E67DBFE235}" type="presOf" srcId="{7DDDDD6E-2A9C-49BE-9AB8-192736111D68}" destId="{76C62A0C-E2B9-46A8-8C37-6ACED2A1AA8D}" srcOrd="0" destOrd="1" presId="urn:microsoft.com/office/officeart/2005/8/layout/vList5"/>
    <dgm:cxn modelId="{300014CD-EDCC-4401-B0BC-06537B3D5293}" srcId="{FD8A6E2D-FE75-4302-9E33-B28D6D180B19}" destId="{43A0571F-2764-4C5E-A1F7-6E717C5DCE85}" srcOrd="0" destOrd="0" parTransId="{04408D66-C16A-4775-BC6A-0B870E53D8A8}" sibTransId="{F4698172-D522-4B68-A4E4-0B206DA4B25C}"/>
    <dgm:cxn modelId="{69D547D2-E145-42E4-BC51-3D09B3CDE68D}" srcId="{9F816429-D239-4915-97DF-C4E7D0375398}" destId="{107D5BC9-0612-41AB-99B4-F6F11727A424}" srcOrd="2" destOrd="0" parTransId="{D92E99A4-C6FB-474F-B36A-FA47AF279818}" sibTransId="{2CDA176E-C914-44CF-9A76-0257C15D5CF9}"/>
    <dgm:cxn modelId="{2357433E-9ABD-46C3-9296-CC89EE18EB22}" type="presOf" srcId="{A6509196-961F-4694-BD06-BCE8E532CF3C}" destId="{2B0271D6-EF4C-4FAF-A53A-49F480E2E623}" srcOrd="0" destOrd="1" presId="urn:microsoft.com/office/officeart/2005/8/layout/vList5"/>
    <dgm:cxn modelId="{6CD3594C-39F1-4E1F-939B-C553D3F50732}" type="presOf" srcId="{FD8A6E2D-FE75-4302-9E33-B28D6D180B19}" destId="{D15D4AA1-A0BC-40F0-83C9-882F6D17E019}" srcOrd="0" destOrd="0" presId="urn:microsoft.com/office/officeart/2005/8/layout/vList5"/>
    <dgm:cxn modelId="{83B8766D-E9F0-468E-A0F1-223DA3B59EF8}" srcId="{FD8A6E2D-FE75-4302-9E33-B28D6D180B19}" destId="{7DDDDD6E-2A9C-49BE-9AB8-192736111D68}" srcOrd="1" destOrd="0" parTransId="{FB4C9AE5-4E9E-48B8-875A-FDC3FF21C209}" sibTransId="{410BD468-3ED4-4055-8092-7CEBCC2A6DC7}"/>
    <dgm:cxn modelId="{136EA1E8-A6F7-4C38-BAB2-92DD3D98ACCA}" srcId="{222AAA90-EC4D-4800-A028-09DEC237451E}" destId="{1898C793-9926-4A54-9DD1-8A095E0F5F55}" srcOrd="0" destOrd="0" parTransId="{716DB7AC-0CDB-4908-8F90-D14A0DE3EC7B}" sibTransId="{F3959DC9-9C73-426F-8D98-1FA273C86DEC}"/>
    <dgm:cxn modelId="{58D4C78F-B4FD-4897-8466-9C4AF2102F6C}" type="presOf" srcId="{0C6DD7F6-D57F-4F42-A51D-819C5A1A5DBA}" destId="{BD082F94-83C6-4C8A-9598-199A947C72FE}" srcOrd="0" destOrd="3" presId="urn:microsoft.com/office/officeart/2005/8/layout/vList5"/>
    <dgm:cxn modelId="{E2FC849F-285A-4FC5-B19E-71405C8BF6EE}" srcId="{222AAA90-EC4D-4800-A028-09DEC237451E}" destId="{1B20D927-31CB-42A7-8BA0-CD5B74A7ABA8}" srcOrd="1" destOrd="0" parTransId="{A526D0D6-3891-41F1-A325-8696BBDB6554}" sibTransId="{BD669CC2-BAED-4968-81F8-39D56D4171D1}"/>
    <dgm:cxn modelId="{9AB8706D-F201-4ED7-BAF4-3603C560A6B2}" srcId="{FD8A6E2D-FE75-4302-9E33-B28D6D180B19}" destId="{D55123D1-7CEA-4DA9-8EC8-8C3CD9F165F5}" srcOrd="2" destOrd="0" parTransId="{E5E41285-7323-4659-9D9D-A01F5EB3A89B}" sibTransId="{13DE1BDC-EE49-469F-AC99-2B875D256CFF}"/>
    <dgm:cxn modelId="{DBFD9522-EEBE-4E3C-A93E-30B6E30271D3}" type="presOf" srcId="{A94AF2C2-6EE2-4287-8A7A-776ACB9BB13D}" destId="{4BF202EE-2446-4445-BE47-1DFA8E16E8DE}" srcOrd="0" destOrd="0" presId="urn:microsoft.com/office/officeart/2005/8/layout/vList5"/>
    <dgm:cxn modelId="{C780BEEB-FA88-4531-82A0-A03964C1FEE4}" srcId="{C7C58D85-49E7-44E1-936D-A3C4432567D5}" destId="{2302B66D-6EB3-4881-A71C-6BC62B0E788A}" srcOrd="1" destOrd="0" parTransId="{C8E7A901-AAB3-4AEA-989A-20A7E91335DE}" sibTransId="{6E441A24-41DA-4F3D-9DCE-A4D71653E6FB}"/>
    <dgm:cxn modelId="{CF1D6A6B-8C01-4556-BCE0-31DB2CB40288}" srcId="{A94AF2C2-6EE2-4287-8A7A-776ACB9BB13D}" destId="{A6509196-961F-4694-BD06-BCE8E532CF3C}" srcOrd="1" destOrd="0" parTransId="{C45EFC57-7589-4D40-9EF8-994EE76D204E}" sibTransId="{2E9DD78A-C47D-41AA-95D3-5D922B88A437}"/>
    <dgm:cxn modelId="{D50D5754-3325-451E-97BB-6DF74BC37BA1}" srcId="{A94AF2C2-6EE2-4287-8A7A-776ACB9BB13D}" destId="{03419961-7165-46A1-9A11-EBB204AB2FC4}" srcOrd="0" destOrd="0" parTransId="{5B375B03-DE03-4A8A-AAAF-3A28D956899F}" sibTransId="{0AF1054B-B9F6-49F7-BD22-330B4AD50102}"/>
    <dgm:cxn modelId="{11C44ED5-2B91-43A7-AAF7-168040FCD536}" type="presOf" srcId="{C7C58D85-49E7-44E1-936D-A3C4432567D5}" destId="{68D556F2-A706-4E0C-892C-8C0F84C1D1C5}" srcOrd="0" destOrd="0" presId="urn:microsoft.com/office/officeart/2005/8/layout/vList5"/>
    <dgm:cxn modelId="{5ABBFB9E-B987-47A1-AED9-FA3628181E61}" srcId="{222AAA90-EC4D-4800-A028-09DEC237451E}" destId="{0C6DD7F6-D57F-4F42-A51D-819C5A1A5DBA}" srcOrd="3" destOrd="0" parTransId="{7BC8F22C-79EF-44C2-9422-9529F234E489}" sibTransId="{33604A95-3E57-45C4-B61E-C0128504CBB6}"/>
    <dgm:cxn modelId="{2CA3B03A-70D7-4826-9760-1E961EB9398B}" srcId="{A94AF2C2-6EE2-4287-8A7A-776ACB9BB13D}" destId="{260C2972-49CA-40DC-A941-F62D0D4229CF}" srcOrd="3" destOrd="0" parTransId="{BD6374BE-468B-4ED0-8885-DBBAA831D7AF}" sibTransId="{D86B783F-8F5E-401F-9013-37F3A39B0DE0}"/>
    <dgm:cxn modelId="{C7BEB911-BA1C-4B48-96DC-59543C0F899B}" srcId="{15CEF82B-0EE8-4FD0-B491-AFE7D759DD9C}" destId="{9F816429-D239-4915-97DF-C4E7D0375398}" srcOrd="4" destOrd="0" parTransId="{412A0A5D-569D-40E5-91D8-850E69E05D47}" sibTransId="{C5EFAA1C-2B50-43D2-8069-E2D917B2327C}"/>
    <dgm:cxn modelId="{CC19CBEF-3D36-4C9C-9B34-9CF72C17C284}" type="presOf" srcId="{107D5BC9-0612-41AB-99B4-F6F11727A424}" destId="{9462136F-3EE8-44E7-B37E-0A285E5C2187}" srcOrd="0" destOrd="2" presId="urn:microsoft.com/office/officeart/2005/8/layout/vList5"/>
    <dgm:cxn modelId="{BA707A10-248B-4165-A9FA-D3B2F964B0E8}" type="presOf" srcId="{7CC3F5C8-F73E-4D09-A60B-A1CC311AF270}" destId="{9462136F-3EE8-44E7-B37E-0A285E5C2187}" srcOrd="0" destOrd="0" presId="urn:microsoft.com/office/officeart/2005/8/layout/vList5"/>
    <dgm:cxn modelId="{487256EA-7DE3-4E57-A5BE-BC9C2057A56A}" type="presOf" srcId="{9F816429-D239-4915-97DF-C4E7D0375398}" destId="{1F7EA83E-74A8-4D68-8B48-B92D59F37FF3}" srcOrd="0" destOrd="0" presId="urn:microsoft.com/office/officeart/2005/8/layout/vList5"/>
    <dgm:cxn modelId="{53989674-AA41-4516-87DB-AABDF0B16DC7}" type="presOf" srcId="{1898C793-9926-4A54-9DD1-8A095E0F5F55}" destId="{BD082F94-83C6-4C8A-9598-199A947C72FE}" srcOrd="0" destOrd="0" presId="urn:microsoft.com/office/officeart/2005/8/layout/vList5"/>
    <dgm:cxn modelId="{22A76318-A3EF-4E0E-A06C-DC6B1D8596A7}" type="presParOf" srcId="{2E93D404-AF95-4B5E-9335-6468E8BE4B82}" destId="{830351FE-D06D-4414-A12F-A5D11C018AA1}" srcOrd="0" destOrd="0" presId="urn:microsoft.com/office/officeart/2005/8/layout/vList5"/>
    <dgm:cxn modelId="{5CF67E3E-B67B-4901-A9DE-BAF4B23C32D0}" type="presParOf" srcId="{830351FE-D06D-4414-A12F-A5D11C018AA1}" destId="{4BF202EE-2446-4445-BE47-1DFA8E16E8DE}" srcOrd="0" destOrd="0" presId="urn:microsoft.com/office/officeart/2005/8/layout/vList5"/>
    <dgm:cxn modelId="{131BA15B-1A0E-434B-B339-4551DBF24C00}" type="presParOf" srcId="{830351FE-D06D-4414-A12F-A5D11C018AA1}" destId="{2B0271D6-EF4C-4FAF-A53A-49F480E2E623}" srcOrd="1" destOrd="0" presId="urn:microsoft.com/office/officeart/2005/8/layout/vList5"/>
    <dgm:cxn modelId="{B3DF4391-4A3D-41BF-927A-39618076618E}" type="presParOf" srcId="{2E93D404-AF95-4B5E-9335-6468E8BE4B82}" destId="{E497E3E6-5E31-4430-89BA-877328D66794}" srcOrd="1" destOrd="0" presId="urn:microsoft.com/office/officeart/2005/8/layout/vList5"/>
    <dgm:cxn modelId="{2CAF1060-FC50-43B1-94AC-E72F15BAA9E0}" type="presParOf" srcId="{2E93D404-AF95-4B5E-9335-6468E8BE4B82}" destId="{F5DAECC0-43E6-429C-B08A-4E7D6A73A6FD}" srcOrd="2" destOrd="0" presId="urn:microsoft.com/office/officeart/2005/8/layout/vList5"/>
    <dgm:cxn modelId="{D4AA6883-60F0-490B-B44B-EDCF0C588153}" type="presParOf" srcId="{F5DAECC0-43E6-429C-B08A-4E7D6A73A6FD}" destId="{3169887A-27DE-4D7E-B3A5-EEB45E96982B}" srcOrd="0" destOrd="0" presId="urn:microsoft.com/office/officeart/2005/8/layout/vList5"/>
    <dgm:cxn modelId="{D524ED75-AD3A-45E9-B43B-8C360DD9130D}" type="presParOf" srcId="{F5DAECC0-43E6-429C-B08A-4E7D6A73A6FD}" destId="{BD082F94-83C6-4C8A-9598-199A947C72FE}" srcOrd="1" destOrd="0" presId="urn:microsoft.com/office/officeart/2005/8/layout/vList5"/>
    <dgm:cxn modelId="{E5617CF4-1340-4E25-B3DE-8CECC190CA16}" type="presParOf" srcId="{2E93D404-AF95-4B5E-9335-6468E8BE4B82}" destId="{C8A3A6AB-8A49-40DE-96C0-DFEE916D6BAE}" srcOrd="3" destOrd="0" presId="urn:microsoft.com/office/officeart/2005/8/layout/vList5"/>
    <dgm:cxn modelId="{D813CBDE-D411-4DBB-A69F-CED6F1A7A30A}" type="presParOf" srcId="{2E93D404-AF95-4B5E-9335-6468E8BE4B82}" destId="{6FEAB705-E726-43A3-BBFE-D154BB2AB22D}" srcOrd="4" destOrd="0" presId="urn:microsoft.com/office/officeart/2005/8/layout/vList5"/>
    <dgm:cxn modelId="{050FCA58-73D3-4793-8E57-C8F39909FB15}" type="presParOf" srcId="{6FEAB705-E726-43A3-BBFE-D154BB2AB22D}" destId="{D15D4AA1-A0BC-40F0-83C9-882F6D17E019}" srcOrd="0" destOrd="0" presId="urn:microsoft.com/office/officeart/2005/8/layout/vList5"/>
    <dgm:cxn modelId="{71AF488B-7EC2-4E77-9C16-34D2A8241248}" type="presParOf" srcId="{6FEAB705-E726-43A3-BBFE-D154BB2AB22D}" destId="{76C62A0C-E2B9-46A8-8C37-6ACED2A1AA8D}" srcOrd="1" destOrd="0" presId="urn:microsoft.com/office/officeart/2005/8/layout/vList5"/>
    <dgm:cxn modelId="{4CA05FE1-EBBC-4EFD-8EE8-74D35556B259}" type="presParOf" srcId="{2E93D404-AF95-4B5E-9335-6468E8BE4B82}" destId="{9A006DEC-2408-4CC7-B458-FBE9421A7AFE}" srcOrd="5" destOrd="0" presId="urn:microsoft.com/office/officeart/2005/8/layout/vList5"/>
    <dgm:cxn modelId="{D1280DD9-C841-4F5A-85C5-599B6957AF4D}" type="presParOf" srcId="{2E93D404-AF95-4B5E-9335-6468E8BE4B82}" destId="{3FC587D0-2EE0-413A-95D5-E39C1EFC1D55}" srcOrd="6" destOrd="0" presId="urn:microsoft.com/office/officeart/2005/8/layout/vList5"/>
    <dgm:cxn modelId="{B2DEECA1-78B4-4F00-85C4-82E9DCF2A598}" type="presParOf" srcId="{3FC587D0-2EE0-413A-95D5-E39C1EFC1D55}" destId="{68D556F2-A706-4E0C-892C-8C0F84C1D1C5}" srcOrd="0" destOrd="0" presId="urn:microsoft.com/office/officeart/2005/8/layout/vList5"/>
    <dgm:cxn modelId="{3609B0C5-FD90-42C5-A476-53B62C1DE822}" type="presParOf" srcId="{3FC587D0-2EE0-413A-95D5-E39C1EFC1D55}" destId="{7B63F904-2E83-4257-900E-C87265BE4927}" srcOrd="1" destOrd="0" presId="urn:microsoft.com/office/officeart/2005/8/layout/vList5"/>
    <dgm:cxn modelId="{4254EE0D-0CC5-4843-AE0A-45609BD3BA32}" type="presParOf" srcId="{2E93D404-AF95-4B5E-9335-6468E8BE4B82}" destId="{B6F8436C-A10B-47BD-99C1-B648393DA645}" srcOrd="7" destOrd="0" presId="urn:microsoft.com/office/officeart/2005/8/layout/vList5"/>
    <dgm:cxn modelId="{8A40710A-2887-41DF-9AA2-D3693D13EEE4}" type="presParOf" srcId="{2E93D404-AF95-4B5E-9335-6468E8BE4B82}" destId="{106E9391-97EC-4BFB-9565-1D623F01A310}" srcOrd="8" destOrd="0" presId="urn:microsoft.com/office/officeart/2005/8/layout/vList5"/>
    <dgm:cxn modelId="{5C27BB29-F3FC-40A0-BAC5-E9D96C53EB82}" type="presParOf" srcId="{106E9391-97EC-4BFB-9565-1D623F01A310}" destId="{1F7EA83E-74A8-4D68-8B48-B92D59F37FF3}" srcOrd="0" destOrd="0" presId="urn:microsoft.com/office/officeart/2005/8/layout/vList5"/>
    <dgm:cxn modelId="{C6733ADC-268F-420B-B42F-36F3E9BB5F4E}" type="presParOf" srcId="{106E9391-97EC-4BFB-9565-1D623F01A310}" destId="{9462136F-3EE8-44E7-B37E-0A285E5C2187}"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0271D6-EF4C-4FAF-A53A-49F480E2E623}">
      <dsp:nvSpPr>
        <dsp:cNvPr id="0" name=""/>
        <dsp:cNvSpPr/>
      </dsp:nvSpPr>
      <dsp:spPr>
        <a:xfrm rot="5400000">
          <a:off x="3840444" y="-1420459"/>
          <a:ext cx="985337" cy="4078224"/>
        </a:xfrm>
        <a:prstGeom prst="round2SameRect">
          <a:avLst/>
        </a:prstGeom>
        <a:solidFill>
          <a:schemeClr val="accent1">
            <a:lumMod val="40000"/>
            <a:lumOff val="60000"/>
            <a:alpha val="9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t>Отчет за финансовото състояние</a:t>
          </a:r>
        </a:p>
        <a:p>
          <a:pPr marL="57150" lvl="1" indent="-57150" algn="l" defTabSz="488950">
            <a:lnSpc>
              <a:spcPct val="90000"/>
            </a:lnSpc>
            <a:spcBef>
              <a:spcPct val="0"/>
            </a:spcBef>
            <a:spcAft>
              <a:spcPct val="15000"/>
            </a:spcAft>
            <a:buChar char="••"/>
          </a:pPr>
          <a:r>
            <a:rPr lang="bg-BG" sz="1100" kern="1200"/>
            <a:t>Отчет за печалбата или загубата и другия всеобхватен доход</a:t>
          </a:r>
        </a:p>
        <a:p>
          <a:pPr marL="57150" lvl="1" indent="-57150" algn="l" defTabSz="488950">
            <a:lnSpc>
              <a:spcPct val="90000"/>
            </a:lnSpc>
            <a:spcBef>
              <a:spcPct val="0"/>
            </a:spcBef>
            <a:spcAft>
              <a:spcPct val="15000"/>
            </a:spcAft>
            <a:buChar char="••"/>
          </a:pPr>
          <a:r>
            <a:rPr lang="bg-BG" sz="1100" kern="1200"/>
            <a:t>Отчет за промените в собствения капитал</a:t>
          </a:r>
        </a:p>
        <a:p>
          <a:pPr marL="57150" lvl="1" indent="-57150" algn="l" defTabSz="488950">
            <a:lnSpc>
              <a:spcPct val="90000"/>
            </a:lnSpc>
            <a:spcBef>
              <a:spcPct val="0"/>
            </a:spcBef>
            <a:spcAft>
              <a:spcPct val="15000"/>
            </a:spcAft>
            <a:buChar char="••"/>
          </a:pPr>
          <a:r>
            <a:rPr lang="bg-BG" sz="1100" kern="1200"/>
            <a:t>Отчет за паричните потоци</a:t>
          </a:r>
        </a:p>
      </dsp:txBody>
      <dsp:txXfrm rot="-5400000">
        <a:off x="2294001" y="174084"/>
        <a:ext cx="4030124" cy="889137"/>
      </dsp:txXfrm>
    </dsp:sp>
    <dsp:sp modelId="{4BF202EE-2446-4445-BE47-1DFA8E16E8DE}">
      <dsp:nvSpPr>
        <dsp:cNvPr id="0" name=""/>
        <dsp:cNvSpPr/>
      </dsp:nvSpPr>
      <dsp:spPr>
        <a:xfrm>
          <a:off x="0" y="2817"/>
          <a:ext cx="2294001" cy="1231671"/>
        </a:xfrm>
        <a:prstGeom prst="roundRect">
          <a:avLst/>
        </a:prstGeom>
        <a:solidFill>
          <a:schemeClr val="accent1">
            <a:lumMod val="7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b="1" kern="1200"/>
            <a:t>Междинен финансов отчет</a:t>
          </a:r>
          <a:endParaRPr lang="bg-BG" sz="2400" kern="1200"/>
        </a:p>
      </dsp:txBody>
      <dsp:txXfrm>
        <a:off x="60125" y="62942"/>
        <a:ext cx="2173751" cy="1111421"/>
      </dsp:txXfrm>
    </dsp:sp>
    <dsp:sp modelId="{BD082F94-83C6-4C8A-9598-199A947C72FE}">
      <dsp:nvSpPr>
        <dsp:cNvPr id="0" name=""/>
        <dsp:cNvSpPr/>
      </dsp:nvSpPr>
      <dsp:spPr>
        <a:xfrm rot="5400000">
          <a:off x="3840444" y="-127204"/>
          <a:ext cx="985337" cy="4078224"/>
        </a:xfrm>
        <a:prstGeom prst="round2SameRect">
          <a:avLst/>
        </a:prstGeom>
        <a:solidFill>
          <a:schemeClr val="accent3">
            <a:tint val="40000"/>
            <a:alpha val="90000"/>
            <a:hueOff val="2679213"/>
            <a:satOff val="-3448"/>
            <a:lumOff val="-26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t>Информация за дружеството</a:t>
          </a:r>
        </a:p>
        <a:p>
          <a:pPr marL="57150" lvl="1" indent="-57150" algn="l" defTabSz="488950">
            <a:lnSpc>
              <a:spcPct val="90000"/>
            </a:lnSpc>
            <a:spcBef>
              <a:spcPct val="0"/>
            </a:spcBef>
            <a:spcAft>
              <a:spcPct val="15000"/>
            </a:spcAft>
            <a:buChar char="••"/>
          </a:pPr>
          <a:r>
            <a:rPr lang="bg-BG" sz="1100" kern="1200"/>
            <a:t>Активи, задължения, капитал</a:t>
          </a:r>
        </a:p>
        <a:p>
          <a:pPr marL="57150" lvl="1" indent="-57150" algn="l" defTabSz="488950">
            <a:lnSpc>
              <a:spcPct val="90000"/>
            </a:lnSpc>
            <a:spcBef>
              <a:spcPct val="0"/>
            </a:spcBef>
            <a:spcAft>
              <a:spcPct val="15000"/>
            </a:spcAft>
            <a:buChar char="••"/>
          </a:pPr>
          <a:r>
            <a:rPr lang="bg-BG" sz="1100" kern="1200"/>
            <a:t>Печалби и загуби</a:t>
          </a:r>
        </a:p>
        <a:p>
          <a:pPr marL="57150" lvl="1" indent="-57150" algn="l" defTabSz="488950">
            <a:lnSpc>
              <a:spcPct val="90000"/>
            </a:lnSpc>
            <a:spcBef>
              <a:spcPct val="0"/>
            </a:spcBef>
            <a:spcAft>
              <a:spcPct val="15000"/>
            </a:spcAft>
            <a:buChar char="••"/>
          </a:pPr>
          <a:r>
            <a:rPr lang="bg-BG" sz="1100" kern="1200"/>
            <a:t>Парични потоци</a:t>
          </a:r>
        </a:p>
      </dsp:txBody>
      <dsp:txXfrm rot="-5400000">
        <a:off x="2294001" y="1467339"/>
        <a:ext cx="4030124" cy="889137"/>
      </dsp:txXfrm>
    </dsp:sp>
    <dsp:sp modelId="{3169887A-27DE-4D7E-B3A5-EEB45E96982B}">
      <dsp:nvSpPr>
        <dsp:cNvPr id="0" name=""/>
        <dsp:cNvSpPr/>
      </dsp:nvSpPr>
      <dsp:spPr>
        <a:xfrm>
          <a:off x="0" y="1296071"/>
          <a:ext cx="2294001" cy="1231671"/>
        </a:xfrm>
        <a:prstGeom prst="roundRect">
          <a:avLst/>
        </a:prstGeom>
        <a:solidFill>
          <a:schemeClr val="accent3">
            <a:hueOff val="2812566"/>
            <a:satOff val="-4220"/>
            <a:lumOff val="-68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t>Приложения </a:t>
          </a:r>
        </a:p>
      </dsp:txBody>
      <dsp:txXfrm>
        <a:off x="60125" y="1356196"/>
        <a:ext cx="2173751" cy="1111421"/>
      </dsp:txXfrm>
    </dsp:sp>
    <dsp:sp modelId="{76C62A0C-E2B9-46A8-8C37-6ACED2A1AA8D}">
      <dsp:nvSpPr>
        <dsp:cNvPr id="0" name=""/>
        <dsp:cNvSpPr/>
      </dsp:nvSpPr>
      <dsp:spPr>
        <a:xfrm rot="5400000">
          <a:off x="3840444" y="1166050"/>
          <a:ext cx="985337" cy="4078224"/>
        </a:xfrm>
        <a:prstGeom prst="round2SameRect">
          <a:avLst/>
        </a:prstGeom>
        <a:solidFill>
          <a:schemeClr val="accent3">
            <a:tint val="40000"/>
            <a:alpha val="90000"/>
            <a:hueOff val="5358427"/>
            <a:satOff val="-6896"/>
            <a:lumOff val="-53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t>Приблизителни оценки, преценки и грешки</a:t>
          </a:r>
        </a:p>
        <a:p>
          <a:pPr marL="57150" lvl="1" indent="-57150" algn="l" defTabSz="488950">
            <a:lnSpc>
              <a:spcPct val="90000"/>
            </a:lnSpc>
            <a:spcBef>
              <a:spcPct val="0"/>
            </a:spcBef>
            <a:spcAft>
              <a:spcPct val="15000"/>
            </a:spcAft>
            <a:buChar char="••"/>
          </a:pPr>
          <a:r>
            <a:rPr lang="bg-BG" sz="1100" kern="1200"/>
            <a:t>Управление на финансовия риск</a:t>
          </a:r>
        </a:p>
        <a:p>
          <a:pPr marL="57150" lvl="1" indent="-57150" algn="l" defTabSz="488950">
            <a:lnSpc>
              <a:spcPct val="90000"/>
            </a:lnSpc>
            <a:spcBef>
              <a:spcPct val="0"/>
            </a:spcBef>
            <a:spcAft>
              <a:spcPct val="15000"/>
            </a:spcAft>
            <a:buChar char="••"/>
          </a:pPr>
          <a:r>
            <a:rPr lang="bg-BG" sz="1100" kern="1200"/>
            <a:t>Управление на капитала</a:t>
          </a:r>
        </a:p>
      </dsp:txBody>
      <dsp:txXfrm rot="-5400000">
        <a:off x="2294001" y="2760593"/>
        <a:ext cx="4030124" cy="889137"/>
      </dsp:txXfrm>
    </dsp:sp>
    <dsp:sp modelId="{D15D4AA1-A0BC-40F0-83C9-882F6D17E019}">
      <dsp:nvSpPr>
        <dsp:cNvPr id="0" name=""/>
        <dsp:cNvSpPr/>
      </dsp:nvSpPr>
      <dsp:spPr>
        <a:xfrm>
          <a:off x="0" y="2589326"/>
          <a:ext cx="2294001" cy="1231671"/>
        </a:xfrm>
        <a:prstGeom prst="roundRect">
          <a:avLst/>
        </a:prstGeom>
        <a:solidFill>
          <a:schemeClr val="accent3">
            <a:hueOff val="5625132"/>
            <a:satOff val="-8440"/>
            <a:lumOff val="-137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t>Управление на риска</a:t>
          </a:r>
        </a:p>
      </dsp:txBody>
      <dsp:txXfrm>
        <a:off x="60125" y="2649451"/>
        <a:ext cx="2173751" cy="1111421"/>
      </dsp:txXfrm>
    </dsp:sp>
    <dsp:sp modelId="{7B63F904-2E83-4257-900E-C87265BE4927}">
      <dsp:nvSpPr>
        <dsp:cNvPr id="0" name=""/>
        <dsp:cNvSpPr/>
      </dsp:nvSpPr>
      <dsp:spPr>
        <a:xfrm rot="5400000">
          <a:off x="3840444" y="2459305"/>
          <a:ext cx="985337" cy="4078224"/>
        </a:xfrm>
        <a:prstGeom prst="round2SameRect">
          <a:avLst/>
        </a:prstGeom>
        <a:solidFill>
          <a:schemeClr val="accent3">
            <a:tint val="40000"/>
            <a:alpha val="90000"/>
            <a:hueOff val="8037640"/>
            <a:satOff val="-10345"/>
            <a:lumOff val="-80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t>Условни ангажименти</a:t>
          </a:r>
        </a:p>
        <a:p>
          <a:pPr marL="57150" lvl="1" indent="-57150" algn="l" defTabSz="488950">
            <a:lnSpc>
              <a:spcPct val="90000"/>
            </a:lnSpc>
            <a:spcBef>
              <a:spcPct val="0"/>
            </a:spcBef>
            <a:spcAft>
              <a:spcPct val="15000"/>
            </a:spcAft>
            <a:buChar char="••"/>
          </a:pPr>
          <a:r>
            <a:rPr lang="bg-BG" sz="1100" kern="1200"/>
            <a:t>Събития след датата на отчетния период</a:t>
          </a:r>
        </a:p>
      </dsp:txBody>
      <dsp:txXfrm rot="-5400000">
        <a:off x="2294001" y="4053848"/>
        <a:ext cx="4030124" cy="889137"/>
      </dsp:txXfrm>
    </dsp:sp>
    <dsp:sp modelId="{68D556F2-A706-4E0C-892C-8C0F84C1D1C5}">
      <dsp:nvSpPr>
        <dsp:cNvPr id="0" name=""/>
        <dsp:cNvSpPr/>
      </dsp:nvSpPr>
      <dsp:spPr>
        <a:xfrm>
          <a:off x="0" y="3882581"/>
          <a:ext cx="2294001" cy="1231671"/>
        </a:xfrm>
        <a:prstGeom prst="roundRect">
          <a:avLst/>
        </a:prstGeom>
        <a:solidFill>
          <a:schemeClr val="accent3">
            <a:hueOff val="8437698"/>
            <a:satOff val="-12660"/>
            <a:lumOff val="-205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t>Непризнати позиции</a:t>
          </a:r>
        </a:p>
      </dsp:txBody>
      <dsp:txXfrm>
        <a:off x="60125" y="3942706"/>
        <a:ext cx="2173751" cy="1111421"/>
      </dsp:txXfrm>
    </dsp:sp>
    <dsp:sp modelId="{9462136F-3EE8-44E7-B37E-0A285E5C2187}">
      <dsp:nvSpPr>
        <dsp:cNvPr id="0" name=""/>
        <dsp:cNvSpPr/>
      </dsp:nvSpPr>
      <dsp:spPr>
        <a:xfrm rot="5400000">
          <a:off x="3840444" y="3752560"/>
          <a:ext cx="985337" cy="4078224"/>
        </a:xfrm>
        <a:prstGeom prst="round2SameRect">
          <a:avLst/>
        </a:prstGeom>
        <a:solidFill>
          <a:schemeClr val="accent3">
            <a:tint val="40000"/>
            <a:alpha val="90000"/>
            <a:hueOff val="10716854"/>
            <a:satOff val="-13793"/>
            <a:lumOff val="-107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bg-BG" sz="1100" kern="1200"/>
            <a:t>Взаимоотношения със свързани лица</a:t>
          </a:r>
        </a:p>
        <a:p>
          <a:pPr marL="57150" lvl="1" indent="-57150" algn="l" defTabSz="488950">
            <a:lnSpc>
              <a:spcPct val="90000"/>
            </a:lnSpc>
            <a:spcBef>
              <a:spcPct val="0"/>
            </a:spcBef>
            <a:spcAft>
              <a:spcPct val="15000"/>
            </a:spcAft>
            <a:buChar char="••"/>
          </a:pPr>
          <a:r>
            <a:rPr lang="bg-BG" sz="1100" kern="1200"/>
            <a:t>Счетоводна политика</a:t>
          </a:r>
        </a:p>
        <a:p>
          <a:pPr marL="57150" lvl="1" indent="-57150" algn="l" defTabSz="488950">
            <a:lnSpc>
              <a:spcPct val="90000"/>
            </a:lnSpc>
            <a:spcBef>
              <a:spcPct val="0"/>
            </a:spcBef>
            <a:spcAft>
              <a:spcPct val="15000"/>
            </a:spcAft>
            <a:buChar char="••"/>
          </a:pPr>
          <a:r>
            <a:rPr lang="bg-BG" sz="1100" kern="1200"/>
            <a:t>Промени в счетоводната политика</a:t>
          </a:r>
        </a:p>
      </dsp:txBody>
      <dsp:txXfrm rot="-5400000">
        <a:off x="2294001" y="5347103"/>
        <a:ext cx="4030124" cy="889137"/>
      </dsp:txXfrm>
    </dsp:sp>
    <dsp:sp modelId="{1F7EA83E-74A8-4D68-8B48-B92D59F37FF3}">
      <dsp:nvSpPr>
        <dsp:cNvPr id="0" name=""/>
        <dsp:cNvSpPr/>
      </dsp:nvSpPr>
      <dsp:spPr>
        <a:xfrm>
          <a:off x="0" y="5175836"/>
          <a:ext cx="2294001" cy="1231671"/>
        </a:xfrm>
        <a:prstGeom prst="roundRect">
          <a:avLst/>
        </a:prstGeom>
        <a:solidFill>
          <a:schemeClr val="accent3">
            <a:hueOff val="11250264"/>
            <a:satOff val="-16880"/>
            <a:lumOff val="-274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bg-BG" sz="2400" kern="1200"/>
            <a:t>Друга информация</a:t>
          </a:r>
        </a:p>
      </dsp:txBody>
      <dsp:txXfrm>
        <a:off x="60125" y="5235961"/>
        <a:ext cx="2173751" cy="1111421"/>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3D2FD-E1E8-4CD5-A934-1A66E396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26</Pages>
  <Words>7408</Words>
  <Characters>42226</Characters>
  <Application>Microsoft Office Word</Application>
  <DocSecurity>0</DocSecurity>
  <Lines>351</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Rangelova</dc:creator>
  <cp:lastModifiedBy>User</cp:lastModifiedBy>
  <cp:revision>138</cp:revision>
  <cp:lastPrinted>2019-07-24T12:10:00Z</cp:lastPrinted>
  <dcterms:created xsi:type="dcterms:W3CDTF">2019-02-27T13:10:00Z</dcterms:created>
  <dcterms:modified xsi:type="dcterms:W3CDTF">2019-07-24T13:02:00Z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1141380129</vt:i4>
  </property>
  <property fmtid="{D5CDD505-2E9C-101B-9397-08002B2CF9AE}" pid="3" name="_NewReviewCycle">
    <vt:lpwstr/>
  </property>
  <property fmtid="{D5CDD505-2E9C-101B-9397-08002B2CF9AE}" pid="4" name="_EmailSubject">
    <vt:lpwstr>ГФО</vt:lpwstr>
  </property>
  <property fmtid="{D5CDD505-2E9C-101B-9397-08002B2CF9AE}" pid="5" name="_AuthorEmail">
    <vt:lpwstr>g.tonkov@tnkfunds.com</vt:lpwstr>
  </property>
  <property fmtid="{D5CDD505-2E9C-101B-9397-08002B2CF9AE}" pid="6" name="_AuthorEmailDisplayName">
    <vt:lpwstr>George Tonkov</vt:lpwstr>
  </property>
  <property fmtid="{D5CDD505-2E9C-101B-9397-08002B2CF9AE}" pid="7" name="_PreviousAdHocReviewCycleID">
    <vt:i4>811130214</vt:i4>
  </property>
  <property fmtid="{D5CDD505-2E9C-101B-9397-08002B2CF9AE}" pid="8" name="_ReviewingToolsShownOnce">
    <vt:lpwstr/>
  </property>
</Properties>
</file>