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AE9EE" w14:textId="77777777" w:rsidR="00F241D6" w:rsidRPr="00846C2D" w:rsidRDefault="00F241D6" w:rsidP="00F241D6">
      <w:pPr>
        <w:spacing w:after="120" w:line="240" w:lineRule="auto"/>
        <w:ind w:left="1412" w:hanging="706"/>
        <w:jc w:val="both"/>
        <w:rPr>
          <w:rFonts w:cstheme="minorHAnsi"/>
        </w:rPr>
      </w:pPr>
    </w:p>
    <w:p w14:paraId="712D3895" w14:textId="77777777" w:rsidR="00F241D6" w:rsidRPr="00846C2D" w:rsidRDefault="00F241D6" w:rsidP="00F241D6">
      <w:pPr>
        <w:spacing w:after="120" w:line="240" w:lineRule="auto"/>
        <w:ind w:left="1412" w:hanging="706"/>
        <w:jc w:val="both"/>
        <w:rPr>
          <w:rFonts w:cstheme="minorHAnsi"/>
        </w:rPr>
      </w:pPr>
    </w:p>
    <w:p w14:paraId="6EE0A642" w14:textId="77777777" w:rsidR="00F241D6" w:rsidRPr="00846C2D" w:rsidRDefault="00F241D6" w:rsidP="00F241D6">
      <w:pPr>
        <w:spacing w:after="120" w:line="240" w:lineRule="auto"/>
        <w:ind w:left="1412" w:hanging="706"/>
        <w:jc w:val="both"/>
        <w:rPr>
          <w:rFonts w:cstheme="minorHAnsi"/>
        </w:rPr>
      </w:pPr>
    </w:p>
    <w:p w14:paraId="3B57352D" w14:textId="77777777" w:rsidR="00F241D6" w:rsidRPr="00846C2D" w:rsidRDefault="00F241D6" w:rsidP="00F241D6">
      <w:pPr>
        <w:spacing w:after="120" w:line="240" w:lineRule="auto"/>
        <w:ind w:left="1412" w:hanging="706"/>
        <w:jc w:val="both"/>
        <w:rPr>
          <w:rFonts w:cstheme="minorHAnsi"/>
        </w:rPr>
      </w:pPr>
    </w:p>
    <w:p w14:paraId="1B9FDB4A" w14:textId="77777777" w:rsidR="00F241D6" w:rsidRPr="00846C2D" w:rsidRDefault="00F241D6" w:rsidP="00F241D6">
      <w:pPr>
        <w:spacing w:after="120" w:line="240" w:lineRule="auto"/>
        <w:ind w:left="1412" w:hanging="706"/>
        <w:jc w:val="both"/>
        <w:rPr>
          <w:rFonts w:cstheme="minorHAnsi"/>
        </w:rPr>
      </w:pPr>
    </w:p>
    <w:p w14:paraId="5EAC547D" w14:textId="77777777" w:rsidR="00F241D6" w:rsidRPr="00846C2D" w:rsidRDefault="00F241D6" w:rsidP="00F241D6">
      <w:pPr>
        <w:spacing w:after="120" w:line="240" w:lineRule="auto"/>
        <w:ind w:left="1412" w:hanging="706"/>
        <w:jc w:val="both"/>
        <w:rPr>
          <w:rFonts w:cstheme="minorHAnsi"/>
        </w:rPr>
      </w:pPr>
    </w:p>
    <w:p w14:paraId="14321881" w14:textId="77777777" w:rsidR="00F241D6" w:rsidRPr="00846C2D" w:rsidRDefault="00F241D6" w:rsidP="00F241D6">
      <w:pPr>
        <w:spacing w:after="120" w:line="240" w:lineRule="auto"/>
        <w:ind w:left="1412" w:hanging="706"/>
        <w:jc w:val="both"/>
        <w:rPr>
          <w:rFonts w:cstheme="minorHAnsi"/>
        </w:rPr>
      </w:pPr>
    </w:p>
    <w:p w14:paraId="60E2BF37" w14:textId="77777777" w:rsidR="00F241D6" w:rsidRPr="00846C2D" w:rsidRDefault="00F241D6" w:rsidP="00F241D6">
      <w:pPr>
        <w:spacing w:after="120" w:line="240" w:lineRule="auto"/>
        <w:ind w:left="1412" w:hanging="706"/>
        <w:jc w:val="both"/>
        <w:rPr>
          <w:rFonts w:cstheme="minorHAnsi"/>
          <w:b/>
          <w:sz w:val="52"/>
        </w:rPr>
      </w:pPr>
    </w:p>
    <w:p w14:paraId="75CE7D37" w14:textId="77777777" w:rsidR="00F241D6" w:rsidRPr="00846C2D" w:rsidRDefault="00BC4B16" w:rsidP="00BC4B16">
      <w:pPr>
        <w:spacing w:after="120" w:line="240" w:lineRule="auto"/>
        <w:ind w:firstLine="1134"/>
        <w:jc w:val="both"/>
        <w:rPr>
          <w:rFonts w:cstheme="minorHAnsi"/>
          <w:b/>
          <w:sz w:val="52"/>
          <w:szCs w:val="52"/>
        </w:rPr>
      </w:pPr>
      <w:r w:rsidRPr="00846C2D">
        <w:rPr>
          <w:rFonts w:cstheme="minorHAnsi"/>
          <w:b/>
          <w:sz w:val="52"/>
          <w:szCs w:val="52"/>
        </w:rPr>
        <w:t>„</w:t>
      </w:r>
      <w:r w:rsidR="00C64C6E" w:rsidRPr="00846C2D">
        <w:rPr>
          <w:rFonts w:cstheme="minorHAnsi"/>
          <w:b/>
          <w:sz w:val="52"/>
          <w:szCs w:val="52"/>
        </w:rPr>
        <w:t>УИНД ЕНЕРДЖИ</w:t>
      </w:r>
      <w:r w:rsidRPr="00846C2D">
        <w:rPr>
          <w:rFonts w:cstheme="minorHAnsi"/>
          <w:b/>
          <w:sz w:val="52"/>
          <w:szCs w:val="52"/>
        </w:rPr>
        <w:t>“ ЕООД</w:t>
      </w:r>
    </w:p>
    <w:p w14:paraId="0DA697D3" w14:textId="77777777" w:rsidR="00F241D6" w:rsidRPr="00846C2D" w:rsidRDefault="00F241D6" w:rsidP="00BC4B16">
      <w:pPr>
        <w:spacing w:after="120" w:line="240" w:lineRule="auto"/>
        <w:ind w:left="1412" w:firstLine="1134"/>
        <w:jc w:val="both"/>
        <w:rPr>
          <w:rFonts w:cstheme="minorHAnsi"/>
        </w:rPr>
      </w:pPr>
    </w:p>
    <w:p w14:paraId="4B1B4268" w14:textId="77777777" w:rsidR="00F241D6" w:rsidRPr="00846C2D" w:rsidRDefault="00F241D6" w:rsidP="00BC4B16">
      <w:pPr>
        <w:spacing w:after="120" w:line="240" w:lineRule="auto"/>
        <w:ind w:left="1412" w:firstLine="1134"/>
        <w:jc w:val="both"/>
        <w:rPr>
          <w:rFonts w:cstheme="minorHAnsi"/>
          <w:sz w:val="32"/>
        </w:rPr>
      </w:pPr>
    </w:p>
    <w:p w14:paraId="0538D1BC" w14:textId="38E7D663" w:rsidR="00F241D6" w:rsidRPr="00846C2D" w:rsidRDefault="00615798" w:rsidP="00BC4B16">
      <w:pPr>
        <w:spacing w:after="120" w:line="240" w:lineRule="auto"/>
        <w:ind w:firstLine="1134"/>
        <w:jc w:val="both"/>
        <w:rPr>
          <w:rFonts w:cstheme="minorHAnsi"/>
          <w:b/>
          <w:sz w:val="36"/>
          <w:szCs w:val="36"/>
        </w:rPr>
      </w:pPr>
      <w:r>
        <w:rPr>
          <w:rFonts w:cstheme="minorHAnsi"/>
          <w:b/>
          <w:sz w:val="36"/>
          <w:szCs w:val="36"/>
        </w:rPr>
        <w:t xml:space="preserve">МЕЖДИНЕН </w:t>
      </w:r>
      <w:r w:rsidR="00F241D6" w:rsidRPr="00846C2D">
        <w:rPr>
          <w:rFonts w:cstheme="minorHAnsi"/>
          <w:b/>
          <w:sz w:val="36"/>
          <w:szCs w:val="36"/>
        </w:rPr>
        <w:t>ДОКЛАД ЗА ДЕЙНОСТТА</w:t>
      </w:r>
    </w:p>
    <w:p w14:paraId="6FD2DEE7" w14:textId="0FFA37DE" w:rsidR="00F241D6" w:rsidRPr="00846C2D" w:rsidRDefault="00615798" w:rsidP="00BC4B16">
      <w:pPr>
        <w:spacing w:after="120" w:line="240" w:lineRule="auto"/>
        <w:ind w:firstLine="1134"/>
        <w:jc w:val="both"/>
        <w:rPr>
          <w:rFonts w:cstheme="minorHAnsi"/>
          <w:b/>
          <w:sz w:val="36"/>
          <w:szCs w:val="36"/>
        </w:rPr>
      </w:pPr>
      <w:r>
        <w:rPr>
          <w:rFonts w:cstheme="minorHAnsi"/>
          <w:b/>
          <w:sz w:val="36"/>
          <w:szCs w:val="36"/>
        </w:rPr>
        <w:t>МЕЖДИНЕН</w:t>
      </w:r>
      <w:r w:rsidR="002C4804" w:rsidRPr="00846C2D">
        <w:rPr>
          <w:rFonts w:cstheme="minorHAnsi"/>
          <w:b/>
          <w:sz w:val="36"/>
          <w:szCs w:val="36"/>
        </w:rPr>
        <w:t xml:space="preserve"> </w:t>
      </w:r>
      <w:r w:rsidR="00F241D6" w:rsidRPr="00846C2D">
        <w:rPr>
          <w:rFonts w:cstheme="minorHAnsi"/>
          <w:b/>
          <w:sz w:val="36"/>
          <w:szCs w:val="36"/>
        </w:rPr>
        <w:t>ФИНАНСОВ ОТЧЕТ</w:t>
      </w:r>
    </w:p>
    <w:p w14:paraId="07BE3A4F" w14:textId="1C238A1E" w:rsidR="00F241D6" w:rsidRPr="00846C2D" w:rsidRDefault="00F241D6" w:rsidP="00BC4B16">
      <w:pPr>
        <w:spacing w:after="120" w:line="240" w:lineRule="auto"/>
        <w:ind w:firstLine="1134"/>
        <w:jc w:val="both"/>
        <w:rPr>
          <w:rFonts w:cstheme="minorHAnsi"/>
          <w:b/>
          <w:sz w:val="36"/>
          <w:szCs w:val="36"/>
        </w:rPr>
      </w:pPr>
      <w:r w:rsidRPr="00846C2D">
        <w:rPr>
          <w:rFonts w:cstheme="minorHAnsi"/>
          <w:b/>
          <w:sz w:val="36"/>
          <w:szCs w:val="36"/>
        </w:rPr>
        <w:t xml:space="preserve">ЗА </w:t>
      </w:r>
      <w:r w:rsidR="00615798">
        <w:rPr>
          <w:rFonts w:cstheme="minorHAnsi"/>
          <w:b/>
          <w:sz w:val="36"/>
          <w:szCs w:val="36"/>
        </w:rPr>
        <w:t>ПЕРИОДА от 01 януари до 30 юни 2019 г.</w:t>
      </w:r>
      <w:r w:rsidRPr="00846C2D">
        <w:rPr>
          <w:rFonts w:cstheme="minorHAnsi"/>
          <w:b/>
          <w:sz w:val="36"/>
          <w:szCs w:val="36"/>
        </w:rPr>
        <w:t xml:space="preserve"> </w:t>
      </w:r>
    </w:p>
    <w:p w14:paraId="27CF9BE1" w14:textId="77777777" w:rsidR="00F241D6" w:rsidRPr="00846C2D" w:rsidRDefault="00F241D6" w:rsidP="00BC4B16">
      <w:pPr>
        <w:spacing w:after="120" w:line="240" w:lineRule="auto"/>
        <w:ind w:left="1412" w:firstLine="1134"/>
        <w:jc w:val="both"/>
        <w:rPr>
          <w:rFonts w:cstheme="minorHAnsi"/>
          <w:sz w:val="32"/>
        </w:rPr>
      </w:pPr>
    </w:p>
    <w:p w14:paraId="629BBC89" w14:textId="77777777" w:rsidR="00F241D6" w:rsidRPr="00846C2D" w:rsidRDefault="00F241D6" w:rsidP="00BC4B16">
      <w:pPr>
        <w:spacing w:after="120" w:line="240" w:lineRule="auto"/>
        <w:ind w:left="1412" w:firstLine="1134"/>
        <w:jc w:val="both"/>
        <w:rPr>
          <w:rFonts w:cstheme="minorHAnsi"/>
          <w:sz w:val="32"/>
        </w:rPr>
      </w:pPr>
    </w:p>
    <w:p w14:paraId="0B9CBDA6" w14:textId="77777777" w:rsidR="00BC4B16" w:rsidRPr="00846C2D" w:rsidRDefault="00BC4B16" w:rsidP="00BC4B16">
      <w:pPr>
        <w:spacing w:after="120" w:line="240" w:lineRule="auto"/>
        <w:ind w:firstLine="1134"/>
        <w:jc w:val="both"/>
        <w:rPr>
          <w:rFonts w:cstheme="minorHAnsi"/>
          <w:sz w:val="32"/>
        </w:rPr>
      </w:pPr>
    </w:p>
    <w:p w14:paraId="17242FAC" w14:textId="77777777" w:rsidR="00BC4B16" w:rsidRPr="00846C2D" w:rsidRDefault="00BC4B16" w:rsidP="00BC4B16">
      <w:pPr>
        <w:spacing w:after="120" w:line="240" w:lineRule="auto"/>
        <w:ind w:firstLine="1134"/>
        <w:jc w:val="both"/>
        <w:rPr>
          <w:rFonts w:cstheme="minorHAnsi"/>
          <w:sz w:val="32"/>
        </w:rPr>
      </w:pPr>
    </w:p>
    <w:p w14:paraId="62458CF5" w14:textId="77777777" w:rsidR="00BC4B16" w:rsidRPr="00846C2D" w:rsidRDefault="00BC4B16" w:rsidP="00BC4B16">
      <w:pPr>
        <w:spacing w:after="120" w:line="240" w:lineRule="auto"/>
        <w:ind w:firstLine="1134"/>
        <w:jc w:val="both"/>
        <w:rPr>
          <w:rFonts w:cstheme="minorHAnsi"/>
          <w:sz w:val="32"/>
        </w:rPr>
      </w:pPr>
    </w:p>
    <w:p w14:paraId="213D8B0B" w14:textId="77777777" w:rsidR="002C4804" w:rsidRPr="00846C2D" w:rsidRDefault="002C4804" w:rsidP="00BC4B16">
      <w:pPr>
        <w:spacing w:after="120" w:line="240" w:lineRule="auto"/>
        <w:ind w:firstLine="1134"/>
        <w:jc w:val="both"/>
        <w:rPr>
          <w:rFonts w:cstheme="minorHAnsi"/>
          <w:b/>
          <w:sz w:val="32"/>
        </w:rPr>
      </w:pPr>
    </w:p>
    <w:p w14:paraId="510BD806" w14:textId="77777777" w:rsidR="002C4804" w:rsidRPr="00846C2D" w:rsidRDefault="002C4804" w:rsidP="00BC4B16">
      <w:pPr>
        <w:spacing w:after="120" w:line="240" w:lineRule="auto"/>
        <w:ind w:firstLine="1134"/>
        <w:jc w:val="both"/>
        <w:rPr>
          <w:rFonts w:cstheme="minorHAnsi"/>
          <w:b/>
          <w:sz w:val="32"/>
        </w:rPr>
      </w:pPr>
    </w:p>
    <w:p w14:paraId="4E6B2C67" w14:textId="77777777" w:rsidR="002C4804" w:rsidRPr="00846C2D" w:rsidRDefault="002C4804" w:rsidP="00BC4B16">
      <w:pPr>
        <w:spacing w:after="120" w:line="240" w:lineRule="auto"/>
        <w:ind w:firstLine="1134"/>
        <w:jc w:val="both"/>
        <w:rPr>
          <w:rFonts w:cstheme="minorHAnsi"/>
          <w:b/>
          <w:sz w:val="32"/>
        </w:rPr>
      </w:pPr>
    </w:p>
    <w:p w14:paraId="00935D8A" w14:textId="77777777" w:rsidR="002C4804" w:rsidRPr="00846C2D" w:rsidRDefault="002C4804" w:rsidP="00BC4B16">
      <w:pPr>
        <w:spacing w:after="120" w:line="240" w:lineRule="auto"/>
        <w:ind w:firstLine="1134"/>
        <w:jc w:val="both"/>
        <w:rPr>
          <w:rFonts w:cstheme="minorHAnsi"/>
          <w:b/>
          <w:sz w:val="32"/>
        </w:rPr>
      </w:pPr>
    </w:p>
    <w:p w14:paraId="30781CC0" w14:textId="77777777" w:rsidR="002C4804" w:rsidRPr="00846C2D" w:rsidRDefault="002C4804" w:rsidP="00BC4B16">
      <w:pPr>
        <w:spacing w:after="120" w:line="240" w:lineRule="auto"/>
        <w:ind w:firstLine="1134"/>
        <w:jc w:val="both"/>
        <w:rPr>
          <w:rFonts w:cstheme="minorHAnsi"/>
          <w:b/>
          <w:sz w:val="32"/>
        </w:rPr>
      </w:pPr>
    </w:p>
    <w:p w14:paraId="0AF3AC46" w14:textId="77777777" w:rsidR="002C4804" w:rsidRPr="00846C2D" w:rsidRDefault="002C4804" w:rsidP="00BC4B16">
      <w:pPr>
        <w:spacing w:after="120" w:line="240" w:lineRule="auto"/>
        <w:ind w:firstLine="1134"/>
        <w:jc w:val="both"/>
        <w:rPr>
          <w:rFonts w:cstheme="minorHAnsi"/>
          <w:b/>
          <w:sz w:val="32"/>
        </w:rPr>
      </w:pPr>
    </w:p>
    <w:p w14:paraId="37F73749" w14:textId="04946E34" w:rsidR="00F241D6" w:rsidRPr="00846C2D" w:rsidRDefault="00F241D6" w:rsidP="00BC4B16">
      <w:pPr>
        <w:spacing w:after="120" w:line="240" w:lineRule="auto"/>
        <w:ind w:firstLine="1134"/>
        <w:jc w:val="both"/>
        <w:rPr>
          <w:rFonts w:cstheme="minorHAnsi"/>
          <w:b/>
          <w:sz w:val="32"/>
        </w:rPr>
      </w:pPr>
    </w:p>
    <w:p w14:paraId="2210B70D" w14:textId="77777777" w:rsidR="00F241D6" w:rsidRPr="00846C2D" w:rsidRDefault="00F241D6" w:rsidP="00F241D6">
      <w:pPr>
        <w:spacing w:after="120" w:line="240" w:lineRule="auto"/>
        <w:ind w:left="1412" w:hanging="706"/>
        <w:jc w:val="both"/>
        <w:rPr>
          <w:rFonts w:cstheme="minorHAnsi"/>
          <w:sz w:val="32"/>
        </w:rPr>
      </w:pPr>
    </w:p>
    <w:p w14:paraId="764B24CB" w14:textId="77777777" w:rsidR="00F241D6" w:rsidRPr="00846C2D" w:rsidRDefault="00F241D6">
      <w:pPr>
        <w:rPr>
          <w:rFonts w:cstheme="minorHAnsi"/>
          <w:b/>
          <w:i/>
          <w:sz w:val="24"/>
          <w:szCs w:val="24"/>
          <w:u w:val="single"/>
        </w:rPr>
      </w:pPr>
    </w:p>
    <w:p w14:paraId="3BCF6CFE" w14:textId="4090F0AD" w:rsidR="0040764C" w:rsidRPr="00846C2D" w:rsidRDefault="00806403" w:rsidP="00EC48A3">
      <w:pPr>
        <w:rPr>
          <w:rFonts w:cstheme="minorHAnsi"/>
          <w:sz w:val="18"/>
          <w:szCs w:val="18"/>
        </w:rPr>
      </w:pPr>
      <w:r>
        <w:rPr>
          <w:rFonts w:eastAsia="Times New Roman"/>
          <w:noProof/>
        </w:rPr>
        <w:lastRenderedPageBreak/>
        <w:drawing>
          <wp:anchor distT="0" distB="0" distL="114300" distR="114300" simplePos="0" relativeHeight="251659264" behindDoc="0" locked="0" layoutInCell="1" allowOverlap="1" wp14:anchorId="136DF2DE" wp14:editId="26CFA02F">
            <wp:simplePos x="0" y="0"/>
            <wp:positionH relativeFrom="margin">
              <wp:posOffset>0</wp:posOffset>
            </wp:positionH>
            <wp:positionV relativeFrom="margin">
              <wp:posOffset>342265</wp:posOffset>
            </wp:positionV>
            <wp:extent cx="6372225" cy="6410325"/>
            <wp:effectExtent l="76200" t="57150" r="47625" b="10477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B24689" w:rsidRPr="00846C2D">
        <w:rPr>
          <w:rFonts w:cstheme="minorHAnsi"/>
          <w:b/>
          <w:i/>
          <w:sz w:val="24"/>
          <w:szCs w:val="24"/>
          <w:u w:val="single"/>
        </w:rPr>
        <w:br w:type="page"/>
      </w:r>
    </w:p>
    <w:p w14:paraId="47316CCA" w14:textId="3658D1EE" w:rsidR="005B4820" w:rsidRPr="00846C2D" w:rsidRDefault="005B4820" w:rsidP="007506EE">
      <w:pPr>
        <w:pStyle w:val="Heading1"/>
        <w:rPr>
          <w:rFonts w:cstheme="minorHAnsi"/>
          <w:szCs w:val="22"/>
        </w:rPr>
      </w:pPr>
      <w:bookmarkStart w:id="0" w:name="_Toc508031344"/>
      <w:r w:rsidRPr="00846C2D">
        <w:rPr>
          <w:rFonts w:cstheme="minorHAnsi"/>
          <w:szCs w:val="22"/>
        </w:rPr>
        <w:t>ОТЧЕТ ЗА ФИНАНСОВОТО СЪСТОЯНИЕ</w:t>
      </w:r>
      <w:bookmarkEnd w:id="0"/>
    </w:p>
    <w:p w14:paraId="4E274BDC" w14:textId="77777777" w:rsidR="005B4820" w:rsidRPr="00846C2D" w:rsidRDefault="008545C7" w:rsidP="009E224E">
      <w:pPr>
        <w:spacing w:after="0" w:line="240" w:lineRule="auto"/>
        <w:rPr>
          <w:rFonts w:cstheme="minorHAnsi"/>
          <w:b/>
        </w:rPr>
      </w:pPr>
      <w:r w:rsidRPr="00846C2D">
        <w:rPr>
          <w:rFonts w:cstheme="minorHAnsi"/>
          <w:b/>
        </w:rPr>
        <w:t xml:space="preserve">на </w:t>
      </w:r>
      <w:r w:rsidR="00BC4B16" w:rsidRPr="00846C2D">
        <w:rPr>
          <w:rFonts w:cstheme="minorHAnsi"/>
          <w:b/>
        </w:rPr>
        <w:t>„</w:t>
      </w:r>
      <w:r w:rsidR="00C64C6E" w:rsidRPr="00846C2D">
        <w:rPr>
          <w:rFonts w:cstheme="minorHAnsi"/>
          <w:b/>
        </w:rPr>
        <w:t>УИНД ЕНЕРДЖИ</w:t>
      </w:r>
      <w:r w:rsidR="00BC4B16" w:rsidRPr="00846C2D">
        <w:rPr>
          <w:rFonts w:cstheme="minorHAnsi"/>
          <w:b/>
        </w:rPr>
        <w:t>“ ЕООД</w:t>
      </w:r>
    </w:p>
    <w:p w14:paraId="549625E4" w14:textId="4877983A" w:rsidR="005B4820" w:rsidRPr="00846C2D" w:rsidRDefault="00BE3AAB" w:rsidP="009E224E">
      <w:pPr>
        <w:spacing w:after="0" w:line="240" w:lineRule="auto"/>
        <w:rPr>
          <w:rFonts w:cstheme="minorHAnsi"/>
          <w:b/>
        </w:rPr>
      </w:pPr>
      <w:r w:rsidRPr="00846C2D">
        <w:rPr>
          <w:rFonts w:cstheme="minorHAnsi"/>
          <w:b/>
        </w:rPr>
        <w:t>към 3</w:t>
      </w:r>
      <w:r w:rsidR="00EF7E72">
        <w:rPr>
          <w:rFonts w:cstheme="minorHAnsi"/>
          <w:b/>
        </w:rPr>
        <w:t>0</w:t>
      </w:r>
      <w:r w:rsidR="005B4820" w:rsidRPr="00846C2D">
        <w:rPr>
          <w:rFonts w:cstheme="minorHAnsi"/>
          <w:b/>
        </w:rPr>
        <w:t xml:space="preserve"> </w:t>
      </w:r>
      <w:r w:rsidR="00EF7E72">
        <w:rPr>
          <w:rFonts w:cstheme="minorHAnsi"/>
          <w:b/>
        </w:rPr>
        <w:t>юни</w:t>
      </w:r>
      <w:r w:rsidR="00CC49B4" w:rsidRPr="00846C2D">
        <w:rPr>
          <w:rFonts w:cstheme="minorHAnsi"/>
          <w:b/>
        </w:rPr>
        <w:t xml:space="preserve"> </w:t>
      </w:r>
      <w:r w:rsidR="005B4820" w:rsidRPr="00846C2D">
        <w:rPr>
          <w:rFonts w:cstheme="minorHAnsi"/>
          <w:b/>
        </w:rPr>
        <w:t>201</w:t>
      </w:r>
      <w:r w:rsidR="00EF7E72">
        <w:rPr>
          <w:rFonts w:cstheme="minorHAnsi"/>
          <w:b/>
        </w:rPr>
        <w:t>9</w:t>
      </w:r>
      <w:r w:rsidR="005B4820" w:rsidRPr="00846C2D">
        <w:rPr>
          <w:rFonts w:cstheme="minorHAnsi"/>
          <w:b/>
        </w:rPr>
        <w:t xml:space="preserve"> г.</w:t>
      </w:r>
    </w:p>
    <w:tbl>
      <w:tblPr>
        <w:tblW w:w="0" w:type="auto"/>
        <w:tblLook w:val="04A0" w:firstRow="1" w:lastRow="0" w:firstColumn="1" w:lastColumn="0" w:noHBand="0" w:noVBand="1"/>
      </w:tblPr>
      <w:tblGrid>
        <w:gridCol w:w="4992"/>
        <w:gridCol w:w="824"/>
        <w:gridCol w:w="1939"/>
        <w:gridCol w:w="222"/>
        <w:gridCol w:w="1939"/>
      </w:tblGrid>
      <w:tr w:rsidR="007506EE" w:rsidRPr="00846C2D" w14:paraId="4B1889F5" w14:textId="77777777" w:rsidTr="000C66B3">
        <w:trPr>
          <w:trHeight w:val="452"/>
        </w:trPr>
        <w:tc>
          <w:tcPr>
            <w:tcW w:w="4992" w:type="dxa"/>
            <w:tcBorders>
              <w:top w:val="nil"/>
              <w:left w:val="nil"/>
              <w:right w:val="nil"/>
            </w:tcBorders>
            <w:noWrap/>
            <w:vAlign w:val="bottom"/>
            <w:hideMark/>
          </w:tcPr>
          <w:p w14:paraId="1F38760B" w14:textId="77777777" w:rsidR="007506EE" w:rsidRPr="00846C2D" w:rsidRDefault="007506EE" w:rsidP="009E224E">
            <w:pPr>
              <w:spacing w:after="0" w:line="240" w:lineRule="auto"/>
              <w:rPr>
                <w:rFonts w:cstheme="minorHAnsi"/>
                <w:color w:val="000000"/>
                <w:sz w:val="20"/>
                <w:szCs w:val="20"/>
              </w:rPr>
            </w:pPr>
          </w:p>
        </w:tc>
        <w:tc>
          <w:tcPr>
            <w:tcW w:w="824" w:type="dxa"/>
            <w:tcBorders>
              <w:top w:val="nil"/>
              <w:left w:val="nil"/>
              <w:right w:val="nil"/>
            </w:tcBorders>
            <w:vAlign w:val="bottom"/>
            <w:hideMark/>
          </w:tcPr>
          <w:p w14:paraId="50FD4097" w14:textId="77777777" w:rsidR="007506EE" w:rsidRPr="00846C2D" w:rsidRDefault="007506EE" w:rsidP="009E224E">
            <w:pPr>
              <w:spacing w:after="0" w:line="240" w:lineRule="auto"/>
              <w:jc w:val="center"/>
              <w:rPr>
                <w:rFonts w:cstheme="minorHAnsi"/>
                <w:color w:val="000000"/>
                <w:sz w:val="18"/>
                <w:szCs w:val="18"/>
              </w:rPr>
            </w:pPr>
            <w:r w:rsidRPr="00846C2D">
              <w:rPr>
                <w:rFonts w:cstheme="minorHAnsi"/>
                <w:color w:val="000000"/>
                <w:sz w:val="18"/>
                <w:szCs w:val="18"/>
              </w:rPr>
              <w:t>Прило-жение</w:t>
            </w:r>
          </w:p>
        </w:tc>
        <w:tc>
          <w:tcPr>
            <w:tcW w:w="1939" w:type="dxa"/>
            <w:tcBorders>
              <w:top w:val="nil"/>
              <w:left w:val="nil"/>
              <w:right w:val="nil"/>
            </w:tcBorders>
            <w:vAlign w:val="bottom"/>
            <w:hideMark/>
          </w:tcPr>
          <w:p w14:paraId="1EA3B0F5" w14:textId="2484372A" w:rsidR="007506EE" w:rsidRPr="00EF7E72" w:rsidRDefault="007506EE" w:rsidP="009E224E">
            <w:pPr>
              <w:spacing w:after="0" w:line="240" w:lineRule="auto"/>
              <w:jc w:val="right"/>
              <w:rPr>
                <w:rFonts w:cstheme="minorHAnsi"/>
                <w:b/>
                <w:color w:val="000000"/>
                <w:sz w:val="20"/>
                <w:szCs w:val="20"/>
              </w:rPr>
            </w:pPr>
            <w:r w:rsidRPr="00846C2D">
              <w:rPr>
                <w:rFonts w:cstheme="minorHAnsi"/>
                <w:b/>
                <w:color w:val="000000"/>
                <w:sz w:val="20"/>
                <w:szCs w:val="20"/>
              </w:rPr>
              <w:t>3</w:t>
            </w:r>
            <w:r w:rsidR="00EF7E72">
              <w:rPr>
                <w:rFonts w:cstheme="minorHAnsi"/>
                <w:b/>
                <w:color w:val="000000"/>
                <w:sz w:val="20"/>
                <w:szCs w:val="20"/>
              </w:rPr>
              <w:t>0</w:t>
            </w:r>
            <w:r w:rsidRPr="00846C2D">
              <w:rPr>
                <w:rFonts w:cstheme="minorHAnsi"/>
                <w:b/>
                <w:color w:val="000000"/>
                <w:sz w:val="20"/>
                <w:szCs w:val="20"/>
              </w:rPr>
              <w:t>.</w:t>
            </w:r>
            <w:r w:rsidR="00EF7E72">
              <w:rPr>
                <w:rFonts w:cstheme="minorHAnsi"/>
                <w:b/>
                <w:color w:val="000000"/>
                <w:sz w:val="20"/>
                <w:szCs w:val="20"/>
              </w:rPr>
              <w:t>06</w:t>
            </w:r>
            <w:r w:rsidRPr="00846C2D">
              <w:rPr>
                <w:rFonts w:cstheme="minorHAnsi"/>
                <w:b/>
                <w:color w:val="000000"/>
                <w:sz w:val="20"/>
                <w:szCs w:val="20"/>
              </w:rPr>
              <w:t>.201</w:t>
            </w:r>
            <w:r w:rsidR="00EF7E72">
              <w:rPr>
                <w:rFonts w:cstheme="minorHAnsi"/>
                <w:b/>
                <w:color w:val="000000"/>
                <w:sz w:val="20"/>
                <w:szCs w:val="20"/>
              </w:rPr>
              <w:t>9</w:t>
            </w:r>
          </w:p>
          <w:p w14:paraId="08C86127" w14:textId="77777777" w:rsidR="007506EE" w:rsidRPr="00846C2D" w:rsidRDefault="007506EE" w:rsidP="009E224E">
            <w:pPr>
              <w:spacing w:after="0" w:line="240" w:lineRule="auto"/>
              <w:jc w:val="right"/>
              <w:rPr>
                <w:rFonts w:cstheme="minorHAnsi"/>
                <w:b/>
                <w:color w:val="000000"/>
                <w:sz w:val="20"/>
                <w:szCs w:val="20"/>
              </w:rPr>
            </w:pPr>
            <w:r w:rsidRPr="00846C2D">
              <w:rPr>
                <w:rFonts w:cstheme="minorHAnsi"/>
                <w:b/>
                <w:color w:val="000000"/>
                <w:sz w:val="20"/>
                <w:szCs w:val="20"/>
              </w:rPr>
              <w:t>BGN’000</w:t>
            </w:r>
          </w:p>
        </w:tc>
        <w:tc>
          <w:tcPr>
            <w:tcW w:w="222" w:type="dxa"/>
            <w:tcBorders>
              <w:top w:val="nil"/>
              <w:left w:val="nil"/>
              <w:right w:val="nil"/>
            </w:tcBorders>
          </w:tcPr>
          <w:p w14:paraId="0A43C6D9" w14:textId="77777777" w:rsidR="007506EE" w:rsidRPr="00846C2D" w:rsidRDefault="007506EE" w:rsidP="009E224E">
            <w:pPr>
              <w:spacing w:after="0" w:line="240" w:lineRule="auto"/>
              <w:jc w:val="right"/>
              <w:rPr>
                <w:rFonts w:cstheme="minorHAnsi"/>
                <w:b/>
                <w:color w:val="000000"/>
                <w:sz w:val="20"/>
                <w:szCs w:val="20"/>
              </w:rPr>
            </w:pPr>
          </w:p>
        </w:tc>
        <w:tc>
          <w:tcPr>
            <w:tcW w:w="1939" w:type="dxa"/>
            <w:tcBorders>
              <w:top w:val="nil"/>
              <w:left w:val="nil"/>
              <w:right w:val="nil"/>
            </w:tcBorders>
            <w:vAlign w:val="bottom"/>
            <w:hideMark/>
          </w:tcPr>
          <w:p w14:paraId="653036B7" w14:textId="5A296C40" w:rsidR="007506EE" w:rsidRPr="00EF7E72" w:rsidRDefault="007506EE" w:rsidP="009E224E">
            <w:pPr>
              <w:spacing w:after="0" w:line="240" w:lineRule="auto"/>
              <w:jc w:val="right"/>
              <w:rPr>
                <w:rFonts w:cstheme="minorHAnsi"/>
                <w:b/>
                <w:color w:val="000000"/>
                <w:sz w:val="20"/>
                <w:szCs w:val="20"/>
              </w:rPr>
            </w:pPr>
            <w:r w:rsidRPr="00846C2D">
              <w:rPr>
                <w:rFonts w:cstheme="minorHAnsi"/>
                <w:b/>
                <w:color w:val="000000"/>
                <w:sz w:val="20"/>
                <w:szCs w:val="20"/>
              </w:rPr>
              <w:t>3</w:t>
            </w:r>
            <w:r w:rsidR="00EF7E72">
              <w:rPr>
                <w:rFonts w:cstheme="minorHAnsi"/>
                <w:b/>
                <w:color w:val="000000"/>
                <w:sz w:val="20"/>
                <w:szCs w:val="20"/>
              </w:rPr>
              <w:t>0</w:t>
            </w:r>
            <w:r w:rsidRPr="00846C2D">
              <w:rPr>
                <w:rFonts w:cstheme="minorHAnsi"/>
                <w:b/>
                <w:color w:val="000000"/>
                <w:sz w:val="20"/>
                <w:szCs w:val="20"/>
              </w:rPr>
              <w:t>.</w:t>
            </w:r>
            <w:r w:rsidR="00EF7E72">
              <w:rPr>
                <w:rFonts w:cstheme="minorHAnsi"/>
                <w:b/>
                <w:color w:val="000000"/>
                <w:sz w:val="20"/>
                <w:szCs w:val="20"/>
              </w:rPr>
              <w:t>06</w:t>
            </w:r>
            <w:r w:rsidRPr="00846C2D">
              <w:rPr>
                <w:rFonts w:cstheme="minorHAnsi"/>
                <w:b/>
                <w:color w:val="000000"/>
                <w:sz w:val="20"/>
                <w:szCs w:val="20"/>
              </w:rPr>
              <w:t>.201</w:t>
            </w:r>
            <w:r w:rsidR="00EF7E72">
              <w:rPr>
                <w:rFonts w:cstheme="minorHAnsi"/>
                <w:b/>
                <w:color w:val="000000"/>
                <w:sz w:val="20"/>
                <w:szCs w:val="20"/>
              </w:rPr>
              <w:t>8</w:t>
            </w:r>
          </w:p>
          <w:p w14:paraId="05AFFA0D" w14:textId="77777777" w:rsidR="007506EE" w:rsidRPr="00846C2D" w:rsidRDefault="007506EE" w:rsidP="009E224E">
            <w:pPr>
              <w:spacing w:after="0" w:line="240" w:lineRule="auto"/>
              <w:jc w:val="right"/>
              <w:rPr>
                <w:rFonts w:cstheme="minorHAnsi"/>
                <w:b/>
                <w:color w:val="000000"/>
                <w:sz w:val="20"/>
                <w:szCs w:val="20"/>
              </w:rPr>
            </w:pPr>
            <w:r w:rsidRPr="00846C2D">
              <w:rPr>
                <w:rFonts w:cstheme="minorHAnsi"/>
                <w:b/>
                <w:color w:val="000000"/>
                <w:sz w:val="20"/>
                <w:szCs w:val="20"/>
              </w:rPr>
              <w:t>BGN’000</w:t>
            </w:r>
          </w:p>
        </w:tc>
      </w:tr>
      <w:tr w:rsidR="007506EE" w:rsidRPr="00846C2D" w14:paraId="520CDD5D" w14:textId="77777777" w:rsidTr="000C66B3">
        <w:trPr>
          <w:trHeight w:val="171"/>
        </w:trPr>
        <w:tc>
          <w:tcPr>
            <w:tcW w:w="4992" w:type="dxa"/>
            <w:tcBorders>
              <w:left w:val="nil"/>
              <w:bottom w:val="nil"/>
              <w:right w:val="nil"/>
            </w:tcBorders>
            <w:noWrap/>
            <w:vAlign w:val="bottom"/>
            <w:hideMark/>
          </w:tcPr>
          <w:p w14:paraId="07714F8D" w14:textId="77777777" w:rsidR="007506EE" w:rsidRPr="00846C2D" w:rsidRDefault="007506EE" w:rsidP="009A19C3">
            <w:pPr>
              <w:spacing w:after="0" w:line="300" w:lineRule="atLeast"/>
              <w:rPr>
                <w:rFonts w:cstheme="minorHAnsi"/>
                <w:b/>
                <w:bCs/>
                <w:color w:val="000000"/>
                <w:sz w:val="20"/>
                <w:szCs w:val="20"/>
              </w:rPr>
            </w:pPr>
            <w:r w:rsidRPr="00846C2D">
              <w:rPr>
                <w:rFonts w:cstheme="minorHAnsi"/>
                <w:b/>
                <w:bCs/>
                <w:color w:val="000000"/>
                <w:sz w:val="20"/>
                <w:szCs w:val="20"/>
              </w:rPr>
              <w:t>АКТИВИ</w:t>
            </w:r>
          </w:p>
        </w:tc>
        <w:tc>
          <w:tcPr>
            <w:tcW w:w="824" w:type="dxa"/>
            <w:tcBorders>
              <w:left w:val="nil"/>
              <w:bottom w:val="nil"/>
              <w:right w:val="nil"/>
            </w:tcBorders>
            <w:noWrap/>
            <w:vAlign w:val="bottom"/>
            <w:hideMark/>
          </w:tcPr>
          <w:p w14:paraId="6F3EACA6" w14:textId="77777777" w:rsidR="007506EE" w:rsidRPr="00846C2D" w:rsidRDefault="007506EE" w:rsidP="009A19C3">
            <w:pPr>
              <w:spacing w:after="0" w:line="300" w:lineRule="atLeast"/>
              <w:jc w:val="center"/>
              <w:rPr>
                <w:rFonts w:cstheme="minorHAnsi"/>
                <w:color w:val="000000"/>
                <w:sz w:val="16"/>
                <w:szCs w:val="16"/>
              </w:rPr>
            </w:pPr>
          </w:p>
        </w:tc>
        <w:tc>
          <w:tcPr>
            <w:tcW w:w="1939" w:type="dxa"/>
            <w:tcBorders>
              <w:left w:val="nil"/>
              <w:bottom w:val="nil"/>
              <w:right w:val="nil"/>
            </w:tcBorders>
            <w:noWrap/>
            <w:vAlign w:val="bottom"/>
            <w:hideMark/>
          </w:tcPr>
          <w:p w14:paraId="527257C9" w14:textId="77777777" w:rsidR="007506EE" w:rsidRPr="00846C2D" w:rsidRDefault="007506EE" w:rsidP="009A19C3">
            <w:pPr>
              <w:spacing w:after="0" w:line="300" w:lineRule="atLeast"/>
              <w:jc w:val="right"/>
              <w:rPr>
                <w:rFonts w:cstheme="minorHAnsi"/>
                <w:color w:val="000000"/>
                <w:sz w:val="20"/>
                <w:szCs w:val="20"/>
              </w:rPr>
            </w:pPr>
          </w:p>
        </w:tc>
        <w:tc>
          <w:tcPr>
            <w:tcW w:w="222" w:type="dxa"/>
            <w:tcBorders>
              <w:left w:val="nil"/>
              <w:bottom w:val="nil"/>
              <w:right w:val="nil"/>
            </w:tcBorders>
          </w:tcPr>
          <w:p w14:paraId="079EA10D" w14:textId="77777777" w:rsidR="007506EE" w:rsidRPr="00846C2D" w:rsidRDefault="007506EE" w:rsidP="009A19C3">
            <w:pPr>
              <w:spacing w:after="0" w:line="300" w:lineRule="atLeast"/>
              <w:jc w:val="right"/>
              <w:rPr>
                <w:rFonts w:cstheme="minorHAnsi"/>
                <w:color w:val="000000"/>
                <w:sz w:val="20"/>
                <w:szCs w:val="20"/>
              </w:rPr>
            </w:pPr>
          </w:p>
        </w:tc>
        <w:tc>
          <w:tcPr>
            <w:tcW w:w="1939" w:type="dxa"/>
            <w:tcBorders>
              <w:left w:val="nil"/>
              <w:bottom w:val="nil"/>
              <w:right w:val="nil"/>
            </w:tcBorders>
            <w:noWrap/>
            <w:vAlign w:val="bottom"/>
            <w:hideMark/>
          </w:tcPr>
          <w:p w14:paraId="6B9519D4" w14:textId="77777777" w:rsidR="007506EE" w:rsidRPr="00846C2D" w:rsidRDefault="007506EE" w:rsidP="009A19C3">
            <w:pPr>
              <w:spacing w:after="0" w:line="300" w:lineRule="atLeast"/>
              <w:jc w:val="right"/>
              <w:rPr>
                <w:rFonts w:cstheme="minorHAnsi"/>
                <w:color w:val="000000"/>
                <w:sz w:val="20"/>
                <w:szCs w:val="20"/>
              </w:rPr>
            </w:pPr>
          </w:p>
        </w:tc>
      </w:tr>
      <w:tr w:rsidR="007506EE" w:rsidRPr="00846C2D" w14:paraId="48894EB5" w14:textId="77777777" w:rsidTr="000C66B3">
        <w:trPr>
          <w:trHeight w:val="171"/>
        </w:trPr>
        <w:tc>
          <w:tcPr>
            <w:tcW w:w="4992" w:type="dxa"/>
            <w:tcBorders>
              <w:left w:val="nil"/>
              <w:bottom w:val="nil"/>
              <w:right w:val="nil"/>
            </w:tcBorders>
            <w:noWrap/>
            <w:vAlign w:val="bottom"/>
          </w:tcPr>
          <w:p w14:paraId="529522A8" w14:textId="77777777" w:rsidR="007506EE" w:rsidRPr="00846C2D" w:rsidRDefault="007506EE" w:rsidP="009A19C3">
            <w:pPr>
              <w:spacing w:after="0" w:line="300" w:lineRule="atLeast"/>
              <w:rPr>
                <w:rFonts w:cstheme="minorHAnsi"/>
                <w:bCs/>
                <w:i/>
                <w:color w:val="000000"/>
                <w:sz w:val="20"/>
                <w:szCs w:val="20"/>
              </w:rPr>
            </w:pPr>
            <w:r w:rsidRPr="00846C2D">
              <w:rPr>
                <w:rFonts w:cstheme="minorHAnsi"/>
                <w:bCs/>
                <w:i/>
                <w:color w:val="000000"/>
                <w:sz w:val="20"/>
                <w:szCs w:val="20"/>
              </w:rPr>
              <w:t>Нетекущи активи</w:t>
            </w:r>
          </w:p>
        </w:tc>
        <w:tc>
          <w:tcPr>
            <w:tcW w:w="824" w:type="dxa"/>
            <w:tcBorders>
              <w:left w:val="nil"/>
              <w:bottom w:val="nil"/>
              <w:right w:val="nil"/>
            </w:tcBorders>
            <w:noWrap/>
            <w:vAlign w:val="bottom"/>
          </w:tcPr>
          <w:p w14:paraId="6FDCD119" w14:textId="77777777" w:rsidR="007506EE" w:rsidRPr="00846C2D" w:rsidRDefault="007506EE" w:rsidP="009A19C3">
            <w:pPr>
              <w:spacing w:after="0" w:line="300" w:lineRule="atLeast"/>
              <w:jc w:val="center"/>
              <w:rPr>
                <w:rFonts w:cstheme="minorHAnsi"/>
                <w:color w:val="000000"/>
                <w:sz w:val="16"/>
                <w:szCs w:val="16"/>
              </w:rPr>
            </w:pPr>
          </w:p>
        </w:tc>
        <w:tc>
          <w:tcPr>
            <w:tcW w:w="1939" w:type="dxa"/>
            <w:tcBorders>
              <w:left w:val="nil"/>
              <w:bottom w:val="nil"/>
              <w:right w:val="nil"/>
            </w:tcBorders>
            <w:noWrap/>
            <w:vAlign w:val="bottom"/>
          </w:tcPr>
          <w:p w14:paraId="054EA41F" w14:textId="77777777" w:rsidR="007506EE" w:rsidRPr="00846C2D" w:rsidRDefault="007506EE" w:rsidP="009A19C3">
            <w:pPr>
              <w:spacing w:after="0" w:line="300" w:lineRule="atLeast"/>
              <w:jc w:val="right"/>
              <w:rPr>
                <w:rFonts w:cstheme="minorHAnsi"/>
                <w:color w:val="000000"/>
                <w:sz w:val="20"/>
                <w:szCs w:val="20"/>
              </w:rPr>
            </w:pPr>
          </w:p>
        </w:tc>
        <w:tc>
          <w:tcPr>
            <w:tcW w:w="222" w:type="dxa"/>
            <w:tcBorders>
              <w:left w:val="nil"/>
              <w:bottom w:val="nil"/>
              <w:right w:val="nil"/>
            </w:tcBorders>
          </w:tcPr>
          <w:p w14:paraId="34FAEC70" w14:textId="77777777" w:rsidR="007506EE" w:rsidRPr="00846C2D" w:rsidRDefault="007506EE" w:rsidP="009A19C3">
            <w:pPr>
              <w:spacing w:after="0" w:line="300" w:lineRule="atLeast"/>
              <w:jc w:val="right"/>
              <w:rPr>
                <w:rFonts w:cstheme="minorHAnsi"/>
                <w:color w:val="000000"/>
                <w:sz w:val="20"/>
                <w:szCs w:val="20"/>
              </w:rPr>
            </w:pPr>
          </w:p>
        </w:tc>
        <w:tc>
          <w:tcPr>
            <w:tcW w:w="1939" w:type="dxa"/>
            <w:tcBorders>
              <w:left w:val="nil"/>
              <w:bottom w:val="nil"/>
              <w:right w:val="nil"/>
            </w:tcBorders>
            <w:noWrap/>
            <w:vAlign w:val="bottom"/>
          </w:tcPr>
          <w:p w14:paraId="194D60DA" w14:textId="77777777" w:rsidR="007506EE" w:rsidRPr="00846C2D" w:rsidRDefault="007506EE" w:rsidP="009A19C3">
            <w:pPr>
              <w:spacing w:after="0" w:line="300" w:lineRule="atLeast"/>
              <w:jc w:val="right"/>
              <w:rPr>
                <w:rFonts w:cstheme="minorHAnsi"/>
                <w:color w:val="000000"/>
                <w:sz w:val="20"/>
                <w:szCs w:val="20"/>
              </w:rPr>
            </w:pPr>
          </w:p>
        </w:tc>
      </w:tr>
      <w:tr w:rsidR="000C66B3" w:rsidRPr="00846C2D" w14:paraId="36EA5CF3" w14:textId="77777777" w:rsidTr="000C66B3">
        <w:trPr>
          <w:trHeight w:val="171"/>
        </w:trPr>
        <w:tc>
          <w:tcPr>
            <w:tcW w:w="4992" w:type="dxa"/>
            <w:tcBorders>
              <w:top w:val="nil"/>
              <w:left w:val="nil"/>
              <w:bottom w:val="nil"/>
              <w:right w:val="nil"/>
            </w:tcBorders>
            <w:noWrap/>
            <w:vAlign w:val="bottom"/>
          </w:tcPr>
          <w:p w14:paraId="569D427B"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Имоти, машини, съоръжения</w:t>
            </w:r>
          </w:p>
        </w:tc>
        <w:tc>
          <w:tcPr>
            <w:tcW w:w="824" w:type="dxa"/>
            <w:tcBorders>
              <w:top w:val="nil"/>
              <w:left w:val="nil"/>
              <w:bottom w:val="nil"/>
              <w:right w:val="nil"/>
            </w:tcBorders>
            <w:noWrap/>
            <w:vAlign w:val="bottom"/>
          </w:tcPr>
          <w:p w14:paraId="7360E059" w14:textId="1340B4C4" w:rsidR="000C66B3" w:rsidRPr="00846C2D" w:rsidRDefault="00BB58FF" w:rsidP="000C66B3">
            <w:pPr>
              <w:spacing w:after="0" w:line="300" w:lineRule="atLeast"/>
              <w:jc w:val="center"/>
              <w:rPr>
                <w:rFonts w:cstheme="minorHAnsi"/>
                <w:color w:val="000000"/>
                <w:sz w:val="16"/>
                <w:szCs w:val="16"/>
              </w:rPr>
            </w:pPr>
            <w:r>
              <w:rPr>
                <w:rFonts w:cstheme="minorHAnsi"/>
                <w:color w:val="000000"/>
                <w:sz w:val="16"/>
                <w:szCs w:val="16"/>
              </w:rPr>
              <w:t>2</w:t>
            </w:r>
          </w:p>
        </w:tc>
        <w:tc>
          <w:tcPr>
            <w:tcW w:w="1939" w:type="dxa"/>
            <w:tcBorders>
              <w:top w:val="nil"/>
              <w:left w:val="nil"/>
              <w:bottom w:val="nil"/>
              <w:right w:val="nil"/>
            </w:tcBorders>
            <w:noWrap/>
            <w:vAlign w:val="bottom"/>
          </w:tcPr>
          <w:p w14:paraId="668BB615" w14:textId="77C033A5" w:rsidR="000C66B3" w:rsidRPr="005E443C" w:rsidRDefault="005E60F6" w:rsidP="005E443C">
            <w:pPr>
              <w:spacing w:after="0" w:line="300" w:lineRule="atLeast"/>
              <w:jc w:val="right"/>
              <w:rPr>
                <w:rFonts w:cstheme="minorHAnsi"/>
                <w:color w:val="000000"/>
                <w:sz w:val="20"/>
                <w:szCs w:val="20"/>
              </w:rPr>
            </w:pPr>
            <w:r>
              <w:rPr>
                <w:rFonts w:cstheme="minorHAnsi"/>
                <w:color w:val="000000"/>
                <w:sz w:val="20"/>
                <w:szCs w:val="20"/>
                <w:lang w:val="en-US"/>
              </w:rPr>
              <w:t xml:space="preserve">8 </w:t>
            </w:r>
            <w:r w:rsidR="005E443C">
              <w:rPr>
                <w:rFonts w:cstheme="minorHAnsi"/>
                <w:color w:val="000000"/>
                <w:sz w:val="20"/>
                <w:szCs w:val="20"/>
              </w:rPr>
              <w:t>290</w:t>
            </w:r>
          </w:p>
        </w:tc>
        <w:tc>
          <w:tcPr>
            <w:tcW w:w="222" w:type="dxa"/>
            <w:tcBorders>
              <w:top w:val="nil"/>
              <w:left w:val="nil"/>
              <w:bottom w:val="nil"/>
              <w:right w:val="nil"/>
            </w:tcBorders>
          </w:tcPr>
          <w:p w14:paraId="18D5384C"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46DD67F8" w14:textId="3B758F10" w:rsidR="000C66B3" w:rsidRPr="00846C2D" w:rsidRDefault="00EF7E72" w:rsidP="000C66B3">
            <w:pPr>
              <w:spacing w:after="0" w:line="300" w:lineRule="atLeast"/>
              <w:jc w:val="right"/>
              <w:rPr>
                <w:rFonts w:cstheme="minorHAnsi"/>
                <w:color w:val="000000"/>
                <w:sz w:val="20"/>
                <w:szCs w:val="20"/>
              </w:rPr>
            </w:pPr>
            <w:r>
              <w:rPr>
                <w:rFonts w:cstheme="minorHAnsi"/>
                <w:color w:val="000000"/>
                <w:sz w:val="20"/>
                <w:szCs w:val="20"/>
              </w:rPr>
              <w:t>8 915</w:t>
            </w:r>
          </w:p>
        </w:tc>
      </w:tr>
      <w:tr w:rsidR="000C66B3" w:rsidRPr="00846C2D" w14:paraId="1334EA78" w14:textId="77777777" w:rsidTr="000C66B3">
        <w:trPr>
          <w:trHeight w:val="171"/>
        </w:trPr>
        <w:tc>
          <w:tcPr>
            <w:tcW w:w="4992" w:type="dxa"/>
            <w:tcBorders>
              <w:top w:val="nil"/>
              <w:left w:val="nil"/>
              <w:bottom w:val="nil"/>
              <w:right w:val="nil"/>
            </w:tcBorders>
            <w:noWrap/>
            <w:vAlign w:val="bottom"/>
          </w:tcPr>
          <w:p w14:paraId="57FCB788"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Нематериални активи</w:t>
            </w:r>
          </w:p>
        </w:tc>
        <w:tc>
          <w:tcPr>
            <w:tcW w:w="824" w:type="dxa"/>
            <w:tcBorders>
              <w:top w:val="nil"/>
              <w:left w:val="nil"/>
              <w:bottom w:val="nil"/>
              <w:right w:val="nil"/>
            </w:tcBorders>
            <w:noWrap/>
            <w:vAlign w:val="bottom"/>
          </w:tcPr>
          <w:p w14:paraId="1ADDED9B" w14:textId="676DBBA3" w:rsidR="000C66B3" w:rsidRPr="00846C2D" w:rsidRDefault="00BB58FF" w:rsidP="000C66B3">
            <w:pPr>
              <w:spacing w:after="0" w:line="300" w:lineRule="atLeast"/>
              <w:jc w:val="center"/>
              <w:rPr>
                <w:rFonts w:cstheme="minorHAnsi"/>
                <w:color w:val="000000"/>
                <w:sz w:val="16"/>
                <w:szCs w:val="16"/>
              </w:rPr>
            </w:pPr>
            <w:r>
              <w:rPr>
                <w:rFonts w:cstheme="minorHAnsi"/>
                <w:color w:val="000000"/>
                <w:sz w:val="16"/>
                <w:szCs w:val="16"/>
              </w:rPr>
              <w:t>2</w:t>
            </w:r>
          </w:p>
        </w:tc>
        <w:tc>
          <w:tcPr>
            <w:tcW w:w="1939" w:type="dxa"/>
            <w:tcBorders>
              <w:top w:val="nil"/>
              <w:left w:val="nil"/>
              <w:bottom w:val="nil"/>
              <w:right w:val="nil"/>
            </w:tcBorders>
            <w:noWrap/>
            <w:vAlign w:val="bottom"/>
          </w:tcPr>
          <w:p w14:paraId="4EF12042" w14:textId="07657779" w:rsidR="000C66B3" w:rsidRPr="005E443C" w:rsidRDefault="005E443C" w:rsidP="000C66B3">
            <w:pPr>
              <w:spacing w:after="0" w:line="300" w:lineRule="atLeast"/>
              <w:jc w:val="right"/>
              <w:rPr>
                <w:rFonts w:cstheme="minorHAnsi"/>
                <w:color w:val="000000"/>
                <w:sz w:val="20"/>
                <w:szCs w:val="20"/>
              </w:rPr>
            </w:pPr>
            <w:r>
              <w:rPr>
                <w:rFonts w:cstheme="minorHAnsi"/>
                <w:color w:val="000000"/>
                <w:sz w:val="20"/>
                <w:szCs w:val="20"/>
              </w:rPr>
              <w:t>283</w:t>
            </w:r>
          </w:p>
        </w:tc>
        <w:tc>
          <w:tcPr>
            <w:tcW w:w="222" w:type="dxa"/>
            <w:tcBorders>
              <w:top w:val="nil"/>
              <w:left w:val="nil"/>
              <w:bottom w:val="nil"/>
              <w:right w:val="nil"/>
            </w:tcBorders>
          </w:tcPr>
          <w:p w14:paraId="136F72B9"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3590E884" w14:textId="5A6381F3" w:rsidR="000C66B3" w:rsidRPr="00846C2D" w:rsidRDefault="00EF7E72" w:rsidP="000C66B3">
            <w:pPr>
              <w:spacing w:after="0" w:line="300" w:lineRule="atLeast"/>
              <w:jc w:val="right"/>
              <w:rPr>
                <w:rFonts w:cstheme="minorHAnsi"/>
                <w:color w:val="000000"/>
                <w:sz w:val="20"/>
                <w:szCs w:val="20"/>
              </w:rPr>
            </w:pPr>
            <w:r>
              <w:rPr>
                <w:rFonts w:cstheme="minorHAnsi"/>
                <w:color w:val="000000"/>
                <w:sz w:val="20"/>
                <w:szCs w:val="20"/>
              </w:rPr>
              <w:t>341</w:t>
            </w:r>
          </w:p>
        </w:tc>
      </w:tr>
      <w:tr w:rsidR="000C66B3" w:rsidRPr="00846C2D" w14:paraId="3A189D3F" w14:textId="77777777" w:rsidTr="000C66B3">
        <w:trPr>
          <w:trHeight w:val="171"/>
        </w:trPr>
        <w:tc>
          <w:tcPr>
            <w:tcW w:w="4992" w:type="dxa"/>
            <w:tcBorders>
              <w:top w:val="nil"/>
              <w:left w:val="nil"/>
              <w:bottom w:val="nil"/>
              <w:right w:val="nil"/>
            </w:tcBorders>
            <w:noWrap/>
            <w:vAlign w:val="bottom"/>
          </w:tcPr>
          <w:p w14:paraId="0B956A6C" w14:textId="34619ACD" w:rsidR="000C66B3" w:rsidRPr="00846C2D" w:rsidRDefault="000C66B3" w:rsidP="000C66B3">
            <w:pPr>
              <w:spacing w:after="0" w:line="300" w:lineRule="atLeast"/>
              <w:rPr>
                <w:rFonts w:cstheme="minorHAnsi"/>
                <w:b/>
                <w:color w:val="000000"/>
                <w:sz w:val="20"/>
                <w:szCs w:val="20"/>
              </w:rPr>
            </w:pPr>
            <w:r w:rsidRPr="00846C2D">
              <w:rPr>
                <w:rFonts w:cstheme="minorHAnsi"/>
                <w:b/>
                <w:color w:val="000000"/>
                <w:sz w:val="20"/>
                <w:szCs w:val="20"/>
              </w:rPr>
              <w:t>Общо нетекущи активи</w:t>
            </w:r>
          </w:p>
        </w:tc>
        <w:tc>
          <w:tcPr>
            <w:tcW w:w="824" w:type="dxa"/>
            <w:tcBorders>
              <w:top w:val="nil"/>
              <w:left w:val="nil"/>
              <w:bottom w:val="nil"/>
              <w:right w:val="nil"/>
            </w:tcBorders>
            <w:noWrap/>
            <w:vAlign w:val="bottom"/>
          </w:tcPr>
          <w:p w14:paraId="39ED0100" w14:textId="77777777" w:rsidR="000C66B3" w:rsidRPr="00846C2D" w:rsidRDefault="000C66B3" w:rsidP="000C66B3">
            <w:pPr>
              <w:spacing w:after="0" w:line="300" w:lineRule="atLeast"/>
              <w:jc w:val="center"/>
              <w:rPr>
                <w:rFonts w:cstheme="minorHAnsi"/>
                <w:b/>
                <w:color w:val="000000"/>
                <w:sz w:val="16"/>
                <w:szCs w:val="16"/>
              </w:rPr>
            </w:pPr>
          </w:p>
        </w:tc>
        <w:tc>
          <w:tcPr>
            <w:tcW w:w="1939" w:type="dxa"/>
            <w:tcBorders>
              <w:top w:val="single" w:sz="4" w:space="0" w:color="auto"/>
              <w:left w:val="nil"/>
              <w:bottom w:val="nil"/>
              <w:right w:val="nil"/>
            </w:tcBorders>
            <w:noWrap/>
            <w:vAlign w:val="bottom"/>
          </w:tcPr>
          <w:p w14:paraId="544C27DA" w14:textId="0B994B4C" w:rsidR="000C66B3" w:rsidRPr="005E443C" w:rsidRDefault="005E60F6" w:rsidP="005E443C">
            <w:pPr>
              <w:spacing w:after="0" w:line="300" w:lineRule="atLeast"/>
              <w:jc w:val="right"/>
              <w:rPr>
                <w:rFonts w:cstheme="minorHAnsi"/>
                <w:b/>
                <w:color w:val="000000"/>
                <w:sz w:val="20"/>
                <w:szCs w:val="20"/>
              </w:rPr>
            </w:pPr>
            <w:r>
              <w:rPr>
                <w:rFonts w:cstheme="minorHAnsi"/>
                <w:b/>
                <w:color w:val="000000"/>
                <w:sz w:val="20"/>
                <w:szCs w:val="20"/>
                <w:lang w:val="en-US"/>
              </w:rPr>
              <w:t xml:space="preserve">8 </w:t>
            </w:r>
            <w:r w:rsidR="005E443C">
              <w:rPr>
                <w:rFonts w:cstheme="minorHAnsi"/>
                <w:b/>
                <w:color w:val="000000"/>
                <w:sz w:val="20"/>
                <w:szCs w:val="20"/>
              </w:rPr>
              <w:t>573</w:t>
            </w:r>
          </w:p>
        </w:tc>
        <w:tc>
          <w:tcPr>
            <w:tcW w:w="222" w:type="dxa"/>
            <w:tcBorders>
              <w:top w:val="nil"/>
              <w:left w:val="nil"/>
              <w:bottom w:val="nil"/>
              <w:right w:val="nil"/>
            </w:tcBorders>
          </w:tcPr>
          <w:p w14:paraId="08A1C1A5" w14:textId="77777777" w:rsidR="000C66B3" w:rsidRPr="00846C2D" w:rsidRDefault="000C66B3" w:rsidP="000C66B3">
            <w:pPr>
              <w:spacing w:after="0" w:line="300" w:lineRule="atLeast"/>
              <w:jc w:val="right"/>
              <w:rPr>
                <w:rFonts w:cstheme="minorHAnsi"/>
                <w:b/>
                <w:color w:val="000000"/>
                <w:sz w:val="20"/>
                <w:szCs w:val="20"/>
              </w:rPr>
            </w:pPr>
          </w:p>
        </w:tc>
        <w:tc>
          <w:tcPr>
            <w:tcW w:w="1939" w:type="dxa"/>
            <w:tcBorders>
              <w:top w:val="single" w:sz="4" w:space="0" w:color="auto"/>
              <w:left w:val="nil"/>
              <w:bottom w:val="nil"/>
              <w:right w:val="nil"/>
            </w:tcBorders>
            <w:noWrap/>
            <w:vAlign w:val="bottom"/>
          </w:tcPr>
          <w:p w14:paraId="408E9C8D" w14:textId="7C324DA0" w:rsidR="000C66B3" w:rsidRPr="00846C2D" w:rsidRDefault="000C66B3" w:rsidP="00EF7E72">
            <w:pPr>
              <w:spacing w:after="0" w:line="300" w:lineRule="atLeast"/>
              <w:jc w:val="right"/>
              <w:rPr>
                <w:rFonts w:cstheme="minorHAnsi"/>
                <w:b/>
                <w:color w:val="000000"/>
                <w:sz w:val="20"/>
                <w:szCs w:val="20"/>
                <w:lang w:val="en-US"/>
              </w:rPr>
            </w:pPr>
            <w:r w:rsidRPr="00846C2D">
              <w:rPr>
                <w:rFonts w:cstheme="minorHAnsi"/>
                <w:b/>
                <w:color w:val="000000"/>
                <w:sz w:val="20"/>
                <w:szCs w:val="20"/>
              </w:rPr>
              <w:t xml:space="preserve">9 </w:t>
            </w:r>
            <w:r w:rsidR="00EF7E72">
              <w:rPr>
                <w:rFonts w:cstheme="minorHAnsi"/>
                <w:b/>
                <w:color w:val="000000"/>
                <w:sz w:val="20"/>
                <w:szCs w:val="20"/>
              </w:rPr>
              <w:t>256</w:t>
            </w:r>
          </w:p>
        </w:tc>
      </w:tr>
      <w:tr w:rsidR="007506EE" w:rsidRPr="00846C2D" w14:paraId="688134A9" w14:textId="77777777" w:rsidTr="000C66B3">
        <w:trPr>
          <w:trHeight w:val="171"/>
        </w:trPr>
        <w:tc>
          <w:tcPr>
            <w:tcW w:w="4992" w:type="dxa"/>
            <w:tcBorders>
              <w:left w:val="nil"/>
              <w:bottom w:val="nil"/>
              <w:right w:val="nil"/>
            </w:tcBorders>
            <w:noWrap/>
            <w:vAlign w:val="bottom"/>
          </w:tcPr>
          <w:p w14:paraId="5D55536D" w14:textId="77777777" w:rsidR="007506EE" w:rsidRPr="00846C2D" w:rsidRDefault="007506EE" w:rsidP="009A19C3">
            <w:pPr>
              <w:spacing w:after="0" w:line="300" w:lineRule="atLeast"/>
              <w:rPr>
                <w:rFonts w:cstheme="minorHAnsi"/>
                <w:bCs/>
                <w:i/>
                <w:color w:val="000000"/>
                <w:sz w:val="20"/>
                <w:szCs w:val="20"/>
              </w:rPr>
            </w:pPr>
            <w:r w:rsidRPr="00846C2D">
              <w:rPr>
                <w:rFonts w:cstheme="minorHAnsi"/>
                <w:bCs/>
                <w:i/>
                <w:color w:val="000000"/>
                <w:sz w:val="20"/>
                <w:szCs w:val="20"/>
              </w:rPr>
              <w:t>Текущи активи</w:t>
            </w:r>
          </w:p>
        </w:tc>
        <w:tc>
          <w:tcPr>
            <w:tcW w:w="824" w:type="dxa"/>
            <w:tcBorders>
              <w:left w:val="nil"/>
              <w:bottom w:val="nil"/>
              <w:right w:val="nil"/>
            </w:tcBorders>
            <w:noWrap/>
            <w:vAlign w:val="bottom"/>
          </w:tcPr>
          <w:p w14:paraId="7D4FF459" w14:textId="77777777" w:rsidR="007506EE" w:rsidRPr="00846C2D" w:rsidRDefault="007506EE" w:rsidP="009A19C3">
            <w:pPr>
              <w:spacing w:after="0" w:line="300" w:lineRule="atLeast"/>
              <w:jc w:val="center"/>
              <w:rPr>
                <w:rFonts w:cstheme="minorHAnsi"/>
                <w:color w:val="000000"/>
                <w:sz w:val="16"/>
                <w:szCs w:val="16"/>
              </w:rPr>
            </w:pPr>
          </w:p>
        </w:tc>
        <w:tc>
          <w:tcPr>
            <w:tcW w:w="1939" w:type="dxa"/>
            <w:tcBorders>
              <w:left w:val="nil"/>
              <w:bottom w:val="nil"/>
              <w:right w:val="nil"/>
            </w:tcBorders>
            <w:noWrap/>
            <w:vAlign w:val="bottom"/>
          </w:tcPr>
          <w:p w14:paraId="7F5DED6B" w14:textId="77777777" w:rsidR="007506EE" w:rsidRPr="00846C2D" w:rsidRDefault="007506EE" w:rsidP="009A19C3">
            <w:pPr>
              <w:spacing w:after="0" w:line="300" w:lineRule="atLeast"/>
              <w:jc w:val="right"/>
              <w:rPr>
                <w:rFonts w:cstheme="minorHAnsi"/>
                <w:color w:val="000000"/>
                <w:sz w:val="20"/>
                <w:szCs w:val="20"/>
              </w:rPr>
            </w:pPr>
          </w:p>
        </w:tc>
        <w:tc>
          <w:tcPr>
            <w:tcW w:w="222" w:type="dxa"/>
            <w:tcBorders>
              <w:left w:val="nil"/>
              <w:bottom w:val="nil"/>
              <w:right w:val="nil"/>
            </w:tcBorders>
          </w:tcPr>
          <w:p w14:paraId="516A2213" w14:textId="77777777" w:rsidR="007506EE" w:rsidRPr="00846C2D" w:rsidRDefault="007506EE" w:rsidP="009A19C3">
            <w:pPr>
              <w:spacing w:after="0" w:line="300" w:lineRule="atLeast"/>
              <w:jc w:val="right"/>
              <w:rPr>
                <w:rFonts w:cstheme="minorHAnsi"/>
                <w:color w:val="000000"/>
                <w:sz w:val="20"/>
                <w:szCs w:val="20"/>
              </w:rPr>
            </w:pPr>
          </w:p>
        </w:tc>
        <w:tc>
          <w:tcPr>
            <w:tcW w:w="1939" w:type="dxa"/>
            <w:tcBorders>
              <w:left w:val="nil"/>
              <w:bottom w:val="nil"/>
              <w:right w:val="nil"/>
            </w:tcBorders>
            <w:noWrap/>
            <w:vAlign w:val="bottom"/>
          </w:tcPr>
          <w:p w14:paraId="6FAA04A6" w14:textId="77777777" w:rsidR="007506EE" w:rsidRPr="00846C2D" w:rsidRDefault="007506EE" w:rsidP="009A19C3">
            <w:pPr>
              <w:spacing w:after="0" w:line="300" w:lineRule="atLeast"/>
              <w:jc w:val="right"/>
              <w:rPr>
                <w:rFonts w:cstheme="minorHAnsi"/>
                <w:color w:val="000000"/>
                <w:sz w:val="20"/>
                <w:szCs w:val="20"/>
              </w:rPr>
            </w:pPr>
          </w:p>
        </w:tc>
      </w:tr>
      <w:tr w:rsidR="000C66B3" w:rsidRPr="00846C2D" w14:paraId="41C3BD10" w14:textId="77777777" w:rsidTr="000C66B3">
        <w:trPr>
          <w:trHeight w:val="171"/>
        </w:trPr>
        <w:tc>
          <w:tcPr>
            <w:tcW w:w="4992" w:type="dxa"/>
            <w:tcBorders>
              <w:top w:val="nil"/>
              <w:left w:val="nil"/>
              <w:bottom w:val="nil"/>
              <w:right w:val="nil"/>
            </w:tcBorders>
            <w:noWrap/>
            <w:vAlign w:val="bottom"/>
          </w:tcPr>
          <w:p w14:paraId="3FCE2803"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Търговски и други вземания</w:t>
            </w:r>
          </w:p>
        </w:tc>
        <w:tc>
          <w:tcPr>
            <w:tcW w:w="824" w:type="dxa"/>
            <w:tcBorders>
              <w:top w:val="nil"/>
              <w:left w:val="nil"/>
              <w:bottom w:val="nil"/>
              <w:right w:val="nil"/>
            </w:tcBorders>
            <w:noWrap/>
            <w:vAlign w:val="bottom"/>
          </w:tcPr>
          <w:p w14:paraId="0CBB1FC0" w14:textId="42F2085B" w:rsidR="000C66B3" w:rsidRPr="00846C2D" w:rsidRDefault="00BB58FF" w:rsidP="000C66B3">
            <w:pPr>
              <w:spacing w:after="0" w:line="300" w:lineRule="atLeast"/>
              <w:jc w:val="center"/>
              <w:rPr>
                <w:rFonts w:cstheme="minorHAnsi"/>
                <w:color w:val="000000"/>
                <w:sz w:val="16"/>
                <w:szCs w:val="16"/>
              </w:rPr>
            </w:pPr>
            <w:r>
              <w:rPr>
                <w:rFonts w:cstheme="minorHAnsi"/>
                <w:color w:val="000000"/>
                <w:sz w:val="16"/>
                <w:szCs w:val="16"/>
              </w:rPr>
              <w:t>3</w:t>
            </w:r>
          </w:p>
        </w:tc>
        <w:tc>
          <w:tcPr>
            <w:tcW w:w="1939" w:type="dxa"/>
            <w:tcBorders>
              <w:top w:val="nil"/>
              <w:left w:val="nil"/>
              <w:bottom w:val="nil"/>
              <w:right w:val="nil"/>
            </w:tcBorders>
            <w:noWrap/>
            <w:vAlign w:val="bottom"/>
          </w:tcPr>
          <w:p w14:paraId="01BDAF6B" w14:textId="45AA1C7F" w:rsidR="000C66B3" w:rsidRPr="005E443C" w:rsidRDefault="005E443C" w:rsidP="000C66B3">
            <w:pPr>
              <w:spacing w:after="0" w:line="300" w:lineRule="atLeast"/>
              <w:jc w:val="right"/>
              <w:rPr>
                <w:rFonts w:cstheme="minorHAnsi"/>
                <w:color w:val="000000"/>
                <w:sz w:val="20"/>
                <w:szCs w:val="20"/>
              </w:rPr>
            </w:pPr>
            <w:r>
              <w:rPr>
                <w:rFonts w:cstheme="minorHAnsi"/>
                <w:color w:val="000000"/>
                <w:sz w:val="20"/>
                <w:szCs w:val="20"/>
              </w:rPr>
              <w:t>98</w:t>
            </w:r>
          </w:p>
        </w:tc>
        <w:tc>
          <w:tcPr>
            <w:tcW w:w="222" w:type="dxa"/>
            <w:tcBorders>
              <w:top w:val="nil"/>
              <w:left w:val="nil"/>
              <w:bottom w:val="nil"/>
              <w:right w:val="nil"/>
            </w:tcBorders>
          </w:tcPr>
          <w:p w14:paraId="64FF44DB"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30016D1D" w14:textId="45A4E163" w:rsidR="000C66B3" w:rsidRPr="00846C2D" w:rsidRDefault="000C66B3" w:rsidP="000C66B3">
            <w:pPr>
              <w:spacing w:after="0" w:line="300" w:lineRule="atLeast"/>
              <w:jc w:val="right"/>
              <w:rPr>
                <w:rFonts w:cstheme="minorHAnsi"/>
                <w:color w:val="000000"/>
                <w:sz w:val="20"/>
                <w:szCs w:val="20"/>
              </w:rPr>
            </w:pPr>
            <w:r w:rsidRPr="00846C2D">
              <w:rPr>
                <w:rFonts w:cstheme="minorHAnsi"/>
                <w:color w:val="000000"/>
                <w:sz w:val="20"/>
                <w:szCs w:val="20"/>
              </w:rPr>
              <w:t>107</w:t>
            </w:r>
          </w:p>
        </w:tc>
      </w:tr>
      <w:tr w:rsidR="000C66B3" w:rsidRPr="00846C2D" w14:paraId="3A1077F8" w14:textId="77777777" w:rsidTr="000C66B3">
        <w:trPr>
          <w:trHeight w:val="171"/>
        </w:trPr>
        <w:tc>
          <w:tcPr>
            <w:tcW w:w="4992" w:type="dxa"/>
            <w:tcBorders>
              <w:top w:val="nil"/>
              <w:left w:val="nil"/>
              <w:bottom w:val="nil"/>
              <w:right w:val="nil"/>
            </w:tcBorders>
            <w:noWrap/>
            <w:vAlign w:val="bottom"/>
          </w:tcPr>
          <w:p w14:paraId="0D38EC40"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Вземания от свързани лица</w:t>
            </w:r>
          </w:p>
        </w:tc>
        <w:tc>
          <w:tcPr>
            <w:tcW w:w="824" w:type="dxa"/>
            <w:tcBorders>
              <w:top w:val="nil"/>
              <w:left w:val="nil"/>
              <w:bottom w:val="nil"/>
              <w:right w:val="nil"/>
            </w:tcBorders>
            <w:noWrap/>
            <w:vAlign w:val="bottom"/>
          </w:tcPr>
          <w:p w14:paraId="40135DBF" w14:textId="173B3EDB" w:rsidR="000C66B3" w:rsidRPr="00846C2D" w:rsidRDefault="00BB58FF" w:rsidP="000C66B3">
            <w:pPr>
              <w:spacing w:after="0" w:line="300" w:lineRule="atLeast"/>
              <w:jc w:val="center"/>
              <w:rPr>
                <w:rFonts w:cstheme="minorHAnsi"/>
                <w:sz w:val="16"/>
                <w:szCs w:val="16"/>
              </w:rPr>
            </w:pPr>
            <w:r>
              <w:rPr>
                <w:rFonts w:cstheme="minorHAnsi"/>
                <w:sz w:val="16"/>
                <w:szCs w:val="16"/>
              </w:rPr>
              <w:t>15.2</w:t>
            </w:r>
          </w:p>
        </w:tc>
        <w:tc>
          <w:tcPr>
            <w:tcW w:w="1939" w:type="dxa"/>
            <w:tcBorders>
              <w:top w:val="nil"/>
              <w:left w:val="nil"/>
              <w:bottom w:val="nil"/>
              <w:right w:val="nil"/>
            </w:tcBorders>
            <w:noWrap/>
            <w:vAlign w:val="bottom"/>
          </w:tcPr>
          <w:p w14:paraId="42004898" w14:textId="5EFB9AE5" w:rsidR="000C66B3" w:rsidRPr="005E443C" w:rsidRDefault="00990069" w:rsidP="005E443C">
            <w:pPr>
              <w:spacing w:after="0" w:line="300" w:lineRule="atLeast"/>
              <w:jc w:val="right"/>
              <w:rPr>
                <w:rFonts w:cstheme="minorHAnsi"/>
                <w:color w:val="000000"/>
                <w:sz w:val="20"/>
                <w:szCs w:val="20"/>
              </w:rPr>
            </w:pPr>
            <w:r>
              <w:rPr>
                <w:rFonts w:cstheme="minorHAnsi"/>
                <w:color w:val="000000"/>
                <w:sz w:val="20"/>
                <w:szCs w:val="20"/>
                <w:lang w:val="en-US"/>
              </w:rPr>
              <w:t>3</w:t>
            </w:r>
            <w:r w:rsidR="005E443C">
              <w:rPr>
                <w:rFonts w:cstheme="minorHAnsi"/>
                <w:color w:val="000000"/>
                <w:sz w:val="20"/>
                <w:szCs w:val="20"/>
              </w:rPr>
              <w:t>16</w:t>
            </w:r>
          </w:p>
        </w:tc>
        <w:tc>
          <w:tcPr>
            <w:tcW w:w="222" w:type="dxa"/>
            <w:tcBorders>
              <w:top w:val="nil"/>
              <w:left w:val="nil"/>
              <w:bottom w:val="nil"/>
              <w:right w:val="nil"/>
            </w:tcBorders>
          </w:tcPr>
          <w:p w14:paraId="1FEDD1C0"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01948720" w14:textId="0AD9B346" w:rsidR="000C66B3" w:rsidRPr="00846C2D" w:rsidRDefault="00EF7E72" w:rsidP="000C66B3">
            <w:pPr>
              <w:spacing w:after="0" w:line="300" w:lineRule="atLeast"/>
              <w:jc w:val="right"/>
              <w:rPr>
                <w:rFonts w:cstheme="minorHAnsi"/>
                <w:color w:val="000000"/>
                <w:sz w:val="20"/>
                <w:szCs w:val="20"/>
              </w:rPr>
            </w:pPr>
            <w:r>
              <w:rPr>
                <w:rFonts w:cstheme="minorHAnsi"/>
                <w:color w:val="000000"/>
                <w:sz w:val="20"/>
                <w:szCs w:val="20"/>
              </w:rPr>
              <w:t>166</w:t>
            </w:r>
          </w:p>
        </w:tc>
      </w:tr>
      <w:tr w:rsidR="000C66B3" w:rsidRPr="00846C2D" w14:paraId="42825D09" w14:textId="77777777" w:rsidTr="000C66B3">
        <w:trPr>
          <w:trHeight w:val="171"/>
        </w:trPr>
        <w:tc>
          <w:tcPr>
            <w:tcW w:w="4992" w:type="dxa"/>
            <w:tcBorders>
              <w:top w:val="nil"/>
              <w:left w:val="nil"/>
              <w:bottom w:val="nil"/>
              <w:right w:val="nil"/>
            </w:tcBorders>
            <w:noWrap/>
            <w:vAlign w:val="bottom"/>
          </w:tcPr>
          <w:p w14:paraId="24D7386B"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Парични средства</w:t>
            </w:r>
          </w:p>
        </w:tc>
        <w:tc>
          <w:tcPr>
            <w:tcW w:w="824" w:type="dxa"/>
            <w:tcBorders>
              <w:top w:val="nil"/>
              <w:left w:val="nil"/>
              <w:bottom w:val="nil"/>
              <w:right w:val="nil"/>
            </w:tcBorders>
            <w:noWrap/>
            <w:vAlign w:val="bottom"/>
          </w:tcPr>
          <w:p w14:paraId="53663940" w14:textId="78266F5F" w:rsidR="000C66B3" w:rsidRPr="00846C2D" w:rsidRDefault="00BB58FF" w:rsidP="000C66B3">
            <w:pPr>
              <w:spacing w:after="0" w:line="300" w:lineRule="atLeast"/>
              <w:jc w:val="center"/>
              <w:rPr>
                <w:rFonts w:cstheme="minorHAnsi"/>
                <w:color w:val="000000"/>
                <w:sz w:val="16"/>
                <w:szCs w:val="16"/>
              </w:rPr>
            </w:pPr>
            <w:r>
              <w:rPr>
                <w:rFonts w:cstheme="minorHAnsi"/>
                <w:color w:val="000000"/>
                <w:sz w:val="16"/>
                <w:szCs w:val="16"/>
              </w:rPr>
              <w:t>4</w:t>
            </w:r>
          </w:p>
        </w:tc>
        <w:tc>
          <w:tcPr>
            <w:tcW w:w="1939" w:type="dxa"/>
            <w:tcBorders>
              <w:top w:val="nil"/>
              <w:left w:val="nil"/>
              <w:bottom w:val="nil"/>
              <w:right w:val="nil"/>
            </w:tcBorders>
            <w:noWrap/>
            <w:vAlign w:val="bottom"/>
          </w:tcPr>
          <w:p w14:paraId="13AF35FA" w14:textId="38BECBD3" w:rsidR="000C66B3" w:rsidRPr="005E443C" w:rsidRDefault="005E443C" w:rsidP="000C66B3">
            <w:pPr>
              <w:spacing w:after="0" w:line="300" w:lineRule="atLeast"/>
              <w:jc w:val="right"/>
              <w:rPr>
                <w:rFonts w:cstheme="minorHAnsi"/>
                <w:color w:val="000000"/>
                <w:sz w:val="20"/>
                <w:szCs w:val="20"/>
              </w:rPr>
            </w:pPr>
            <w:r>
              <w:rPr>
                <w:rFonts w:cstheme="minorHAnsi"/>
                <w:color w:val="000000"/>
                <w:sz w:val="20"/>
                <w:szCs w:val="20"/>
              </w:rPr>
              <w:t>669</w:t>
            </w:r>
          </w:p>
        </w:tc>
        <w:tc>
          <w:tcPr>
            <w:tcW w:w="222" w:type="dxa"/>
            <w:tcBorders>
              <w:top w:val="nil"/>
              <w:left w:val="nil"/>
              <w:bottom w:val="nil"/>
              <w:right w:val="nil"/>
            </w:tcBorders>
          </w:tcPr>
          <w:p w14:paraId="43B6769C"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49F120C1" w14:textId="2E9433AC" w:rsidR="000C66B3" w:rsidRPr="00846C2D" w:rsidRDefault="00EF7E72" w:rsidP="000C66B3">
            <w:pPr>
              <w:spacing w:after="0" w:line="300" w:lineRule="atLeast"/>
              <w:jc w:val="right"/>
              <w:rPr>
                <w:rFonts w:cstheme="minorHAnsi"/>
                <w:color w:val="000000"/>
                <w:sz w:val="20"/>
                <w:szCs w:val="20"/>
              </w:rPr>
            </w:pPr>
            <w:r>
              <w:rPr>
                <w:rFonts w:cstheme="minorHAnsi"/>
                <w:color w:val="000000"/>
                <w:sz w:val="20"/>
                <w:szCs w:val="20"/>
              </w:rPr>
              <w:t>730</w:t>
            </w:r>
          </w:p>
        </w:tc>
      </w:tr>
      <w:tr w:rsidR="000C66B3" w:rsidRPr="00846C2D" w14:paraId="35CF7493" w14:textId="77777777" w:rsidTr="000C66B3">
        <w:trPr>
          <w:trHeight w:val="171"/>
        </w:trPr>
        <w:tc>
          <w:tcPr>
            <w:tcW w:w="4992" w:type="dxa"/>
            <w:tcBorders>
              <w:top w:val="nil"/>
              <w:left w:val="nil"/>
              <w:bottom w:val="nil"/>
              <w:right w:val="nil"/>
            </w:tcBorders>
            <w:noWrap/>
            <w:vAlign w:val="bottom"/>
          </w:tcPr>
          <w:p w14:paraId="1E3802B4" w14:textId="1F7C78DA" w:rsidR="000C66B3" w:rsidRPr="00846C2D" w:rsidRDefault="000C66B3" w:rsidP="000C66B3">
            <w:pPr>
              <w:spacing w:after="0" w:line="300" w:lineRule="atLeast"/>
              <w:rPr>
                <w:rFonts w:cstheme="minorHAnsi"/>
                <w:b/>
                <w:color w:val="000000"/>
                <w:sz w:val="20"/>
                <w:szCs w:val="20"/>
              </w:rPr>
            </w:pPr>
            <w:r w:rsidRPr="00846C2D">
              <w:rPr>
                <w:rFonts w:cstheme="minorHAnsi"/>
                <w:b/>
                <w:color w:val="000000"/>
                <w:sz w:val="20"/>
                <w:szCs w:val="20"/>
              </w:rPr>
              <w:t>Общо текущи активи</w:t>
            </w:r>
          </w:p>
        </w:tc>
        <w:tc>
          <w:tcPr>
            <w:tcW w:w="824" w:type="dxa"/>
            <w:tcBorders>
              <w:top w:val="nil"/>
              <w:left w:val="nil"/>
              <w:bottom w:val="nil"/>
              <w:right w:val="nil"/>
            </w:tcBorders>
            <w:noWrap/>
            <w:vAlign w:val="bottom"/>
          </w:tcPr>
          <w:p w14:paraId="7202913C" w14:textId="77777777" w:rsidR="000C66B3" w:rsidRPr="00846C2D" w:rsidRDefault="000C66B3" w:rsidP="000C66B3">
            <w:pPr>
              <w:spacing w:after="0" w:line="300" w:lineRule="atLeast"/>
              <w:jc w:val="center"/>
              <w:rPr>
                <w:rFonts w:cstheme="minorHAnsi"/>
                <w:b/>
                <w:color w:val="000000"/>
                <w:sz w:val="16"/>
                <w:szCs w:val="16"/>
              </w:rPr>
            </w:pPr>
          </w:p>
        </w:tc>
        <w:tc>
          <w:tcPr>
            <w:tcW w:w="1939" w:type="dxa"/>
            <w:tcBorders>
              <w:top w:val="single" w:sz="4" w:space="0" w:color="auto"/>
              <w:left w:val="nil"/>
              <w:bottom w:val="nil"/>
              <w:right w:val="nil"/>
            </w:tcBorders>
            <w:noWrap/>
            <w:vAlign w:val="bottom"/>
          </w:tcPr>
          <w:p w14:paraId="678A99FD" w14:textId="727EB18C" w:rsidR="000C66B3" w:rsidRPr="005E443C" w:rsidRDefault="005E443C" w:rsidP="00BE18D8">
            <w:pPr>
              <w:spacing w:after="0" w:line="300" w:lineRule="atLeast"/>
              <w:jc w:val="right"/>
              <w:rPr>
                <w:rFonts w:cstheme="minorHAnsi"/>
                <w:b/>
                <w:color w:val="000000"/>
                <w:sz w:val="20"/>
                <w:szCs w:val="20"/>
              </w:rPr>
            </w:pPr>
            <w:r>
              <w:rPr>
                <w:rFonts w:cstheme="minorHAnsi"/>
                <w:b/>
                <w:color w:val="000000"/>
                <w:sz w:val="20"/>
                <w:szCs w:val="20"/>
              </w:rPr>
              <w:t>1 083</w:t>
            </w:r>
          </w:p>
        </w:tc>
        <w:tc>
          <w:tcPr>
            <w:tcW w:w="222" w:type="dxa"/>
            <w:tcBorders>
              <w:top w:val="nil"/>
              <w:left w:val="nil"/>
              <w:bottom w:val="nil"/>
              <w:right w:val="nil"/>
            </w:tcBorders>
          </w:tcPr>
          <w:p w14:paraId="4B426E07" w14:textId="77777777" w:rsidR="000C66B3" w:rsidRPr="00846C2D" w:rsidRDefault="000C66B3" w:rsidP="000C66B3">
            <w:pPr>
              <w:spacing w:after="0" w:line="300" w:lineRule="atLeast"/>
              <w:jc w:val="right"/>
              <w:rPr>
                <w:rFonts w:cstheme="minorHAnsi"/>
                <w:b/>
                <w:color w:val="000000"/>
                <w:sz w:val="20"/>
                <w:szCs w:val="20"/>
              </w:rPr>
            </w:pPr>
          </w:p>
        </w:tc>
        <w:tc>
          <w:tcPr>
            <w:tcW w:w="1939" w:type="dxa"/>
            <w:tcBorders>
              <w:top w:val="single" w:sz="4" w:space="0" w:color="auto"/>
              <w:left w:val="nil"/>
              <w:bottom w:val="nil"/>
              <w:right w:val="nil"/>
            </w:tcBorders>
            <w:noWrap/>
            <w:vAlign w:val="bottom"/>
          </w:tcPr>
          <w:p w14:paraId="4E83EAB1" w14:textId="388BFEE0" w:rsidR="000C66B3" w:rsidRPr="00846C2D" w:rsidRDefault="000C66B3" w:rsidP="00EF7E72">
            <w:pPr>
              <w:spacing w:after="0" w:line="300" w:lineRule="atLeast"/>
              <w:jc w:val="right"/>
              <w:rPr>
                <w:rFonts w:cstheme="minorHAnsi"/>
                <w:b/>
                <w:color w:val="000000"/>
                <w:sz w:val="20"/>
                <w:szCs w:val="20"/>
              </w:rPr>
            </w:pPr>
            <w:r w:rsidRPr="00846C2D">
              <w:rPr>
                <w:rFonts w:cstheme="minorHAnsi"/>
                <w:b/>
                <w:color w:val="000000"/>
                <w:sz w:val="20"/>
                <w:szCs w:val="20"/>
              </w:rPr>
              <w:t xml:space="preserve">1 </w:t>
            </w:r>
            <w:r w:rsidR="00EF7E72">
              <w:rPr>
                <w:rFonts w:cstheme="minorHAnsi"/>
                <w:b/>
                <w:color w:val="000000"/>
                <w:sz w:val="20"/>
                <w:szCs w:val="20"/>
              </w:rPr>
              <w:t>003</w:t>
            </w:r>
          </w:p>
        </w:tc>
      </w:tr>
      <w:tr w:rsidR="000C66B3" w:rsidRPr="00846C2D" w14:paraId="40ED58D0" w14:textId="77777777" w:rsidTr="000C66B3">
        <w:trPr>
          <w:trHeight w:val="171"/>
        </w:trPr>
        <w:tc>
          <w:tcPr>
            <w:tcW w:w="4992" w:type="dxa"/>
            <w:tcBorders>
              <w:top w:val="nil"/>
              <w:left w:val="nil"/>
              <w:bottom w:val="nil"/>
              <w:right w:val="nil"/>
            </w:tcBorders>
            <w:noWrap/>
            <w:vAlign w:val="bottom"/>
            <w:hideMark/>
          </w:tcPr>
          <w:p w14:paraId="72B7F0EF" w14:textId="77777777" w:rsidR="000C66B3" w:rsidRPr="00846C2D" w:rsidRDefault="000C66B3" w:rsidP="000C66B3">
            <w:pPr>
              <w:spacing w:after="0" w:line="300" w:lineRule="atLeast"/>
              <w:rPr>
                <w:rFonts w:cstheme="minorHAnsi"/>
                <w:b/>
                <w:bCs/>
                <w:color w:val="000000"/>
                <w:sz w:val="20"/>
                <w:szCs w:val="20"/>
              </w:rPr>
            </w:pPr>
            <w:r w:rsidRPr="00846C2D">
              <w:rPr>
                <w:rFonts w:cstheme="minorHAnsi"/>
                <w:b/>
                <w:bCs/>
                <w:color w:val="000000"/>
                <w:sz w:val="20"/>
                <w:szCs w:val="20"/>
              </w:rPr>
              <w:t>ОБЩО АКТИВИ</w:t>
            </w:r>
          </w:p>
        </w:tc>
        <w:tc>
          <w:tcPr>
            <w:tcW w:w="824" w:type="dxa"/>
            <w:tcBorders>
              <w:top w:val="nil"/>
              <w:left w:val="nil"/>
              <w:bottom w:val="nil"/>
              <w:right w:val="nil"/>
            </w:tcBorders>
            <w:noWrap/>
            <w:vAlign w:val="bottom"/>
          </w:tcPr>
          <w:p w14:paraId="26E75843" w14:textId="77777777" w:rsidR="000C66B3" w:rsidRPr="00846C2D" w:rsidRDefault="000C66B3" w:rsidP="000C66B3">
            <w:pPr>
              <w:spacing w:after="0" w:line="300" w:lineRule="atLeast"/>
              <w:jc w:val="center"/>
              <w:rPr>
                <w:rFonts w:cstheme="minorHAnsi"/>
                <w:color w:val="000000"/>
                <w:sz w:val="16"/>
                <w:szCs w:val="16"/>
              </w:rPr>
            </w:pPr>
          </w:p>
        </w:tc>
        <w:tc>
          <w:tcPr>
            <w:tcW w:w="1939" w:type="dxa"/>
            <w:tcBorders>
              <w:top w:val="single" w:sz="4" w:space="0" w:color="auto"/>
              <w:left w:val="nil"/>
              <w:bottom w:val="double" w:sz="6" w:space="0" w:color="auto"/>
              <w:right w:val="nil"/>
            </w:tcBorders>
            <w:noWrap/>
            <w:vAlign w:val="bottom"/>
          </w:tcPr>
          <w:p w14:paraId="1431BEBC" w14:textId="7C513C44" w:rsidR="000C66B3" w:rsidRPr="005E443C" w:rsidRDefault="00990069" w:rsidP="005E443C">
            <w:pPr>
              <w:spacing w:after="0" w:line="300" w:lineRule="atLeast"/>
              <w:jc w:val="right"/>
              <w:rPr>
                <w:rFonts w:cstheme="minorHAnsi"/>
                <w:b/>
                <w:color w:val="000000"/>
                <w:sz w:val="20"/>
                <w:szCs w:val="20"/>
              </w:rPr>
            </w:pPr>
            <w:r>
              <w:rPr>
                <w:rFonts w:cstheme="minorHAnsi"/>
                <w:b/>
                <w:color w:val="000000"/>
                <w:sz w:val="20"/>
                <w:szCs w:val="20"/>
                <w:lang w:val="en-US"/>
              </w:rPr>
              <w:t xml:space="preserve">9 </w:t>
            </w:r>
            <w:r w:rsidR="005E443C">
              <w:rPr>
                <w:rFonts w:cstheme="minorHAnsi"/>
                <w:b/>
                <w:color w:val="000000"/>
                <w:sz w:val="20"/>
                <w:szCs w:val="20"/>
              </w:rPr>
              <w:t>656</w:t>
            </w:r>
          </w:p>
        </w:tc>
        <w:tc>
          <w:tcPr>
            <w:tcW w:w="222" w:type="dxa"/>
            <w:tcBorders>
              <w:left w:val="nil"/>
              <w:right w:val="nil"/>
            </w:tcBorders>
          </w:tcPr>
          <w:p w14:paraId="536EF535" w14:textId="77777777" w:rsidR="000C66B3" w:rsidRPr="00846C2D" w:rsidRDefault="000C66B3" w:rsidP="000C66B3">
            <w:pPr>
              <w:spacing w:after="0" w:line="300" w:lineRule="atLeast"/>
              <w:jc w:val="right"/>
              <w:rPr>
                <w:rFonts w:cstheme="minorHAnsi"/>
                <w:b/>
                <w:color w:val="000000"/>
                <w:sz w:val="20"/>
                <w:szCs w:val="20"/>
              </w:rPr>
            </w:pPr>
          </w:p>
        </w:tc>
        <w:tc>
          <w:tcPr>
            <w:tcW w:w="1939" w:type="dxa"/>
            <w:tcBorders>
              <w:top w:val="single" w:sz="4" w:space="0" w:color="auto"/>
              <w:left w:val="nil"/>
              <w:bottom w:val="double" w:sz="6" w:space="0" w:color="auto"/>
              <w:right w:val="nil"/>
            </w:tcBorders>
            <w:noWrap/>
            <w:vAlign w:val="bottom"/>
          </w:tcPr>
          <w:p w14:paraId="62C1D3F5" w14:textId="1EBD99C1" w:rsidR="000C66B3" w:rsidRPr="00846C2D" w:rsidRDefault="000C66B3" w:rsidP="00EF7E72">
            <w:pPr>
              <w:spacing w:after="0" w:line="300" w:lineRule="atLeast"/>
              <w:jc w:val="right"/>
              <w:rPr>
                <w:rFonts w:cstheme="minorHAnsi"/>
                <w:b/>
                <w:color w:val="000000"/>
                <w:sz w:val="20"/>
                <w:szCs w:val="20"/>
                <w:lang w:val="en-US"/>
              </w:rPr>
            </w:pPr>
            <w:r w:rsidRPr="00846C2D">
              <w:rPr>
                <w:rFonts w:cstheme="minorHAnsi"/>
                <w:b/>
                <w:color w:val="000000"/>
                <w:sz w:val="20"/>
                <w:szCs w:val="20"/>
              </w:rPr>
              <w:t xml:space="preserve">10 </w:t>
            </w:r>
            <w:r w:rsidR="00EF7E72">
              <w:rPr>
                <w:rFonts w:cstheme="minorHAnsi"/>
                <w:b/>
                <w:color w:val="000000"/>
                <w:sz w:val="20"/>
                <w:szCs w:val="20"/>
              </w:rPr>
              <w:t>259</w:t>
            </w:r>
          </w:p>
        </w:tc>
      </w:tr>
      <w:tr w:rsidR="007506EE" w:rsidRPr="00846C2D" w14:paraId="6F3377A8" w14:textId="77777777" w:rsidTr="000C66B3">
        <w:trPr>
          <w:trHeight w:val="171"/>
        </w:trPr>
        <w:tc>
          <w:tcPr>
            <w:tcW w:w="4992" w:type="dxa"/>
            <w:tcBorders>
              <w:top w:val="nil"/>
              <w:left w:val="nil"/>
              <w:bottom w:val="nil"/>
              <w:right w:val="nil"/>
            </w:tcBorders>
            <w:noWrap/>
            <w:vAlign w:val="bottom"/>
            <w:hideMark/>
          </w:tcPr>
          <w:p w14:paraId="6C74F23C" w14:textId="77777777" w:rsidR="007506EE" w:rsidRPr="00846C2D" w:rsidRDefault="007506EE" w:rsidP="00E25133">
            <w:pPr>
              <w:spacing w:after="0" w:line="300" w:lineRule="atLeast"/>
              <w:rPr>
                <w:rFonts w:cstheme="minorHAnsi"/>
                <w:b/>
                <w:bCs/>
                <w:color w:val="000000"/>
                <w:sz w:val="20"/>
                <w:szCs w:val="20"/>
              </w:rPr>
            </w:pPr>
            <w:r w:rsidRPr="00846C2D">
              <w:rPr>
                <w:rFonts w:cstheme="minorHAnsi"/>
                <w:b/>
                <w:bCs/>
                <w:color w:val="000000"/>
                <w:sz w:val="20"/>
                <w:szCs w:val="20"/>
              </w:rPr>
              <w:t>СОБСТВЕН КАПИТАЛ И ПАСИВИ</w:t>
            </w:r>
          </w:p>
        </w:tc>
        <w:tc>
          <w:tcPr>
            <w:tcW w:w="824" w:type="dxa"/>
            <w:tcBorders>
              <w:top w:val="nil"/>
              <w:left w:val="nil"/>
              <w:bottom w:val="nil"/>
              <w:right w:val="nil"/>
            </w:tcBorders>
            <w:noWrap/>
            <w:vAlign w:val="bottom"/>
          </w:tcPr>
          <w:p w14:paraId="40A1EC1C" w14:textId="77777777" w:rsidR="007506EE" w:rsidRPr="00846C2D" w:rsidRDefault="007506EE" w:rsidP="00E25133">
            <w:pPr>
              <w:spacing w:after="0" w:line="300" w:lineRule="atLeast"/>
              <w:jc w:val="center"/>
              <w:rPr>
                <w:rFonts w:cstheme="minorHAnsi"/>
                <w:color w:val="000000"/>
                <w:sz w:val="16"/>
                <w:szCs w:val="16"/>
              </w:rPr>
            </w:pPr>
          </w:p>
        </w:tc>
        <w:tc>
          <w:tcPr>
            <w:tcW w:w="1939" w:type="dxa"/>
            <w:tcBorders>
              <w:top w:val="nil"/>
              <w:left w:val="nil"/>
              <w:bottom w:val="nil"/>
              <w:right w:val="nil"/>
            </w:tcBorders>
            <w:noWrap/>
            <w:vAlign w:val="bottom"/>
          </w:tcPr>
          <w:p w14:paraId="1EEBD846" w14:textId="77777777" w:rsidR="007506EE" w:rsidRPr="00846C2D" w:rsidRDefault="007506EE" w:rsidP="00E25133">
            <w:pPr>
              <w:spacing w:after="0" w:line="300" w:lineRule="atLeast"/>
              <w:jc w:val="right"/>
              <w:rPr>
                <w:rFonts w:cstheme="minorHAnsi"/>
                <w:color w:val="000000"/>
                <w:sz w:val="20"/>
                <w:szCs w:val="20"/>
              </w:rPr>
            </w:pPr>
          </w:p>
        </w:tc>
        <w:tc>
          <w:tcPr>
            <w:tcW w:w="222" w:type="dxa"/>
            <w:tcBorders>
              <w:top w:val="nil"/>
              <w:left w:val="nil"/>
              <w:bottom w:val="nil"/>
              <w:right w:val="nil"/>
            </w:tcBorders>
          </w:tcPr>
          <w:p w14:paraId="58D4B0B2" w14:textId="77777777" w:rsidR="007506EE" w:rsidRPr="00846C2D" w:rsidRDefault="007506EE" w:rsidP="00E2513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hideMark/>
          </w:tcPr>
          <w:p w14:paraId="728B9080" w14:textId="77777777" w:rsidR="007506EE" w:rsidRPr="00846C2D" w:rsidRDefault="007506EE" w:rsidP="00E25133">
            <w:pPr>
              <w:spacing w:after="0" w:line="300" w:lineRule="atLeast"/>
              <w:jc w:val="right"/>
              <w:rPr>
                <w:rFonts w:cstheme="minorHAnsi"/>
                <w:color w:val="000000"/>
                <w:sz w:val="20"/>
                <w:szCs w:val="20"/>
              </w:rPr>
            </w:pPr>
          </w:p>
        </w:tc>
      </w:tr>
      <w:tr w:rsidR="007506EE" w:rsidRPr="00846C2D" w14:paraId="3EFCA276" w14:textId="77777777" w:rsidTr="000C66B3">
        <w:trPr>
          <w:trHeight w:val="171"/>
        </w:trPr>
        <w:tc>
          <w:tcPr>
            <w:tcW w:w="4992" w:type="dxa"/>
            <w:tcBorders>
              <w:top w:val="nil"/>
              <w:left w:val="nil"/>
              <w:bottom w:val="nil"/>
              <w:right w:val="nil"/>
            </w:tcBorders>
            <w:noWrap/>
            <w:vAlign w:val="bottom"/>
          </w:tcPr>
          <w:p w14:paraId="24825D4C" w14:textId="77777777" w:rsidR="007506EE" w:rsidRPr="00846C2D" w:rsidRDefault="007506EE" w:rsidP="009A19C3">
            <w:pPr>
              <w:spacing w:after="0" w:line="300" w:lineRule="atLeast"/>
              <w:rPr>
                <w:rFonts w:cstheme="minorHAnsi"/>
                <w:bCs/>
                <w:i/>
                <w:color w:val="000000"/>
                <w:sz w:val="20"/>
                <w:szCs w:val="20"/>
              </w:rPr>
            </w:pPr>
            <w:r w:rsidRPr="00846C2D">
              <w:rPr>
                <w:rFonts w:cstheme="minorHAnsi"/>
                <w:bCs/>
                <w:i/>
                <w:color w:val="000000"/>
                <w:sz w:val="20"/>
                <w:szCs w:val="20"/>
              </w:rPr>
              <w:t>Собствен капитал</w:t>
            </w:r>
          </w:p>
        </w:tc>
        <w:tc>
          <w:tcPr>
            <w:tcW w:w="824" w:type="dxa"/>
            <w:tcBorders>
              <w:top w:val="nil"/>
              <w:left w:val="nil"/>
              <w:bottom w:val="nil"/>
              <w:right w:val="nil"/>
            </w:tcBorders>
            <w:noWrap/>
            <w:vAlign w:val="bottom"/>
          </w:tcPr>
          <w:p w14:paraId="53CB2BD1" w14:textId="77777777" w:rsidR="007506EE" w:rsidRPr="00846C2D" w:rsidRDefault="007506EE" w:rsidP="009A19C3">
            <w:pPr>
              <w:spacing w:after="0" w:line="300" w:lineRule="atLeast"/>
              <w:jc w:val="center"/>
              <w:rPr>
                <w:rFonts w:cstheme="minorHAnsi"/>
                <w:color w:val="000000"/>
                <w:sz w:val="16"/>
                <w:szCs w:val="16"/>
              </w:rPr>
            </w:pPr>
          </w:p>
        </w:tc>
        <w:tc>
          <w:tcPr>
            <w:tcW w:w="1939" w:type="dxa"/>
            <w:tcBorders>
              <w:top w:val="nil"/>
              <w:left w:val="nil"/>
              <w:bottom w:val="nil"/>
              <w:right w:val="nil"/>
            </w:tcBorders>
            <w:noWrap/>
            <w:vAlign w:val="bottom"/>
          </w:tcPr>
          <w:p w14:paraId="345CD10F" w14:textId="77777777" w:rsidR="007506EE" w:rsidRPr="00846C2D" w:rsidRDefault="007506EE" w:rsidP="009A19C3">
            <w:pPr>
              <w:spacing w:after="0" w:line="300" w:lineRule="atLeast"/>
              <w:jc w:val="right"/>
              <w:rPr>
                <w:rFonts w:cstheme="minorHAnsi"/>
                <w:color w:val="000000"/>
                <w:sz w:val="20"/>
                <w:szCs w:val="20"/>
              </w:rPr>
            </w:pPr>
          </w:p>
        </w:tc>
        <w:tc>
          <w:tcPr>
            <w:tcW w:w="222" w:type="dxa"/>
            <w:tcBorders>
              <w:top w:val="nil"/>
              <w:left w:val="nil"/>
              <w:bottom w:val="nil"/>
              <w:right w:val="nil"/>
            </w:tcBorders>
          </w:tcPr>
          <w:p w14:paraId="67CD0802" w14:textId="77777777" w:rsidR="007506EE" w:rsidRPr="00846C2D" w:rsidRDefault="007506EE" w:rsidP="009A19C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3FB93395" w14:textId="77777777" w:rsidR="007506EE" w:rsidRPr="00846C2D" w:rsidRDefault="007506EE" w:rsidP="009A19C3">
            <w:pPr>
              <w:spacing w:after="0" w:line="300" w:lineRule="atLeast"/>
              <w:jc w:val="right"/>
              <w:rPr>
                <w:rFonts w:cstheme="minorHAnsi"/>
                <w:color w:val="000000"/>
                <w:sz w:val="20"/>
                <w:szCs w:val="20"/>
              </w:rPr>
            </w:pPr>
          </w:p>
        </w:tc>
      </w:tr>
      <w:tr w:rsidR="000C66B3" w:rsidRPr="00846C2D" w14:paraId="55A5647B" w14:textId="77777777" w:rsidTr="000C66B3">
        <w:trPr>
          <w:trHeight w:val="171"/>
        </w:trPr>
        <w:tc>
          <w:tcPr>
            <w:tcW w:w="4992" w:type="dxa"/>
            <w:tcBorders>
              <w:top w:val="nil"/>
              <w:left w:val="nil"/>
              <w:bottom w:val="nil"/>
              <w:right w:val="nil"/>
            </w:tcBorders>
            <w:noWrap/>
            <w:vAlign w:val="bottom"/>
          </w:tcPr>
          <w:p w14:paraId="7CF15FB5"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Основен капитал</w:t>
            </w:r>
          </w:p>
        </w:tc>
        <w:tc>
          <w:tcPr>
            <w:tcW w:w="824" w:type="dxa"/>
            <w:tcBorders>
              <w:top w:val="nil"/>
              <w:left w:val="nil"/>
              <w:bottom w:val="nil"/>
              <w:right w:val="nil"/>
            </w:tcBorders>
            <w:noWrap/>
            <w:vAlign w:val="bottom"/>
          </w:tcPr>
          <w:p w14:paraId="18452283" w14:textId="77777777" w:rsidR="000C66B3" w:rsidRPr="00846C2D" w:rsidRDefault="000C66B3" w:rsidP="000C66B3">
            <w:pPr>
              <w:spacing w:after="0" w:line="300" w:lineRule="atLeast"/>
              <w:jc w:val="center"/>
              <w:rPr>
                <w:rFonts w:cstheme="minorHAnsi"/>
                <w:color w:val="000000"/>
                <w:sz w:val="16"/>
                <w:szCs w:val="16"/>
              </w:rPr>
            </w:pPr>
            <w:r w:rsidRPr="00846C2D">
              <w:rPr>
                <w:rFonts w:cstheme="minorHAnsi"/>
                <w:color w:val="000000"/>
                <w:sz w:val="16"/>
                <w:szCs w:val="16"/>
              </w:rPr>
              <w:t>1</w:t>
            </w:r>
          </w:p>
        </w:tc>
        <w:tc>
          <w:tcPr>
            <w:tcW w:w="1939" w:type="dxa"/>
            <w:tcBorders>
              <w:top w:val="nil"/>
              <w:left w:val="nil"/>
              <w:bottom w:val="nil"/>
              <w:right w:val="nil"/>
            </w:tcBorders>
            <w:noWrap/>
            <w:vAlign w:val="bottom"/>
          </w:tcPr>
          <w:p w14:paraId="2F49C8C4" w14:textId="54D0B495" w:rsidR="000C66B3" w:rsidRPr="00394AC9" w:rsidRDefault="00394AC9" w:rsidP="000C66B3">
            <w:pPr>
              <w:spacing w:after="0" w:line="300" w:lineRule="atLeast"/>
              <w:jc w:val="right"/>
              <w:rPr>
                <w:rFonts w:cstheme="minorHAnsi"/>
                <w:color w:val="000000"/>
                <w:sz w:val="20"/>
                <w:szCs w:val="20"/>
                <w:lang w:val="en-US"/>
              </w:rPr>
            </w:pPr>
            <w:r>
              <w:rPr>
                <w:rFonts w:cstheme="minorHAnsi"/>
                <w:color w:val="000000"/>
                <w:sz w:val="20"/>
                <w:szCs w:val="20"/>
                <w:lang w:val="en-US"/>
              </w:rPr>
              <w:t>4 753</w:t>
            </w:r>
          </w:p>
        </w:tc>
        <w:tc>
          <w:tcPr>
            <w:tcW w:w="222" w:type="dxa"/>
            <w:tcBorders>
              <w:top w:val="nil"/>
              <w:left w:val="nil"/>
              <w:bottom w:val="nil"/>
              <w:right w:val="nil"/>
            </w:tcBorders>
          </w:tcPr>
          <w:p w14:paraId="3CA7E47D"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0FF56EB9" w14:textId="1B98435E" w:rsidR="000C66B3" w:rsidRPr="00846C2D" w:rsidRDefault="000C66B3" w:rsidP="000C66B3">
            <w:pPr>
              <w:spacing w:after="0" w:line="300" w:lineRule="atLeast"/>
              <w:jc w:val="right"/>
              <w:rPr>
                <w:rFonts w:cstheme="minorHAnsi"/>
                <w:color w:val="000000"/>
                <w:sz w:val="20"/>
                <w:szCs w:val="20"/>
                <w:lang w:val="en-US"/>
              </w:rPr>
            </w:pPr>
            <w:r w:rsidRPr="00846C2D">
              <w:rPr>
                <w:rFonts w:cstheme="minorHAnsi"/>
                <w:color w:val="000000"/>
                <w:sz w:val="20"/>
                <w:szCs w:val="20"/>
              </w:rPr>
              <w:t>4 753</w:t>
            </w:r>
          </w:p>
        </w:tc>
      </w:tr>
      <w:tr w:rsidR="000C66B3" w:rsidRPr="00846C2D" w14:paraId="51ED7CEA" w14:textId="77777777" w:rsidTr="000C66B3">
        <w:trPr>
          <w:trHeight w:val="171"/>
        </w:trPr>
        <w:tc>
          <w:tcPr>
            <w:tcW w:w="4992" w:type="dxa"/>
            <w:tcBorders>
              <w:top w:val="nil"/>
              <w:left w:val="nil"/>
              <w:bottom w:val="nil"/>
              <w:right w:val="nil"/>
            </w:tcBorders>
            <w:noWrap/>
            <w:vAlign w:val="bottom"/>
          </w:tcPr>
          <w:p w14:paraId="450CA224"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Преоценъчен резерв</w:t>
            </w:r>
          </w:p>
        </w:tc>
        <w:tc>
          <w:tcPr>
            <w:tcW w:w="824" w:type="dxa"/>
            <w:tcBorders>
              <w:top w:val="nil"/>
              <w:left w:val="nil"/>
              <w:bottom w:val="nil"/>
              <w:right w:val="nil"/>
            </w:tcBorders>
            <w:noWrap/>
            <w:vAlign w:val="bottom"/>
          </w:tcPr>
          <w:p w14:paraId="10E565E3" w14:textId="5FB04E86" w:rsidR="000C66B3" w:rsidRPr="00846C2D" w:rsidRDefault="00695CEA" w:rsidP="000C66B3">
            <w:pPr>
              <w:spacing w:after="0" w:line="300" w:lineRule="atLeast"/>
              <w:jc w:val="center"/>
              <w:rPr>
                <w:rFonts w:cstheme="minorHAnsi"/>
                <w:color w:val="000000"/>
                <w:sz w:val="16"/>
                <w:szCs w:val="16"/>
              </w:rPr>
            </w:pPr>
            <w:r>
              <w:rPr>
                <w:rFonts w:cstheme="minorHAnsi"/>
                <w:color w:val="000000"/>
                <w:sz w:val="16"/>
                <w:szCs w:val="16"/>
              </w:rPr>
              <w:t>2</w:t>
            </w:r>
            <w:r w:rsidR="00120F76">
              <w:rPr>
                <w:rFonts w:cstheme="minorHAnsi"/>
                <w:color w:val="000000"/>
                <w:sz w:val="16"/>
                <w:szCs w:val="16"/>
              </w:rPr>
              <w:t>.1</w:t>
            </w:r>
          </w:p>
        </w:tc>
        <w:tc>
          <w:tcPr>
            <w:tcW w:w="1939" w:type="dxa"/>
            <w:tcBorders>
              <w:top w:val="nil"/>
              <w:left w:val="nil"/>
              <w:bottom w:val="nil"/>
              <w:right w:val="nil"/>
            </w:tcBorders>
            <w:noWrap/>
            <w:vAlign w:val="bottom"/>
          </w:tcPr>
          <w:p w14:paraId="4B82796D" w14:textId="65AC9663" w:rsidR="000C66B3" w:rsidRPr="00394AC9" w:rsidRDefault="00394AC9" w:rsidP="000C66B3">
            <w:pPr>
              <w:spacing w:after="0" w:line="300" w:lineRule="atLeast"/>
              <w:jc w:val="right"/>
              <w:rPr>
                <w:rFonts w:cstheme="minorHAnsi"/>
                <w:color w:val="000000"/>
                <w:sz w:val="20"/>
                <w:szCs w:val="20"/>
                <w:lang w:val="en-US"/>
              </w:rPr>
            </w:pPr>
            <w:r>
              <w:rPr>
                <w:rFonts w:cstheme="minorHAnsi"/>
                <w:color w:val="000000"/>
                <w:sz w:val="20"/>
                <w:szCs w:val="20"/>
                <w:lang w:val="en-US"/>
              </w:rPr>
              <w:t>71</w:t>
            </w:r>
          </w:p>
        </w:tc>
        <w:tc>
          <w:tcPr>
            <w:tcW w:w="222" w:type="dxa"/>
            <w:tcBorders>
              <w:top w:val="nil"/>
              <w:left w:val="nil"/>
              <w:bottom w:val="nil"/>
              <w:right w:val="nil"/>
            </w:tcBorders>
          </w:tcPr>
          <w:p w14:paraId="67791AC5"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2C04DF0B" w14:textId="020965A6" w:rsidR="000C66B3" w:rsidRPr="00846C2D" w:rsidRDefault="000C66B3" w:rsidP="000C66B3">
            <w:pPr>
              <w:spacing w:after="0" w:line="300" w:lineRule="atLeast"/>
              <w:jc w:val="right"/>
              <w:rPr>
                <w:rFonts w:cstheme="minorHAnsi"/>
                <w:color w:val="000000"/>
                <w:sz w:val="20"/>
                <w:szCs w:val="20"/>
                <w:lang w:val="en-US"/>
              </w:rPr>
            </w:pPr>
            <w:r w:rsidRPr="00846C2D">
              <w:rPr>
                <w:rFonts w:cstheme="minorHAnsi"/>
                <w:color w:val="000000"/>
                <w:sz w:val="20"/>
                <w:szCs w:val="20"/>
              </w:rPr>
              <w:t>221</w:t>
            </w:r>
          </w:p>
        </w:tc>
      </w:tr>
      <w:tr w:rsidR="000C66B3" w:rsidRPr="00846C2D" w14:paraId="64F59609" w14:textId="77777777" w:rsidTr="000C66B3">
        <w:trPr>
          <w:trHeight w:val="171"/>
        </w:trPr>
        <w:tc>
          <w:tcPr>
            <w:tcW w:w="4992" w:type="dxa"/>
            <w:tcBorders>
              <w:top w:val="nil"/>
              <w:left w:val="nil"/>
              <w:bottom w:val="nil"/>
              <w:right w:val="nil"/>
            </w:tcBorders>
            <w:noWrap/>
            <w:vAlign w:val="bottom"/>
          </w:tcPr>
          <w:p w14:paraId="1EDE07A2"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Други резерви</w:t>
            </w:r>
          </w:p>
        </w:tc>
        <w:tc>
          <w:tcPr>
            <w:tcW w:w="824" w:type="dxa"/>
            <w:tcBorders>
              <w:top w:val="nil"/>
              <w:left w:val="nil"/>
              <w:bottom w:val="nil"/>
              <w:right w:val="nil"/>
            </w:tcBorders>
            <w:noWrap/>
            <w:vAlign w:val="bottom"/>
          </w:tcPr>
          <w:p w14:paraId="57DD39C3" w14:textId="03355257" w:rsidR="000C66B3" w:rsidRPr="00846C2D" w:rsidRDefault="000C66B3" w:rsidP="00BB58FF">
            <w:pPr>
              <w:spacing w:after="0" w:line="300" w:lineRule="atLeast"/>
              <w:jc w:val="center"/>
              <w:rPr>
                <w:rFonts w:cstheme="minorHAnsi"/>
                <w:color w:val="000000"/>
                <w:sz w:val="16"/>
                <w:szCs w:val="16"/>
              </w:rPr>
            </w:pPr>
            <w:r w:rsidRPr="00846C2D">
              <w:rPr>
                <w:rFonts w:cstheme="minorHAnsi"/>
                <w:color w:val="000000"/>
                <w:sz w:val="16"/>
                <w:szCs w:val="16"/>
              </w:rPr>
              <w:t>1</w:t>
            </w:r>
            <w:r w:rsidR="00BB58FF">
              <w:rPr>
                <w:rFonts w:cstheme="minorHAnsi"/>
                <w:color w:val="000000"/>
                <w:sz w:val="16"/>
                <w:szCs w:val="16"/>
              </w:rPr>
              <w:t>5</w:t>
            </w:r>
            <w:r w:rsidRPr="00846C2D">
              <w:rPr>
                <w:rFonts w:cstheme="minorHAnsi"/>
                <w:color w:val="000000"/>
                <w:sz w:val="16"/>
                <w:szCs w:val="16"/>
              </w:rPr>
              <w:t>.1</w:t>
            </w:r>
          </w:p>
        </w:tc>
        <w:tc>
          <w:tcPr>
            <w:tcW w:w="1939" w:type="dxa"/>
            <w:tcBorders>
              <w:top w:val="nil"/>
              <w:left w:val="nil"/>
              <w:bottom w:val="nil"/>
              <w:right w:val="nil"/>
            </w:tcBorders>
            <w:noWrap/>
            <w:vAlign w:val="bottom"/>
          </w:tcPr>
          <w:p w14:paraId="5CFDC342" w14:textId="29124123" w:rsidR="000C66B3" w:rsidRPr="00394AC9" w:rsidRDefault="00394AC9" w:rsidP="000C66B3">
            <w:pPr>
              <w:spacing w:after="0" w:line="300" w:lineRule="atLeast"/>
              <w:jc w:val="right"/>
              <w:rPr>
                <w:rFonts w:cstheme="minorHAnsi"/>
                <w:color w:val="000000"/>
                <w:sz w:val="20"/>
                <w:szCs w:val="20"/>
                <w:lang w:val="en-US"/>
              </w:rPr>
            </w:pPr>
            <w:r>
              <w:rPr>
                <w:rFonts w:cstheme="minorHAnsi"/>
                <w:color w:val="000000"/>
                <w:sz w:val="20"/>
                <w:szCs w:val="20"/>
                <w:lang w:val="en-US"/>
              </w:rPr>
              <w:t>96</w:t>
            </w:r>
          </w:p>
        </w:tc>
        <w:tc>
          <w:tcPr>
            <w:tcW w:w="222" w:type="dxa"/>
            <w:tcBorders>
              <w:top w:val="nil"/>
              <w:left w:val="nil"/>
              <w:bottom w:val="nil"/>
              <w:right w:val="nil"/>
            </w:tcBorders>
          </w:tcPr>
          <w:p w14:paraId="0E389784"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2C1962F2" w14:textId="714C4A8A" w:rsidR="000C66B3" w:rsidRPr="00846C2D" w:rsidRDefault="000C66B3" w:rsidP="000C66B3">
            <w:pPr>
              <w:spacing w:after="0" w:line="300" w:lineRule="atLeast"/>
              <w:jc w:val="right"/>
              <w:rPr>
                <w:rFonts w:cstheme="minorHAnsi"/>
                <w:color w:val="000000"/>
                <w:sz w:val="20"/>
                <w:szCs w:val="20"/>
                <w:lang w:val="en-US"/>
              </w:rPr>
            </w:pPr>
            <w:r w:rsidRPr="00846C2D">
              <w:rPr>
                <w:rFonts w:cstheme="minorHAnsi"/>
                <w:color w:val="000000"/>
                <w:sz w:val="20"/>
                <w:szCs w:val="20"/>
              </w:rPr>
              <w:t>96</w:t>
            </w:r>
          </w:p>
        </w:tc>
      </w:tr>
      <w:tr w:rsidR="000C66B3" w:rsidRPr="00846C2D" w14:paraId="3C0541BC" w14:textId="77777777" w:rsidTr="000C66B3">
        <w:trPr>
          <w:trHeight w:val="171"/>
        </w:trPr>
        <w:tc>
          <w:tcPr>
            <w:tcW w:w="4992" w:type="dxa"/>
            <w:tcBorders>
              <w:top w:val="nil"/>
              <w:left w:val="nil"/>
              <w:bottom w:val="nil"/>
              <w:right w:val="nil"/>
            </w:tcBorders>
            <w:noWrap/>
            <w:vAlign w:val="bottom"/>
          </w:tcPr>
          <w:p w14:paraId="3C89B2FB"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Натрупана печалба (загуба)</w:t>
            </w:r>
          </w:p>
        </w:tc>
        <w:tc>
          <w:tcPr>
            <w:tcW w:w="824" w:type="dxa"/>
            <w:tcBorders>
              <w:top w:val="nil"/>
              <w:left w:val="nil"/>
              <w:bottom w:val="nil"/>
              <w:right w:val="nil"/>
            </w:tcBorders>
            <w:noWrap/>
            <w:vAlign w:val="bottom"/>
          </w:tcPr>
          <w:p w14:paraId="7A769F1F" w14:textId="77777777" w:rsidR="000C66B3" w:rsidRPr="00846C2D" w:rsidRDefault="000C66B3" w:rsidP="000C66B3">
            <w:pPr>
              <w:spacing w:after="0" w:line="300" w:lineRule="atLeast"/>
              <w:jc w:val="center"/>
              <w:rPr>
                <w:rFonts w:cstheme="minorHAnsi"/>
                <w:color w:val="000000"/>
                <w:sz w:val="16"/>
                <w:szCs w:val="16"/>
              </w:rPr>
            </w:pPr>
          </w:p>
        </w:tc>
        <w:tc>
          <w:tcPr>
            <w:tcW w:w="1939" w:type="dxa"/>
            <w:tcBorders>
              <w:top w:val="nil"/>
              <w:left w:val="nil"/>
              <w:bottom w:val="nil"/>
              <w:right w:val="nil"/>
            </w:tcBorders>
            <w:noWrap/>
            <w:vAlign w:val="bottom"/>
          </w:tcPr>
          <w:p w14:paraId="33C36638" w14:textId="787A40A3" w:rsidR="000C66B3" w:rsidRPr="00E64C8E" w:rsidRDefault="00E64C8E" w:rsidP="000C66B3">
            <w:pPr>
              <w:spacing w:after="0" w:line="300" w:lineRule="atLeast"/>
              <w:jc w:val="right"/>
              <w:rPr>
                <w:rFonts w:cstheme="minorHAnsi"/>
                <w:color w:val="000000"/>
                <w:sz w:val="20"/>
                <w:szCs w:val="20"/>
              </w:rPr>
            </w:pPr>
            <w:r>
              <w:rPr>
                <w:rFonts w:cstheme="minorHAnsi"/>
                <w:color w:val="000000"/>
                <w:sz w:val="20"/>
                <w:szCs w:val="20"/>
              </w:rPr>
              <w:t>343</w:t>
            </w:r>
          </w:p>
        </w:tc>
        <w:tc>
          <w:tcPr>
            <w:tcW w:w="222" w:type="dxa"/>
            <w:tcBorders>
              <w:top w:val="nil"/>
              <w:left w:val="nil"/>
              <w:bottom w:val="nil"/>
              <w:right w:val="nil"/>
            </w:tcBorders>
          </w:tcPr>
          <w:p w14:paraId="6A3532DB"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15ECE476" w14:textId="6B9A0BEC" w:rsidR="000C66B3" w:rsidRPr="00846C2D" w:rsidRDefault="00EF7E72" w:rsidP="000C66B3">
            <w:pPr>
              <w:spacing w:after="0" w:line="300" w:lineRule="atLeast"/>
              <w:jc w:val="right"/>
              <w:rPr>
                <w:rFonts w:cstheme="minorHAnsi"/>
                <w:color w:val="000000"/>
                <w:sz w:val="20"/>
                <w:szCs w:val="20"/>
                <w:lang w:val="en-US"/>
              </w:rPr>
            </w:pPr>
            <w:r>
              <w:rPr>
                <w:rFonts w:cstheme="minorHAnsi"/>
                <w:color w:val="000000"/>
                <w:sz w:val="20"/>
                <w:szCs w:val="20"/>
              </w:rPr>
              <w:t>184</w:t>
            </w:r>
          </w:p>
        </w:tc>
      </w:tr>
      <w:tr w:rsidR="000C66B3" w:rsidRPr="00846C2D" w14:paraId="25B7E0D4" w14:textId="77777777" w:rsidTr="000C66B3">
        <w:trPr>
          <w:trHeight w:val="171"/>
        </w:trPr>
        <w:tc>
          <w:tcPr>
            <w:tcW w:w="4992" w:type="dxa"/>
            <w:tcBorders>
              <w:top w:val="nil"/>
              <w:left w:val="nil"/>
              <w:bottom w:val="nil"/>
              <w:right w:val="nil"/>
            </w:tcBorders>
            <w:noWrap/>
            <w:vAlign w:val="bottom"/>
            <w:hideMark/>
          </w:tcPr>
          <w:p w14:paraId="30B78BFC" w14:textId="77777777" w:rsidR="000C66B3" w:rsidRPr="00846C2D" w:rsidRDefault="000C66B3" w:rsidP="000C66B3">
            <w:pPr>
              <w:spacing w:after="0" w:line="300" w:lineRule="atLeast"/>
              <w:rPr>
                <w:rFonts w:cstheme="minorHAnsi"/>
                <w:b/>
                <w:bCs/>
                <w:color w:val="000000"/>
                <w:sz w:val="20"/>
                <w:szCs w:val="20"/>
              </w:rPr>
            </w:pPr>
            <w:r w:rsidRPr="00846C2D">
              <w:rPr>
                <w:rFonts w:cstheme="minorHAnsi"/>
                <w:b/>
                <w:bCs/>
                <w:color w:val="000000"/>
                <w:sz w:val="20"/>
                <w:szCs w:val="20"/>
              </w:rPr>
              <w:t>Общо собствен капитал</w:t>
            </w:r>
          </w:p>
        </w:tc>
        <w:tc>
          <w:tcPr>
            <w:tcW w:w="824" w:type="dxa"/>
            <w:tcBorders>
              <w:top w:val="nil"/>
              <w:left w:val="nil"/>
              <w:bottom w:val="nil"/>
              <w:right w:val="nil"/>
            </w:tcBorders>
            <w:noWrap/>
            <w:vAlign w:val="bottom"/>
          </w:tcPr>
          <w:p w14:paraId="7493AA23" w14:textId="77777777" w:rsidR="000C66B3" w:rsidRPr="00846C2D" w:rsidRDefault="000C66B3" w:rsidP="000C66B3">
            <w:pPr>
              <w:spacing w:after="0" w:line="300" w:lineRule="atLeast"/>
              <w:jc w:val="center"/>
              <w:rPr>
                <w:rFonts w:cstheme="minorHAnsi"/>
                <w:color w:val="000000"/>
                <w:sz w:val="16"/>
                <w:szCs w:val="16"/>
              </w:rPr>
            </w:pPr>
          </w:p>
        </w:tc>
        <w:tc>
          <w:tcPr>
            <w:tcW w:w="1939" w:type="dxa"/>
            <w:tcBorders>
              <w:top w:val="single" w:sz="4" w:space="0" w:color="auto"/>
              <w:left w:val="nil"/>
              <w:bottom w:val="double" w:sz="6" w:space="0" w:color="auto"/>
              <w:right w:val="nil"/>
            </w:tcBorders>
            <w:noWrap/>
            <w:vAlign w:val="bottom"/>
          </w:tcPr>
          <w:p w14:paraId="5FF2F4A1" w14:textId="1DFA80D0" w:rsidR="000C66B3" w:rsidRPr="00E64C8E" w:rsidRDefault="00394AC9" w:rsidP="00E64C8E">
            <w:pPr>
              <w:spacing w:after="0" w:line="300" w:lineRule="atLeast"/>
              <w:jc w:val="right"/>
              <w:rPr>
                <w:rFonts w:cstheme="minorHAnsi"/>
                <w:b/>
                <w:color w:val="000000"/>
                <w:sz w:val="20"/>
                <w:szCs w:val="20"/>
              </w:rPr>
            </w:pPr>
            <w:r>
              <w:rPr>
                <w:rFonts w:cstheme="minorHAnsi"/>
                <w:b/>
                <w:color w:val="000000"/>
                <w:sz w:val="20"/>
                <w:szCs w:val="20"/>
                <w:lang w:val="en-US"/>
              </w:rPr>
              <w:t xml:space="preserve">5 </w:t>
            </w:r>
            <w:r w:rsidR="00E64C8E">
              <w:rPr>
                <w:rFonts w:cstheme="minorHAnsi"/>
                <w:b/>
                <w:color w:val="000000"/>
                <w:sz w:val="20"/>
                <w:szCs w:val="20"/>
              </w:rPr>
              <w:t>263</w:t>
            </w:r>
          </w:p>
        </w:tc>
        <w:tc>
          <w:tcPr>
            <w:tcW w:w="222" w:type="dxa"/>
            <w:tcBorders>
              <w:left w:val="nil"/>
              <w:right w:val="nil"/>
            </w:tcBorders>
          </w:tcPr>
          <w:p w14:paraId="069F9E55" w14:textId="77777777" w:rsidR="000C66B3" w:rsidRPr="00846C2D" w:rsidRDefault="000C66B3" w:rsidP="000C66B3">
            <w:pPr>
              <w:spacing w:after="0" w:line="300" w:lineRule="atLeast"/>
              <w:jc w:val="right"/>
              <w:rPr>
                <w:rFonts w:cstheme="minorHAnsi"/>
                <w:b/>
                <w:color w:val="000000"/>
                <w:sz w:val="20"/>
                <w:szCs w:val="20"/>
              </w:rPr>
            </w:pPr>
          </w:p>
        </w:tc>
        <w:tc>
          <w:tcPr>
            <w:tcW w:w="1939" w:type="dxa"/>
            <w:tcBorders>
              <w:top w:val="single" w:sz="4" w:space="0" w:color="auto"/>
              <w:left w:val="nil"/>
              <w:bottom w:val="double" w:sz="6" w:space="0" w:color="auto"/>
              <w:right w:val="nil"/>
            </w:tcBorders>
            <w:noWrap/>
            <w:vAlign w:val="bottom"/>
          </w:tcPr>
          <w:p w14:paraId="3489CE30" w14:textId="0FEAEB41" w:rsidR="000C66B3" w:rsidRPr="00846C2D" w:rsidRDefault="000C66B3" w:rsidP="00EF7E72">
            <w:pPr>
              <w:spacing w:after="0" w:line="300" w:lineRule="atLeast"/>
              <w:jc w:val="right"/>
              <w:rPr>
                <w:rFonts w:cstheme="minorHAnsi"/>
                <w:b/>
                <w:color w:val="000000"/>
                <w:sz w:val="20"/>
                <w:szCs w:val="20"/>
                <w:lang w:val="en-US"/>
              </w:rPr>
            </w:pPr>
            <w:r w:rsidRPr="00846C2D">
              <w:rPr>
                <w:rFonts w:cstheme="minorHAnsi"/>
                <w:b/>
                <w:color w:val="000000"/>
                <w:sz w:val="20"/>
                <w:szCs w:val="20"/>
              </w:rPr>
              <w:t xml:space="preserve">5 </w:t>
            </w:r>
            <w:r w:rsidR="00EF7E72">
              <w:rPr>
                <w:rFonts w:cstheme="minorHAnsi"/>
                <w:b/>
                <w:color w:val="000000"/>
                <w:sz w:val="20"/>
                <w:szCs w:val="20"/>
              </w:rPr>
              <w:t>254</w:t>
            </w:r>
          </w:p>
        </w:tc>
      </w:tr>
      <w:tr w:rsidR="007506EE" w:rsidRPr="00846C2D" w14:paraId="70AC83B0" w14:textId="77777777" w:rsidTr="000C66B3">
        <w:trPr>
          <w:trHeight w:val="171"/>
        </w:trPr>
        <w:tc>
          <w:tcPr>
            <w:tcW w:w="4992" w:type="dxa"/>
            <w:tcBorders>
              <w:top w:val="nil"/>
              <w:left w:val="nil"/>
              <w:right w:val="nil"/>
            </w:tcBorders>
            <w:noWrap/>
            <w:vAlign w:val="bottom"/>
            <w:hideMark/>
          </w:tcPr>
          <w:p w14:paraId="1A38F33E" w14:textId="77777777" w:rsidR="007506EE" w:rsidRPr="00846C2D" w:rsidRDefault="007506EE" w:rsidP="009A19C3">
            <w:pPr>
              <w:spacing w:after="0" w:line="300" w:lineRule="atLeast"/>
              <w:rPr>
                <w:rFonts w:cstheme="minorHAnsi"/>
                <w:i/>
                <w:color w:val="000000"/>
                <w:sz w:val="20"/>
                <w:szCs w:val="20"/>
              </w:rPr>
            </w:pPr>
            <w:r w:rsidRPr="00846C2D">
              <w:rPr>
                <w:rFonts w:cstheme="minorHAnsi"/>
                <w:i/>
                <w:color w:val="000000"/>
                <w:sz w:val="20"/>
                <w:szCs w:val="20"/>
              </w:rPr>
              <w:t>Нетекущи пасиви</w:t>
            </w:r>
          </w:p>
        </w:tc>
        <w:tc>
          <w:tcPr>
            <w:tcW w:w="824" w:type="dxa"/>
            <w:tcBorders>
              <w:top w:val="nil"/>
              <w:left w:val="nil"/>
              <w:right w:val="nil"/>
            </w:tcBorders>
            <w:noWrap/>
            <w:vAlign w:val="bottom"/>
          </w:tcPr>
          <w:p w14:paraId="287F38C6" w14:textId="77777777" w:rsidR="007506EE" w:rsidRPr="00846C2D" w:rsidRDefault="007506EE" w:rsidP="009A19C3">
            <w:pPr>
              <w:spacing w:after="0" w:line="300" w:lineRule="atLeast"/>
              <w:jc w:val="center"/>
              <w:rPr>
                <w:rFonts w:cstheme="minorHAnsi"/>
                <w:b/>
                <w:color w:val="000000"/>
                <w:sz w:val="16"/>
                <w:szCs w:val="16"/>
              </w:rPr>
            </w:pPr>
          </w:p>
        </w:tc>
        <w:tc>
          <w:tcPr>
            <w:tcW w:w="1939" w:type="dxa"/>
            <w:tcBorders>
              <w:top w:val="nil"/>
              <w:left w:val="nil"/>
              <w:right w:val="nil"/>
            </w:tcBorders>
            <w:noWrap/>
            <w:vAlign w:val="bottom"/>
          </w:tcPr>
          <w:p w14:paraId="33B1BE73" w14:textId="77777777" w:rsidR="007506EE" w:rsidRPr="00846C2D" w:rsidRDefault="007506EE" w:rsidP="009A19C3">
            <w:pPr>
              <w:spacing w:after="0" w:line="300" w:lineRule="atLeast"/>
              <w:jc w:val="right"/>
              <w:rPr>
                <w:rFonts w:cstheme="minorHAnsi"/>
                <w:b/>
                <w:color w:val="000000"/>
                <w:sz w:val="20"/>
                <w:szCs w:val="20"/>
              </w:rPr>
            </w:pPr>
          </w:p>
        </w:tc>
        <w:tc>
          <w:tcPr>
            <w:tcW w:w="222" w:type="dxa"/>
            <w:tcBorders>
              <w:top w:val="nil"/>
              <w:left w:val="nil"/>
              <w:right w:val="nil"/>
            </w:tcBorders>
          </w:tcPr>
          <w:p w14:paraId="44E4164C" w14:textId="77777777" w:rsidR="007506EE" w:rsidRPr="00846C2D" w:rsidRDefault="007506EE" w:rsidP="009A19C3">
            <w:pPr>
              <w:spacing w:after="0" w:line="300" w:lineRule="atLeast"/>
              <w:jc w:val="right"/>
              <w:rPr>
                <w:rFonts w:cstheme="minorHAnsi"/>
                <w:b/>
                <w:color w:val="000000"/>
                <w:sz w:val="20"/>
                <w:szCs w:val="20"/>
              </w:rPr>
            </w:pPr>
          </w:p>
        </w:tc>
        <w:tc>
          <w:tcPr>
            <w:tcW w:w="1939" w:type="dxa"/>
            <w:tcBorders>
              <w:top w:val="nil"/>
              <w:left w:val="nil"/>
              <w:right w:val="nil"/>
            </w:tcBorders>
            <w:noWrap/>
            <w:vAlign w:val="bottom"/>
          </w:tcPr>
          <w:p w14:paraId="7D383740" w14:textId="77777777" w:rsidR="007506EE" w:rsidRPr="00846C2D" w:rsidRDefault="007506EE" w:rsidP="009A19C3">
            <w:pPr>
              <w:spacing w:after="0" w:line="300" w:lineRule="atLeast"/>
              <w:jc w:val="right"/>
              <w:rPr>
                <w:rFonts w:cstheme="minorHAnsi"/>
                <w:b/>
                <w:color w:val="000000"/>
                <w:sz w:val="20"/>
                <w:szCs w:val="20"/>
              </w:rPr>
            </w:pPr>
          </w:p>
        </w:tc>
      </w:tr>
      <w:tr w:rsidR="000C66B3" w:rsidRPr="00846C2D" w14:paraId="22C9AE4A" w14:textId="77777777" w:rsidTr="000C66B3">
        <w:trPr>
          <w:trHeight w:val="171"/>
        </w:trPr>
        <w:tc>
          <w:tcPr>
            <w:tcW w:w="4992" w:type="dxa"/>
            <w:tcBorders>
              <w:top w:val="nil"/>
              <w:left w:val="nil"/>
              <w:right w:val="nil"/>
            </w:tcBorders>
            <w:noWrap/>
            <w:vAlign w:val="bottom"/>
          </w:tcPr>
          <w:p w14:paraId="2544F771"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Задължения по получени заеми</w:t>
            </w:r>
          </w:p>
        </w:tc>
        <w:tc>
          <w:tcPr>
            <w:tcW w:w="824" w:type="dxa"/>
            <w:tcBorders>
              <w:top w:val="nil"/>
              <w:left w:val="nil"/>
              <w:right w:val="nil"/>
            </w:tcBorders>
            <w:noWrap/>
            <w:vAlign w:val="bottom"/>
          </w:tcPr>
          <w:p w14:paraId="5468B392" w14:textId="53FC1807" w:rsidR="000C66B3" w:rsidRPr="00846C2D" w:rsidRDefault="00BB58FF" w:rsidP="000C66B3">
            <w:pPr>
              <w:spacing w:after="0" w:line="300" w:lineRule="atLeast"/>
              <w:jc w:val="center"/>
              <w:rPr>
                <w:rFonts w:cstheme="minorHAnsi"/>
                <w:color w:val="000000"/>
                <w:sz w:val="16"/>
                <w:szCs w:val="16"/>
              </w:rPr>
            </w:pPr>
            <w:r>
              <w:rPr>
                <w:rFonts w:cstheme="minorHAnsi"/>
                <w:color w:val="000000"/>
                <w:sz w:val="16"/>
                <w:szCs w:val="16"/>
              </w:rPr>
              <w:t>5</w:t>
            </w:r>
          </w:p>
        </w:tc>
        <w:tc>
          <w:tcPr>
            <w:tcW w:w="1939" w:type="dxa"/>
            <w:tcBorders>
              <w:top w:val="nil"/>
              <w:left w:val="nil"/>
              <w:right w:val="nil"/>
            </w:tcBorders>
            <w:noWrap/>
            <w:vAlign w:val="bottom"/>
          </w:tcPr>
          <w:p w14:paraId="4FBDDA01" w14:textId="055CFAF9" w:rsidR="000C66B3" w:rsidRPr="00E672BF" w:rsidRDefault="00E672BF" w:rsidP="000C66B3">
            <w:pPr>
              <w:spacing w:after="0" w:line="300" w:lineRule="atLeast"/>
              <w:jc w:val="right"/>
              <w:rPr>
                <w:rFonts w:cstheme="minorHAnsi"/>
                <w:color w:val="000000"/>
                <w:sz w:val="20"/>
                <w:szCs w:val="20"/>
                <w:lang w:val="en-US"/>
              </w:rPr>
            </w:pPr>
            <w:r>
              <w:rPr>
                <w:rFonts w:cstheme="minorHAnsi"/>
                <w:color w:val="000000"/>
                <w:sz w:val="20"/>
                <w:szCs w:val="20"/>
                <w:lang w:val="en-US"/>
              </w:rPr>
              <w:t>3 639</w:t>
            </w:r>
          </w:p>
        </w:tc>
        <w:tc>
          <w:tcPr>
            <w:tcW w:w="222" w:type="dxa"/>
            <w:tcBorders>
              <w:top w:val="nil"/>
              <w:left w:val="nil"/>
              <w:right w:val="nil"/>
            </w:tcBorders>
          </w:tcPr>
          <w:p w14:paraId="41613CC4"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right w:val="nil"/>
            </w:tcBorders>
            <w:noWrap/>
            <w:vAlign w:val="bottom"/>
          </w:tcPr>
          <w:p w14:paraId="4A651454" w14:textId="0C956105" w:rsidR="000C66B3" w:rsidRPr="00846C2D" w:rsidRDefault="000C66B3" w:rsidP="00EF7E72">
            <w:pPr>
              <w:spacing w:after="0" w:line="300" w:lineRule="atLeast"/>
              <w:jc w:val="right"/>
              <w:rPr>
                <w:rFonts w:cstheme="minorHAnsi"/>
                <w:color w:val="000000"/>
                <w:sz w:val="20"/>
                <w:szCs w:val="20"/>
              </w:rPr>
            </w:pPr>
            <w:r w:rsidRPr="00846C2D">
              <w:rPr>
                <w:rFonts w:cstheme="minorHAnsi"/>
                <w:color w:val="000000"/>
                <w:sz w:val="20"/>
                <w:szCs w:val="20"/>
              </w:rPr>
              <w:t xml:space="preserve">4 </w:t>
            </w:r>
            <w:r w:rsidR="00EF7E72">
              <w:rPr>
                <w:rFonts w:cstheme="minorHAnsi"/>
                <w:color w:val="000000"/>
                <w:sz w:val="20"/>
                <w:szCs w:val="20"/>
              </w:rPr>
              <w:t>203</w:t>
            </w:r>
          </w:p>
        </w:tc>
      </w:tr>
      <w:tr w:rsidR="000C66B3" w:rsidRPr="00846C2D" w14:paraId="2065BD6D" w14:textId="77777777" w:rsidTr="000C66B3">
        <w:trPr>
          <w:trHeight w:val="171"/>
        </w:trPr>
        <w:tc>
          <w:tcPr>
            <w:tcW w:w="4992" w:type="dxa"/>
            <w:tcBorders>
              <w:left w:val="nil"/>
              <w:bottom w:val="nil"/>
              <w:right w:val="nil"/>
            </w:tcBorders>
            <w:noWrap/>
            <w:vAlign w:val="bottom"/>
          </w:tcPr>
          <w:p w14:paraId="2E300335"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Отсрочени доходи, свързани с активи</w:t>
            </w:r>
          </w:p>
        </w:tc>
        <w:tc>
          <w:tcPr>
            <w:tcW w:w="824" w:type="dxa"/>
            <w:tcBorders>
              <w:left w:val="nil"/>
              <w:bottom w:val="nil"/>
              <w:right w:val="nil"/>
            </w:tcBorders>
            <w:noWrap/>
            <w:vAlign w:val="bottom"/>
          </w:tcPr>
          <w:p w14:paraId="78E078F3" w14:textId="79991D3D" w:rsidR="000C66B3" w:rsidRPr="00846C2D" w:rsidRDefault="00BB58FF" w:rsidP="000C66B3">
            <w:pPr>
              <w:spacing w:after="0" w:line="300" w:lineRule="atLeast"/>
              <w:jc w:val="center"/>
              <w:rPr>
                <w:rFonts w:cstheme="minorHAnsi"/>
                <w:color w:val="000000"/>
                <w:sz w:val="16"/>
                <w:szCs w:val="16"/>
              </w:rPr>
            </w:pPr>
            <w:r>
              <w:rPr>
                <w:rFonts w:cstheme="minorHAnsi"/>
                <w:color w:val="000000"/>
                <w:sz w:val="16"/>
                <w:szCs w:val="16"/>
              </w:rPr>
              <w:t>7</w:t>
            </w:r>
          </w:p>
        </w:tc>
        <w:tc>
          <w:tcPr>
            <w:tcW w:w="1939" w:type="dxa"/>
            <w:tcBorders>
              <w:left w:val="nil"/>
              <w:bottom w:val="single" w:sz="4" w:space="0" w:color="auto"/>
              <w:right w:val="nil"/>
            </w:tcBorders>
            <w:noWrap/>
            <w:vAlign w:val="bottom"/>
          </w:tcPr>
          <w:p w14:paraId="568D051A" w14:textId="4F394BBA" w:rsidR="000C66B3" w:rsidRPr="00E6138D" w:rsidRDefault="00E6138D" w:rsidP="00E6138D">
            <w:pPr>
              <w:spacing w:after="0" w:line="300" w:lineRule="atLeast"/>
              <w:jc w:val="right"/>
              <w:rPr>
                <w:rFonts w:cstheme="minorHAnsi"/>
                <w:color w:val="000000"/>
                <w:sz w:val="20"/>
                <w:szCs w:val="20"/>
              </w:rPr>
            </w:pPr>
            <w:r>
              <w:rPr>
                <w:rFonts w:cstheme="minorHAnsi"/>
                <w:color w:val="000000"/>
                <w:sz w:val="20"/>
                <w:szCs w:val="20"/>
              </w:rPr>
              <w:t>425</w:t>
            </w:r>
          </w:p>
        </w:tc>
        <w:tc>
          <w:tcPr>
            <w:tcW w:w="222" w:type="dxa"/>
            <w:tcBorders>
              <w:left w:val="nil"/>
              <w:bottom w:val="nil"/>
              <w:right w:val="nil"/>
            </w:tcBorders>
          </w:tcPr>
          <w:p w14:paraId="7B09ACE7"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left w:val="nil"/>
              <w:bottom w:val="single" w:sz="4" w:space="0" w:color="auto"/>
              <w:right w:val="nil"/>
            </w:tcBorders>
            <w:noWrap/>
            <w:vAlign w:val="bottom"/>
          </w:tcPr>
          <w:p w14:paraId="3D3B20CA" w14:textId="781551DA" w:rsidR="000C66B3" w:rsidRPr="00846C2D" w:rsidRDefault="00EF7E72" w:rsidP="000C66B3">
            <w:pPr>
              <w:spacing w:after="0" w:line="300" w:lineRule="atLeast"/>
              <w:jc w:val="right"/>
              <w:rPr>
                <w:rFonts w:cstheme="minorHAnsi"/>
                <w:color w:val="000000"/>
                <w:sz w:val="20"/>
                <w:szCs w:val="20"/>
              </w:rPr>
            </w:pPr>
            <w:r>
              <w:rPr>
                <w:rFonts w:cstheme="minorHAnsi"/>
                <w:color w:val="000000"/>
                <w:sz w:val="20"/>
                <w:szCs w:val="20"/>
              </w:rPr>
              <w:t>450</w:t>
            </w:r>
          </w:p>
        </w:tc>
      </w:tr>
      <w:tr w:rsidR="000C66B3" w:rsidRPr="00846C2D" w14:paraId="22F4154C" w14:textId="77777777" w:rsidTr="000C66B3">
        <w:trPr>
          <w:trHeight w:val="171"/>
        </w:trPr>
        <w:tc>
          <w:tcPr>
            <w:tcW w:w="4992" w:type="dxa"/>
            <w:tcBorders>
              <w:top w:val="nil"/>
              <w:left w:val="nil"/>
              <w:right w:val="nil"/>
            </w:tcBorders>
            <w:noWrap/>
            <w:vAlign w:val="bottom"/>
          </w:tcPr>
          <w:p w14:paraId="7A20C27B" w14:textId="6E0F3661" w:rsidR="000C66B3" w:rsidRPr="00846C2D" w:rsidRDefault="000C66B3" w:rsidP="000C66B3">
            <w:pPr>
              <w:spacing w:after="0" w:line="300" w:lineRule="atLeast"/>
              <w:rPr>
                <w:rFonts w:cstheme="minorHAnsi"/>
                <w:b/>
                <w:color w:val="000000"/>
                <w:sz w:val="20"/>
                <w:szCs w:val="20"/>
              </w:rPr>
            </w:pPr>
            <w:r w:rsidRPr="00846C2D">
              <w:rPr>
                <w:rFonts w:cstheme="minorHAnsi"/>
                <w:b/>
                <w:color w:val="000000"/>
                <w:sz w:val="20"/>
                <w:szCs w:val="20"/>
              </w:rPr>
              <w:t>Общо нетекущи пасиви</w:t>
            </w:r>
          </w:p>
        </w:tc>
        <w:tc>
          <w:tcPr>
            <w:tcW w:w="824" w:type="dxa"/>
            <w:tcBorders>
              <w:top w:val="nil"/>
              <w:left w:val="nil"/>
              <w:right w:val="nil"/>
            </w:tcBorders>
            <w:noWrap/>
            <w:vAlign w:val="bottom"/>
          </w:tcPr>
          <w:p w14:paraId="6E61FAEB" w14:textId="77777777" w:rsidR="000C66B3" w:rsidRPr="00846C2D" w:rsidRDefault="000C66B3" w:rsidP="000C66B3">
            <w:pPr>
              <w:spacing w:after="0" w:line="300" w:lineRule="atLeast"/>
              <w:jc w:val="center"/>
              <w:rPr>
                <w:rFonts w:cstheme="minorHAnsi"/>
                <w:b/>
                <w:color w:val="000000"/>
                <w:sz w:val="16"/>
                <w:szCs w:val="16"/>
              </w:rPr>
            </w:pPr>
          </w:p>
        </w:tc>
        <w:tc>
          <w:tcPr>
            <w:tcW w:w="1939" w:type="dxa"/>
            <w:tcBorders>
              <w:top w:val="single" w:sz="4" w:space="0" w:color="auto"/>
              <w:left w:val="nil"/>
              <w:right w:val="nil"/>
            </w:tcBorders>
            <w:noWrap/>
            <w:vAlign w:val="bottom"/>
          </w:tcPr>
          <w:p w14:paraId="3FE40A40" w14:textId="69C0B7CD" w:rsidR="000C66B3" w:rsidRPr="00E6138D" w:rsidRDefault="00E672BF" w:rsidP="00E6138D">
            <w:pPr>
              <w:spacing w:after="0" w:line="300" w:lineRule="atLeast"/>
              <w:jc w:val="right"/>
              <w:rPr>
                <w:rFonts w:cstheme="minorHAnsi"/>
                <w:b/>
                <w:color w:val="000000"/>
                <w:sz w:val="20"/>
                <w:szCs w:val="20"/>
              </w:rPr>
            </w:pPr>
            <w:r>
              <w:rPr>
                <w:rFonts w:cstheme="minorHAnsi"/>
                <w:b/>
                <w:color w:val="000000"/>
                <w:sz w:val="20"/>
                <w:szCs w:val="20"/>
                <w:lang w:val="en-US"/>
              </w:rPr>
              <w:t>4 0</w:t>
            </w:r>
            <w:r w:rsidR="00E6138D">
              <w:rPr>
                <w:rFonts w:cstheme="minorHAnsi"/>
                <w:b/>
                <w:color w:val="000000"/>
                <w:sz w:val="20"/>
                <w:szCs w:val="20"/>
              </w:rPr>
              <w:t>64</w:t>
            </w:r>
          </w:p>
        </w:tc>
        <w:tc>
          <w:tcPr>
            <w:tcW w:w="222" w:type="dxa"/>
            <w:tcBorders>
              <w:top w:val="nil"/>
              <w:left w:val="nil"/>
              <w:right w:val="nil"/>
            </w:tcBorders>
          </w:tcPr>
          <w:p w14:paraId="2A69FCE9" w14:textId="77777777" w:rsidR="000C66B3" w:rsidRPr="00846C2D" w:rsidRDefault="000C66B3" w:rsidP="000C66B3">
            <w:pPr>
              <w:spacing w:after="0" w:line="300" w:lineRule="atLeast"/>
              <w:jc w:val="right"/>
              <w:rPr>
                <w:rFonts w:cstheme="minorHAnsi"/>
                <w:b/>
                <w:color w:val="000000"/>
                <w:sz w:val="20"/>
                <w:szCs w:val="20"/>
              </w:rPr>
            </w:pPr>
          </w:p>
        </w:tc>
        <w:tc>
          <w:tcPr>
            <w:tcW w:w="1939" w:type="dxa"/>
            <w:tcBorders>
              <w:top w:val="single" w:sz="4" w:space="0" w:color="auto"/>
              <w:left w:val="nil"/>
              <w:right w:val="nil"/>
            </w:tcBorders>
            <w:noWrap/>
            <w:vAlign w:val="bottom"/>
          </w:tcPr>
          <w:p w14:paraId="3F18514F" w14:textId="376AE9B2" w:rsidR="000C66B3" w:rsidRPr="00846C2D" w:rsidRDefault="000C66B3" w:rsidP="00EF7E72">
            <w:pPr>
              <w:spacing w:after="0" w:line="300" w:lineRule="atLeast"/>
              <w:jc w:val="right"/>
              <w:rPr>
                <w:rFonts w:cstheme="minorHAnsi"/>
                <w:b/>
                <w:color w:val="000000"/>
                <w:sz w:val="20"/>
                <w:szCs w:val="20"/>
              </w:rPr>
            </w:pPr>
            <w:r w:rsidRPr="00846C2D">
              <w:rPr>
                <w:rFonts w:cstheme="minorHAnsi"/>
                <w:b/>
                <w:color w:val="000000"/>
                <w:sz w:val="20"/>
                <w:szCs w:val="20"/>
              </w:rPr>
              <w:t xml:space="preserve">4 </w:t>
            </w:r>
            <w:r w:rsidR="00EF7E72">
              <w:rPr>
                <w:rFonts w:cstheme="minorHAnsi"/>
                <w:b/>
                <w:color w:val="000000"/>
                <w:sz w:val="20"/>
                <w:szCs w:val="20"/>
              </w:rPr>
              <w:t>653</w:t>
            </w:r>
          </w:p>
        </w:tc>
      </w:tr>
      <w:tr w:rsidR="007506EE" w:rsidRPr="00846C2D" w14:paraId="2B57E230" w14:textId="77777777" w:rsidTr="000C66B3">
        <w:trPr>
          <w:trHeight w:val="171"/>
        </w:trPr>
        <w:tc>
          <w:tcPr>
            <w:tcW w:w="4992" w:type="dxa"/>
            <w:tcBorders>
              <w:left w:val="nil"/>
              <w:bottom w:val="nil"/>
              <w:right w:val="nil"/>
            </w:tcBorders>
            <w:noWrap/>
            <w:vAlign w:val="bottom"/>
          </w:tcPr>
          <w:p w14:paraId="08E1D709" w14:textId="77777777" w:rsidR="007506EE" w:rsidRPr="00846C2D" w:rsidRDefault="007506EE" w:rsidP="009A19C3">
            <w:pPr>
              <w:spacing w:after="0" w:line="300" w:lineRule="atLeast"/>
              <w:rPr>
                <w:rFonts w:cstheme="minorHAnsi"/>
                <w:i/>
                <w:color w:val="000000"/>
                <w:sz w:val="20"/>
                <w:szCs w:val="20"/>
              </w:rPr>
            </w:pPr>
            <w:r w:rsidRPr="00846C2D">
              <w:rPr>
                <w:rFonts w:cstheme="minorHAnsi"/>
                <w:i/>
                <w:color w:val="000000"/>
                <w:sz w:val="20"/>
                <w:szCs w:val="20"/>
              </w:rPr>
              <w:t>Текущи пасиви</w:t>
            </w:r>
          </w:p>
        </w:tc>
        <w:tc>
          <w:tcPr>
            <w:tcW w:w="824" w:type="dxa"/>
            <w:tcBorders>
              <w:left w:val="nil"/>
              <w:bottom w:val="nil"/>
              <w:right w:val="nil"/>
            </w:tcBorders>
            <w:noWrap/>
            <w:vAlign w:val="bottom"/>
          </w:tcPr>
          <w:p w14:paraId="21F928FE" w14:textId="77777777" w:rsidR="007506EE" w:rsidRPr="00846C2D" w:rsidRDefault="007506EE" w:rsidP="009A19C3">
            <w:pPr>
              <w:spacing w:after="0" w:line="300" w:lineRule="atLeast"/>
              <w:jc w:val="center"/>
              <w:rPr>
                <w:rFonts w:cstheme="minorHAnsi"/>
                <w:b/>
                <w:color w:val="000000"/>
                <w:sz w:val="16"/>
                <w:szCs w:val="16"/>
              </w:rPr>
            </w:pPr>
          </w:p>
        </w:tc>
        <w:tc>
          <w:tcPr>
            <w:tcW w:w="1939" w:type="dxa"/>
            <w:tcBorders>
              <w:left w:val="nil"/>
              <w:bottom w:val="nil"/>
              <w:right w:val="nil"/>
            </w:tcBorders>
            <w:noWrap/>
            <w:vAlign w:val="bottom"/>
          </w:tcPr>
          <w:p w14:paraId="6EA667C5" w14:textId="77777777" w:rsidR="007506EE" w:rsidRPr="00846C2D" w:rsidRDefault="007506EE" w:rsidP="009A19C3">
            <w:pPr>
              <w:spacing w:after="0" w:line="300" w:lineRule="atLeast"/>
              <w:jc w:val="right"/>
              <w:rPr>
                <w:rFonts w:cstheme="minorHAnsi"/>
                <w:b/>
                <w:color w:val="000000"/>
                <w:sz w:val="20"/>
                <w:szCs w:val="20"/>
              </w:rPr>
            </w:pPr>
          </w:p>
        </w:tc>
        <w:tc>
          <w:tcPr>
            <w:tcW w:w="222" w:type="dxa"/>
            <w:tcBorders>
              <w:left w:val="nil"/>
              <w:bottom w:val="nil"/>
              <w:right w:val="nil"/>
            </w:tcBorders>
          </w:tcPr>
          <w:p w14:paraId="00E7E60F" w14:textId="77777777" w:rsidR="007506EE" w:rsidRPr="00846C2D" w:rsidRDefault="007506EE" w:rsidP="009A19C3">
            <w:pPr>
              <w:spacing w:after="0" w:line="300" w:lineRule="atLeast"/>
              <w:jc w:val="right"/>
              <w:rPr>
                <w:rFonts w:cstheme="minorHAnsi"/>
                <w:b/>
                <w:color w:val="000000"/>
                <w:sz w:val="20"/>
                <w:szCs w:val="20"/>
              </w:rPr>
            </w:pPr>
          </w:p>
        </w:tc>
        <w:tc>
          <w:tcPr>
            <w:tcW w:w="1939" w:type="dxa"/>
            <w:tcBorders>
              <w:left w:val="nil"/>
              <w:bottom w:val="nil"/>
              <w:right w:val="nil"/>
            </w:tcBorders>
            <w:noWrap/>
            <w:vAlign w:val="bottom"/>
          </w:tcPr>
          <w:p w14:paraId="5B7179BB" w14:textId="77777777" w:rsidR="007506EE" w:rsidRPr="00846C2D" w:rsidRDefault="007506EE" w:rsidP="009A19C3">
            <w:pPr>
              <w:spacing w:after="0" w:line="300" w:lineRule="atLeast"/>
              <w:jc w:val="right"/>
              <w:rPr>
                <w:rFonts w:cstheme="minorHAnsi"/>
                <w:b/>
                <w:color w:val="000000"/>
                <w:sz w:val="20"/>
                <w:szCs w:val="20"/>
              </w:rPr>
            </w:pPr>
          </w:p>
        </w:tc>
      </w:tr>
      <w:tr w:rsidR="000C66B3" w:rsidRPr="00846C2D" w14:paraId="272A8822" w14:textId="77777777" w:rsidTr="000C66B3">
        <w:trPr>
          <w:trHeight w:val="171"/>
        </w:trPr>
        <w:tc>
          <w:tcPr>
            <w:tcW w:w="4992" w:type="dxa"/>
            <w:tcBorders>
              <w:top w:val="nil"/>
              <w:left w:val="nil"/>
              <w:bottom w:val="nil"/>
              <w:right w:val="nil"/>
            </w:tcBorders>
            <w:noWrap/>
            <w:vAlign w:val="bottom"/>
          </w:tcPr>
          <w:p w14:paraId="658D15EA"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Задължения по получени заеми</w:t>
            </w:r>
          </w:p>
        </w:tc>
        <w:tc>
          <w:tcPr>
            <w:tcW w:w="824" w:type="dxa"/>
            <w:tcBorders>
              <w:top w:val="nil"/>
              <w:left w:val="nil"/>
              <w:bottom w:val="nil"/>
              <w:right w:val="nil"/>
            </w:tcBorders>
            <w:noWrap/>
            <w:vAlign w:val="bottom"/>
          </w:tcPr>
          <w:p w14:paraId="2AC27109" w14:textId="628EB590" w:rsidR="000C66B3" w:rsidRPr="00846C2D" w:rsidRDefault="00BB58FF" w:rsidP="000C66B3">
            <w:pPr>
              <w:spacing w:after="0" w:line="300" w:lineRule="atLeast"/>
              <w:jc w:val="center"/>
              <w:rPr>
                <w:rFonts w:cstheme="minorHAnsi"/>
                <w:color w:val="000000"/>
                <w:sz w:val="16"/>
                <w:szCs w:val="16"/>
              </w:rPr>
            </w:pPr>
            <w:r>
              <w:rPr>
                <w:rFonts w:cstheme="minorHAnsi"/>
                <w:color w:val="000000"/>
                <w:sz w:val="16"/>
                <w:szCs w:val="16"/>
              </w:rPr>
              <w:t>5</w:t>
            </w:r>
          </w:p>
        </w:tc>
        <w:tc>
          <w:tcPr>
            <w:tcW w:w="1939" w:type="dxa"/>
            <w:tcBorders>
              <w:top w:val="nil"/>
              <w:left w:val="nil"/>
              <w:bottom w:val="nil"/>
              <w:right w:val="nil"/>
            </w:tcBorders>
            <w:noWrap/>
            <w:vAlign w:val="bottom"/>
          </w:tcPr>
          <w:p w14:paraId="0077346D" w14:textId="34F4CB54" w:rsidR="000C66B3" w:rsidRPr="00187B5F" w:rsidRDefault="00187B5F" w:rsidP="000C66B3">
            <w:pPr>
              <w:spacing w:after="0" w:line="300" w:lineRule="atLeast"/>
              <w:jc w:val="right"/>
              <w:rPr>
                <w:rFonts w:cstheme="minorHAnsi"/>
                <w:color w:val="000000"/>
                <w:sz w:val="20"/>
                <w:szCs w:val="20"/>
              </w:rPr>
            </w:pPr>
            <w:r>
              <w:rPr>
                <w:rFonts w:cstheme="minorHAnsi"/>
                <w:color w:val="000000"/>
                <w:sz w:val="20"/>
                <w:szCs w:val="20"/>
              </w:rPr>
              <w:t>287</w:t>
            </w:r>
          </w:p>
        </w:tc>
        <w:tc>
          <w:tcPr>
            <w:tcW w:w="222" w:type="dxa"/>
            <w:tcBorders>
              <w:top w:val="nil"/>
              <w:left w:val="nil"/>
              <w:bottom w:val="nil"/>
              <w:right w:val="nil"/>
            </w:tcBorders>
          </w:tcPr>
          <w:p w14:paraId="7822D804"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6BC607EA" w14:textId="1CC077C6" w:rsidR="000C66B3" w:rsidRPr="00846C2D" w:rsidRDefault="00EF7E72" w:rsidP="000C66B3">
            <w:pPr>
              <w:spacing w:after="0" w:line="300" w:lineRule="atLeast"/>
              <w:jc w:val="right"/>
              <w:rPr>
                <w:rFonts w:cstheme="minorHAnsi"/>
                <w:color w:val="000000"/>
                <w:sz w:val="20"/>
                <w:szCs w:val="20"/>
              </w:rPr>
            </w:pPr>
            <w:r>
              <w:rPr>
                <w:rFonts w:cstheme="minorHAnsi"/>
                <w:color w:val="000000"/>
                <w:sz w:val="20"/>
                <w:szCs w:val="20"/>
              </w:rPr>
              <w:t>266</w:t>
            </w:r>
          </w:p>
        </w:tc>
      </w:tr>
      <w:tr w:rsidR="000C66B3" w:rsidRPr="00846C2D" w14:paraId="5E4F6099" w14:textId="77777777" w:rsidTr="000C66B3">
        <w:trPr>
          <w:trHeight w:val="171"/>
        </w:trPr>
        <w:tc>
          <w:tcPr>
            <w:tcW w:w="4992" w:type="dxa"/>
            <w:tcBorders>
              <w:top w:val="nil"/>
              <w:left w:val="nil"/>
              <w:bottom w:val="nil"/>
              <w:right w:val="nil"/>
            </w:tcBorders>
            <w:noWrap/>
            <w:vAlign w:val="bottom"/>
          </w:tcPr>
          <w:p w14:paraId="25B53806" w14:textId="77777777" w:rsidR="000C66B3" w:rsidRPr="00846C2D" w:rsidRDefault="000C66B3" w:rsidP="000C66B3">
            <w:pPr>
              <w:spacing w:after="0" w:line="300" w:lineRule="atLeast"/>
              <w:rPr>
                <w:rFonts w:cstheme="minorHAnsi"/>
                <w:color w:val="000000"/>
                <w:sz w:val="20"/>
                <w:szCs w:val="20"/>
              </w:rPr>
            </w:pPr>
            <w:r w:rsidRPr="00846C2D">
              <w:rPr>
                <w:rFonts w:cstheme="minorHAnsi"/>
                <w:color w:val="000000"/>
                <w:sz w:val="20"/>
                <w:szCs w:val="20"/>
              </w:rPr>
              <w:t>Търговски и други задължения</w:t>
            </w:r>
          </w:p>
        </w:tc>
        <w:tc>
          <w:tcPr>
            <w:tcW w:w="824" w:type="dxa"/>
            <w:tcBorders>
              <w:top w:val="nil"/>
              <w:left w:val="nil"/>
              <w:bottom w:val="nil"/>
              <w:right w:val="nil"/>
            </w:tcBorders>
            <w:noWrap/>
            <w:vAlign w:val="bottom"/>
          </w:tcPr>
          <w:p w14:paraId="26F0EC35" w14:textId="5C84691B" w:rsidR="000C66B3" w:rsidRPr="00846C2D" w:rsidRDefault="00BB58FF" w:rsidP="000C66B3">
            <w:pPr>
              <w:spacing w:after="0" w:line="300" w:lineRule="atLeast"/>
              <w:jc w:val="center"/>
              <w:rPr>
                <w:rFonts w:cstheme="minorHAnsi"/>
                <w:color w:val="000000"/>
                <w:sz w:val="16"/>
                <w:szCs w:val="16"/>
              </w:rPr>
            </w:pPr>
            <w:r>
              <w:rPr>
                <w:rFonts w:cstheme="minorHAnsi"/>
                <w:color w:val="000000"/>
                <w:sz w:val="16"/>
                <w:szCs w:val="16"/>
              </w:rPr>
              <w:t>6</w:t>
            </w:r>
          </w:p>
        </w:tc>
        <w:tc>
          <w:tcPr>
            <w:tcW w:w="1939" w:type="dxa"/>
            <w:tcBorders>
              <w:top w:val="nil"/>
              <w:left w:val="nil"/>
              <w:bottom w:val="nil"/>
              <w:right w:val="nil"/>
            </w:tcBorders>
            <w:noWrap/>
            <w:vAlign w:val="bottom"/>
          </w:tcPr>
          <w:p w14:paraId="03A26A1A" w14:textId="7E049C7A" w:rsidR="000C66B3" w:rsidRPr="00846C2D" w:rsidRDefault="00187B5F" w:rsidP="003F3206">
            <w:pPr>
              <w:spacing w:after="0" w:line="300" w:lineRule="atLeast"/>
              <w:jc w:val="right"/>
              <w:rPr>
                <w:rFonts w:cstheme="minorHAnsi"/>
                <w:color w:val="000000"/>
                <w:sz w:val="20"/>
                <w:szCs w:val="20"/>
              </w:rPr>
            </w:pPr>
            <w:r>
              <w:rPr>
                <w:rFonts w:cstheme="minorHAnsi"/>
                <w:color w:val="000000"/>
                <w:sz w:val="20"/>
                <w:szCs w:val="20"/>
              </w:rPr>
              <w:t>15</w:t>
            </w:r>
          </w:p>
        </w:tc>
        <w:tc>
          <w:tcPr>
            <w:tcW w:w="222" w:type="dxa"/>
            <w:tcBorders>
              <w:top w:val="nil"/>
              <w:left w:val="nil"/>
              <w:bottom w:val="nil"/>
              <w:right w:val="nil"/>
            </w:tcBorders>
          </w:tcPr>
          <w:p w14:paraId="08CD0772"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nil"/>
              <w:right w:val="nil"/>
            </w:tcBorders>
            <w:noWrap/>
            <w:vAlign w:val="bottom"/>
          </w:tcPr>
          <w:p w14:paraId="3CA34308" w14:textId="3859B088" w:rsidR="000C66B3" w:rsidRPr="00846C2D" w:rsidRDefault="00EF7E72" w:rsidP="000C66B3">
            <w:pPr>
              <w:spacing w:after="0" w:line="300" w:lineRule="atLeast"/>
              <w:jc w:val="right"/>
              <w:rPr>
                <w:rFonts w:cstheme="minorHAnsi"/>
                <w:color w:val="000000"/>
                <w:sz w:val="20"/>
                <w:szCs w:val="20"/>
              </w:rPr>
            </w:pPr>
            <w:r>
              <w:rPr>
                <w:rFonts w:cstheme="minorHAnsi"/>
                <w:color w:val="000000"/>
                <w:sz w:val="20"/>
                <w:szCs w:val="20"/>
              </w:rPr>
              <w:t>25</w:t>
            </w:r>
          </w:p>
        </w:tc>
      </w:tr>
      <w:tr w:rsidR="000C66B3" w:rsidRPr="00846C2D" w14:paraId="3C28EE4E" w14:textId="77777777" w:rsidTr="000C66B3">
        <w:trPr>
          <w:trHeight w:val="171"/>
        </w:trPr>
        <w:tc>
          <w:tcPr>
            <w:tcW w:w="4992" w:type="dxa"/>
            <w:tcBorders>
              <w:top w:val="nil"/>
              <w:left w:val="nil"/>
              <w:bottom w:val="nil"/>
              <w:right w:val="nil"/>
            </w:tcBorders>
            <w:noWrap/>
            <w:vAlign w:val="bottom"/>
          </w:tcPr>
          <w:p w14:paraId="2639AD7E" w14:textId="27D5D762" w:rsidR="000C66B3" w:rsidRPr="00846C2D" w:rsidRDefault="003F3206" w:rsidP="000C66B3">
            <w:pPr>
              <w:spacing w:after="0" w:line="300" w:lineRule="atLeast"/>
              <w:rPr>
                <w:rFonts w:cstheme="minorHAnsi"/>
                <w:color w:val="000000"/>
                <w:sz w:val="20"/>
                <w:szCs w:val="20"/>
              </w:rPr>
            </w:pPr>
            <w:r>
              <w:rPr>
                <w:rFonts w:cstheme="minorHAnsi"/>
                <w:color w:val="000000"/>
                <w:sz w:val="20"/>
                <w:szCs w:val="20"/>
              </w:rPr>
              <w:t>Задължения към свързани лица</w:t>
            </w:r>
          </w:p>
        </w:tc>
        <w:tc>
          <w:tcPr>
            <w:tcW w:w="824" w:type="dxa"/>
            <w:tcBorders>
              <w:top w:val="nil"/>
              <w:left w:val="nil"/>
              <w:bottom w:val="nil"/>
              <w:right w:val="nil"/>
            </w:tcBorders>
            <w:noWrap/>
            <w:vAlign w:val="bottom"/>
          </w:tcPr>
          <w:p w14:paraId="538F3DD0" w14:textId="5EC12AB7" w:rsidR="000C66B3" w:rsidRPr="00846C2D" w:rsidRDefault="00BB58FF" w:rsidP="000C66B3">
            <w:pPr>
              <w:spacing w:after="0" w:line="300" w:lineRule="atLeast"/>
              <w:jc w:val="center"/>
              <w:rPr>
                <w:rFonts w:cstheme="minorHAnsi"/>
                <w:color w:val="000000"/>
                <w:sz w:val="16"/>
                <w:szCs w:val="16"/>
              </w:rPr>
            </w:pPr>
            <w:r>
              <w:rPr>
                <w:rFonts w:cstheme="minorHAnsi"/>
                <w:color w:val="000000"/>
                <w:sz w:val="16"/>
                <w:szCs w:val="16"/>
              </w:rPr>
              <w:t>15.1</w:t>
            </w:r>
          </w:p>
        </w:tc>
        <w:tc>
          <w:tcPr>
            <w:tcW w:w="1939" w:type="dxa"/>
            <w:tcBorders>
              <w:top w:val="nil"/>
              <w:left w:val="nil"/>
              <w:bottom w:val="single" w:sz="4" w:space="0" w:color="auto"/>
              <w:right w:val="nil"/>
            </w:tcBorders>
            <w:noWrap/>
            <w:vAlign w:val="bottom"/>
          </w:tcPr>
          <w:p w14:paraId="39434122" w14:textId="19D61792" w:rsidR="000C66B3" w:rsidRPr="003F3206" w:rsidRDefault="003F3206" w:rsidP="000C66B3">
            <w:pPr>
              <w:spacing w:after="0" w:line="300" w:lineRule="atLeast"/>
              <w:jc w:val="right"/>
              <w:rPr>
                <w:rFonts w:cstheme="minorHAnsi"/>
                <w:color w:val="000000"/>
                <w:sz w:val="20"/>
                <w:szCs w:val="20"/>
              </w:rPr>
            </w:pPr>
            <w:r>
              <w:rPr>
                <w:rFonts w:cstheme="minorHAnsi"/>
                <w:color w:val="000000"/>
                <w:sz w:val="20"/>
                <w:szCs w:val="20"/>
              </w:rPr>
              <w:t>27</w:t>
            </w:r>
          </w:p>
        </w:tc>
        <w:tc>
          <w:tcPr>
            <w:tcW w:w="222" w:type="dxa"/>
            <w:tcBorders>
              <w:top w:val="nil"/>
              <w:left w:val="nil"/>
              <w:bottom w:val="nil"/>
              <w:right w:val="nil"/>
            </w:tcBorders>
          </w:tcPr>
          <w:p w14:paraId="642696C2" w14:textId="77777777" w:rsidR="000C66B3" w:rsidRPr="00846C2D" w:rsidRDefault="000C66B3" w:rsidP="000C66B3">
            <w:pPr>
              <w:spacing w:after="0" w:line="300" w:lineRule="atLeast"/>
              <w:jc w:val="right"/>
              <w:rPr>
                <w:rFonts w:cstheme="minorHAnsi"/>
                <w:color w:val="000000"/>
                <w:sz w:val="20"/>
                <w:szCs w:val="20"/>
              </w:rPr>
            </w:pPr>
          </w:p>
        </w:tc>
        <w:tc>
          <w:tcPr>
            <w:tcW w:w="1939" w:type="dxa"/>
            <w:tcBorders>
              <w:top w:val="nil"/>
              <w:left w:val="nil"/>
              <w:bottom w:val="single" w:sz="4" w:space="0" w:color="auto"/>
              <w:right w:val="nil"/>
            </w:tcBorders>
            <w:noWrap/>
            <w:vAlign w:val="bottom"/>
          </w:tcPr>
          <w:p w14:paraId="37726F69" w14:textId="27D61DA0" w:rsidR="000C66B3" w:rsidRPr="00EF7E72" w:rsidRDefault="00EF7E72" w:rsidP="000C66B3">
            <w:pPr>
              <w:spacing w:after="0" w:line="300" w:lineRule="atLeast"/>
              <w:jc w:val="right"/>
              <w:rPr>
                <w:rFonts w:cstheme="minorHAnsi"/>
                <w:color w:val="000000"/>
                <w:sz w:val="20"/>
                <w:szCs w:val="20"/>
              </w:rPr>
            </w:pPr>
            <w:r>
              <w:rPr>
                <w:rFonts w:cstheme="minorHAnsi"/>
                <w:color w:val="000000"/>
                <w:sz w:val="20"/>
                <w:szCs w:val="20"/>
              </w:rPr>
              <w:t>61</w:t>
            </w:r>
          </w:p>
        </w:tc>
      </w:tr>
      <w:tr w:rsidR="000C66B3" w:rsidRPr="00846C2D" w14:paraId="03355D5A" w14:textId="77777777" w:rsidTr="000C66B3">
        <w:trPr>
          <w:trHeight w:val="171"/>
        </w:trPr>
        <w:tc>
          <w:tcPr>
            <w:tcW w:w="4992" w:type="dxa"/>
            <w:tcBorders>
              <w:top w:val="nil"/>
              <w:left w:val="nil"/>
              <w:bottom w:val="nil"/>
              <w:right w:val="nil"/>
            </w:tcBorders>
            <w:noWrap/>
            <w:vAlign w:val="bottom"/>
            <w:hideMark/>
          </w:tcPr>
          <w:p w14:paraId="0DB9A68F" w14:textId="58A61C6D" w:rsidR="000C66B3" w:rsidRPr="00846C2D" w:rsidRDefault="000C66B3" w:rsidP="000C66B3">
            <w:pPr>
              <w:spacing w:after="0" w:line="300" w:lineRule="atLeast"/>
              <w:rPr>
                <w:rFonts w:cstheme="minorHAnsi"/>
                <w:b/>
                <w:bCs/>
                <w:color w:val="000000"/>
                <w:sz w:val="20"/>
                <w:szCs w:val="20"/>
              </w:rPr>
            </w:pPr>
            <w:r w:rsidRPr="00846C2D">
              <w:rPr>
                <w:rFonts w:cstheme="minorHAnsi"/>
                <w:b/>
                <w:bCs/>
                <w:color w:val="000000"/>
                <w:sz w:val="20"/>
                <w:szCs w:val="20"/>
              </w:rPr>
              <w:t>Общо текущи пасиви</w:t>
            </w:r>
          </w:p>
        </w:tc>
        <w:tc>
          <w:tcPr>
            <w:tcW w:w="824" w:type="dxa"/>
            <w:tcBorders>
              <w:top w:val="nil"/>
              <w:left w:val="nil"/>
              <w:bottom w:val="nil"/>
              <w:right w:val="nil"/>
            </w:tcBorders>
            <w:noWrap/>
            <w:vAlign w:val="bottom"/>
            <w:hideMark/>
          </w:tcPr>
          <w:p w14:paraId="376FBDA2" w14:textId="77777777" w:rsidR="000C66B3" w:rsidRPr="00846C2D" w:rsidRDefault="000C66B3" w:rsidP="000C66B3">
            <w:pPr>
              <w:spacing w:after="0" w:line="300" w:lineRule="atLeast"/>
              <w:jc w:val="center"/>
              <w:rPr>
                <w:rFonts w:cstheme="minorHAnsi"/>
                <w:color w:val="000000"/>
                <w:sz w:val="16"/>
                <w:szCs w:val="16"/>
              </w:rPr>
            </w:pPr>
          </w:p>
        </w:tc>
        <w:tc>
          <w:tcPr>
            <w:tcW w:w="1939" w:type="dxa"/>
            <w:tcBorders>
              <w:top w:val="single" w:sz="4" w:space="0" w:color="auto"/>
              <w:left w:val="nil"/>
              <w:bottom w:val="single" w:sz="4" w:space="0" w:color="auto"/>
              <w:right w:val="nil"/>
            </w:tcBorders>
            <w:noWrap/>
            <w:vAlign w:val="bottom"/>
          </w:tcPr>
          <w:p w14:paraId="54CAC14C" w14:textId="54EA8204" w:rsidR="000C66B3" w:rsidRPr="00846C2D" w:rsidRDefault="00187B5F" w:rsidP="003F3206">
            <w:pPr>
              <w:spacing w:after="0" w:line="300" w:lineRule="atLeast"/>
              <w:jc w:val="right"/>
              <w:rPr>
                <w:rFonts w:cstheme="minorHAnsi"/>
                <w:b/>
                <w:color w:val="000000"/>
                <w:sz w:val="20"/>
                <w:szCs w:val="20"/>
              </w:rPr>
            </w:pPr>
            <w:r>
              <w:rPr>
                <w:rFonts w:cstheme="minorHAnsi"/>
                <w:b/>
                <w:color w:val="000000"/>
                <w:sz w:val="20"/>
                <w:szCs w:val="20"/>
              </w:rPr>
              <w:t>329</w:t>
            </w:r>
          </w:p>
        </w:tc>
        <w:tc>
          <w:tcPr>
            <w:tcW w:w="222" w:type="dxa"/>
            <w:tcBorders>
              <w:left w:val="nil"/>
              <w:right w:val="nil"/>
            </w:tcBorders>
          </w:tcPr>
          <w:p w14:paraId="01666B76" w14:textId="77777777" w:rsidR="000C66B3" w:rsidRPr="00846C2D" w:rsidRDefault="000C66B3" w:rsidP="000C66B3">
            <w:pPr>
              <w:spacing w:after="0" w:line="300" w:lineRule="atLeast"/>
              <w:jc w:val="right"/>
              <w:rPr>
                <w:rFonts w:cstheme="minorHAnsi"/>
                <w:b/>
                <w:color w:val="000000"/>
                <w:sz w:val="20"/>
                <w:szCs w:val="20"/>
              </w:rPr>
            </w:pPr>
          </w:p>
        </w:tc>
        <w:tc>
          <w:tcPr>
            <w:tcW w:w="1939" w:type="dxa"/>
            <w:tcBorders>
              <w:top w:val="single" w:sz="4" w:space="0" w:color="auto"/>
              <w:left w:val="nil"/>
              <w:bottom w:val="single" w:sz="4" w:space="0" w:color="auto"/>
              <w:right w:val="nil"/>
            </w:tcBorders>
            <w:noWrap/>
            <w:vAlign w:val="bottom"/>
          </w:tcPr>
          <w:p w14:paraId="51354217" w14:textId="68624FD4" w:rsidR="000C66B3" w:rsidRPr="00846C2D" w:rsidRDefault="00EF7E72" w:rsidP="000C66B3">
            <w:pPr>
              <w:spacing w:after="0" w:line="300" w:lineRule="atLeast"/>
              <w:jc w:val="right"/>
              <w:rPr>
                <w:rFonts w:cstheme="minorHAnsi"/>
                <w:b/>
                <w:color w:val="000000"/>
                <w:sz w:val="20"/>
                <w:szCs w:val="20"/>
                <w:lang w:val="en-US"/>
              </w:rPr>
            </w:pPr>
            <w:r>
              <w:rPr>
                <w:rFonts w:cstheme="minorHAnsi"/>
                <w:b/>
                <w:color w:val="000000"/>
                <w:sz w:val="20"/>
                <w:szCs w:val="20"/>
              </w:rPr>
              <w:t>352</w:t>
            </w:r>
          </w:p>
        </w:tc>
      </w:tr>
      <w:tr w:rsidR="000C66B3" w:rsidRPr="00846C2D" w14:paraId="452D34CF" w14:textId="77777777" w:rsidTr="000C66B3">
        <w:trPr>
          <w:trHeight w:val="171"/>
        </w:trPr>
        <w:tc>
          <w:tcPr>
            <w:tcW w:w="4992" w:type="dxa"/>
            <w:tcBorders>
              <w:top w:val="nil"/>
              <w:left w:val="nil"/>
              <w:bottom w:val="nil"/>
              <w:right w:val="nil"/>
            </w:tcBorders>
            <w:noWrap/>
            <w:vAlign w:val="bottom"/>
            <w:hideMark/>
          </w:tcPr>
          <w:p w14:paraId="314B0157" w14:textId="77777777" w:rsidR="000C66B3" w:rsidRPr="00846C2D" w:rsidRDefault="000C66B3" w:rsidP="000C66B3">
            <w:pPr>
              <w:spacing w:after="0" w:line="300" w:lineRule="atLeast"/>
              <w:rPr>
                <w:rFonts w:cstheme="minorHAnsi"/>
                <w:b/>
                <w:bCs/>
                <w:color w:val="000000"/>
                <w:sz w:val="20"/>
                <w:szCs w:val="20"/>
              </w:rPr>
            </w:pPr>
            <w:r w:rsidRPr="00846C2D">
              <w:rPr>
                <w:rFonts w:cstheme="minorHAnsi"/>
                <w:b/>
                <w:bCs/>
                <w:color w:val="000000"/>
                <w:sz w:val="20"/>
                <w:szCs w:val="20"/>
              </w:rPr>
              <w:t>ОБЩО СОБСТВЕН КАПИТАЛ И ПАСИВИ</w:t>
            </w:r>
          </w:p>
        </w:tc>
        <w:tc>
          <w:tcPr>
            <w:tcW w:w="824" w:type="dxa"/>
            <w:tcBorders>
              <w:top w:val="nil"/>
              <w:left w:val="nil"/>
              <w:bottom w:val="nil"/>
              <w:right w:val="nil"/>
            </w:tcBorders>
            <w:noWrap/>
            <w:vAlign w:val="bottom"/>
            <w:hideMark/>
          </w:tcPr>
          <w:p w14:paraId="1B76D982" w14:textId="77777777" w:rsidR="000C66B3" w:rsidRPr="00846C2D" w:rsidRDefault="000C66B3" w:rsidP="000C66B3">
            <w:pPr>
              <w:spacing w:after="0" w:line="300" w:lineRule="atLeast"/>
              <w:jc w:val="center"/>
              <w:rPr>
                <w:rFonts w:cstheme="minorHAnsi"/>
                <w:color w:val="000000"/>
                <w:sz w:val="20"/>
                <w:szCs w:val="20"/>
              </w:rPr>
            </w:pPr>
          </w:p>
        </w:tc>
        <w:tc>
          <w:tcPr>
            <w:tcW w:w="1939" w:type="dxa"/>
            <w:tcBorders>
              <w:top w:val="single" w:sz="4" w:space="0" w:color="auto"/>
              <w:left w:val="nil"/>
              <w:bottom w:val="double" w:sz="6" w:space="0" w:color="auto"/>
              <w:right w:val="nil"/>
            </w:tcBorders>
            <w:noWrap/>
            <w:vAlign w:val="bottom"/>
          </w:tcPr>
          <w:p w14:paraId="398317DC" w14:textId="3DDE5D1D" w:rsidR="000C66B3" w:rsidRPr="00846C2D" w:rsidRDefault="003F3206" w:rsidP="00187B5F">
            <w:pPr>
              <w:spacing w:after="0" w:line="300" w:lineRule="atLeast"/>
              <w:jc w:val="right"/>
              <w:rPr>
                <w:rFonts w:cstheme="minorHAnsi"/>
                <w:b/>
                <w:color w:val="000000"/>
                <w:sz w:val="20"/>
                <w:szCs w:val="20"/>
              </w:rPr>
            </w:pPr>
            <w:r>
              <w:rPr>
                <w:rFonts w:cstheme="minorHAnsi"/>
                <w:b/>
                <w:color w:val="000000"/>
                <w:sz w:val="20"/>
                <w:szCs w:val="20"/>
              </w:rPr>
              <w:t xml:space="preserve">9 </w:t>
            </w:r>
            <w:r w:rsidR="00187B5F">
              <w:rPr>
                <w:rFonts w:cstheme="minorHAnsi"/>
                <w:b/>
                <w:color w:val="000000"/>
                <w:sz w:val="20"/>
                <w:szCs w:val="20"/>
              </w:rPr>
              <w:t>656</w:t>
            </w:r>
          </w:p>
        </w:tc>
        <w:tc>
          <w:tcPr>
            <w:tcW w:w="222" w:type="dxa"/>
            <w:tcBorders>
              <w:left w:val="nil"/>
              <w:right w:val="nil"/>
            </w:tcBorders>
          </w:tcPr>
          <w:p w14:paraId="75371F45" w14:textId="77777777" w:rsidR="000C66B3" w:rsidRPr="00846C2D" w:rsidRDefault="000C66B3" w:rsidP="000C66B3">
            <w:pPr>
              <w:spacing w:after="0" w:line="300" w:lineRule="atLeast"/>
              <w:jc w:val="right"/>
              <w:rPr>
                <w:rFonts w:cstheme="minorHAnsi"/>
                <w:b/>
                <w:color w:val="000000"/>
                <w:sz w:val="20"/>
                <w:szCs w:val="20"/>
              </w:rPr>
            </w:pPr>
          </w:p>
        </w:tc>
        <w:tc>
          <w:tcPr>
            <w:tcW w:w="1939" w:type="dxa"/>
            <w:tcBorders>
              <w:top w:val="single" w:sz="4" w:space="0" w:color="auto"/>
              <w:left w:val="nil"/>
              <w:bottom w:val="double" w:sz="6" w:space="0" w:color="auto"/>
              <w:right w:val="nil"/>
            </w:tcBorders>
            <w:noWrap/>
            <w:vAlign w:val="bottom"/>
          </w:tcPr>
          <w:p w14:paraId="5EB79DCA" w14:textId="17878BA2" w:rsidR="000C66B3" w:rsidRPr="00846C2D" w:rsidRDefault="000C66B3" w:rsidP="00EF7E72">
            <w:pPr>
              <w:spacing w:after="0" w:line="300" w:lineRule="atLeast"/>
              <w:jc w:val="right"/>
              <w:rPr>
                <w:rFonts w:cstheme="minorHAnsi"/>
                <w:b/>
                <w:color w:val="000000"/>
                <w:sz w:val="20"/>
                <w:szCs w:val="20"/>
                <w:lang w:val="en-US"/>
              </w:rPr>
            </w:pPr>
            <w:r w:rsidRPr="00846C2D">
              <w:rPr>
                <w:rFonts w:cstheme="minorHAnsi"/>
                <w:b/>
                <w:color w:val="000000"/>
                <w:sz w:val="20"/>
                <w:szCs w:val="20"/>
              </w:rPr>
              <w:t xml:space="preserve">10 </w:t>
            </w:r>
            <w:r w:rsidR="00EF7E72">
              <w:rPr>
                <w:rFonts w:cstheme="minorHAnsi"/>
                <w:b/>
                <w:color w:val="000000"/>
                <w:sz w:val="20"/>
                <w:szCs w:val="20"/>
              </w:rPr>
              <w:t>259</w:t>
            </w:r>
          </w:p>
        </w:tc>
      </w:tr>
    </w:tbl>
    <w:p w14:paraId="724FCEA6" w14:textId="54A8575F" w:rsidR="00DF4EC1" w:rsidRPr="00846C2D" w:rsidRDefault="00BE60AC" w:rsidP="00695CEA">
      <w:pPr>
        <w:spacing w:before="120" w:after="120" w:line="240" w:lineRule="auto"/>
        <w:rPr>
          <w:rFonts w:cstheme="minorHAnsi"/>
          <w:snapToGrid w:val="0"/>
          <w:sz w:val="20"/>
          <w:szCs w:val="20"/>
        </w:rPr>
      </w:pPr>
      <w:r w:rsidRPr="00E03A83">
        <w:rPr>
          <w:rFonts w:cstheme="minorHAnsi"/>
          <w:snapToGrid w:val="0"/>
          <w:sz w:val="20"/>
          <w:szCs w:val="20"/>
        </w:rPr>
        <w:t>Приложенията</w:t>
      </w:r>
      <w:r w:rsidR="003346F5" w:rsidRPr="00E03A83">
        <w:rPr>
          <w:rFonts w:cstheme="minorHAnsi"/>
          <w:snapToGrid w:val="0"/>
          <w:sz w:val="20"/>
          <w:szCs w:val="20"/>
        </w:rPr>
        <w:t xml:space="preserve"> </w:t>
      </w:r>
      <w:r w:rsidRPr="00E03A83">
        <w:rPr>
          <w:rFonts w:cstheme="minorHAnsi"/>
          <w:snapToGrid w:val="0"/>
          <w:sz w:val="20"/>
          <w:szCs w:val="20"/>
        </w:rPr>
        <w:t xml:space="preserve">от страница 7 до страница </w:t>
      </w:r>
      <w:r w:rsidR="00A56834">
        <w:rPr>
          <w:rFonts w:cstheme="minorHAnsi"/>
          <w:snapToGrid w:val="0"/>
          <w:sz w:val="20"/>
          <w:szCs w:val="20"/>
        </w:rPr>
        <w:t>2</w:t>
      </w:r>
      <w:r w:rsidR="00847649">
        <w:rPr>
          <w:rFonts w:cstheme="minorHAnsi"/>
          <w:snapToGrid w:val="0"/>
          <w:sz w:val="20"/>
          <w:szCs w:val="20"/>
        </w:rPr>
        <w:t>4</w:t>
      </w:r>
      <w:r w:rsidRPr="00E03A83">
        <w:rPr>
          <w:rFonts w:cstheme="minorHAnsi"/>
          <w:snapToGrid w:val="0"/>
          <w:sz w:val="20"/>
          <w:szCs w:val="20"/>
        </w:rPr>
        <w:t xml:space="preserve"> представляват неразделна част от финансовия отчет.</w:t>
      </w:r>
    </w:p>
    <w:p w14:paraId="0516C07E" w14:textId="7CDD7216" w:rsidR="00695CEA" w:rsidRPr="00631883" w:rsidRDefault="00600403" w:rsidP="00695CEA">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695CEA" w:rsidRPr="00631883">
        <w:rPr>
          <w:rFonts w:cstheme="minorHAnsi"/>
          <w:snapToGrid w:val="0"/>
          <w:sz w:val="20"/>
          <w:szCs w:val="20"/>
        </w:rPr>
        <w:t xml:space="preserve">инансов отчет е одобрен за издаване на </w:t>
      </w:r>
      <w:r>
        <w:rPr>
          <w:rFonts w:cstheme="minorHAnsi"/>
          <w:snapToGrid w:val="0"/>
          <w:sz w:val="20"/>
          <w:szCs w:val="20"/>
        </w:rPr>
        <w:t>29</w:t>
      </w:r>
      <w:r w:rsidR="00695CEA">
        <w:rPr>
          <w:rFonts w:cstheme="minorHAnsi"/>
          <w:snapToGrid w:val="0"/>
          <w:sz w:val="20"/>
          <w:szCs w:val="20"/>
        </w:rPr>
        <w:t xml:space="preserve"> </w:t>
      </w:r>
      <w:r>
        <w:rPr>
          <w:rFonts w:cstheme="minorHAnsi"/>
          <w:snapToGrid w:val="0"/>
          <w:sz w:val="20"/>
          <w:szCs w:val="20"/>
        </w:rPr>
        <w:t>юли</w:t>
      </w:r>
      <w:r w:rsidR="00695CEA"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36"/>
        <w:gridCol w:w="1644"/>
        <w:gridCol w:w="4136"/>
      </w:tblGrid>
      <w:tr w:rsidR="00695CEA" w:rsidRPr="00631883" w14:paraId="72C082CF" w14:textId="77777777" w:rsidTr="001D6E6E">
        <w:trPr>
          <w:jc w:val="center"/>
        </w:trPr>
        <w:tc>
          <w:tcPr>
            <w:tcW w:w="4157" w:type="dxa"/>
            <w:tcBorders>
              <w:bottom w:val="single" w:sz="4" w:space="0" w:color="auto"/>
            </w:tcBorders>
          </w:tcPr>
          <w:p w14:paraId="54E34A75" w14:textId="77777777" w:rsidR="00695CEA" w:rsidRPr="00631883" w:rsidRDefault="00695CEA" w:rsidP="001D6E6E">
            <w:pPr>
              <w:spacing w:after="0" w:line="240" w:lineRule="auto"/>
              <w:rPr>
                <w:rFonts w:eastAsia="Times New Roman" w:cstheme="minorHAnsi"/>
                <w:snapToGrid w:val="0"/>
                <w:sz w:val="20"/>
                <w:szCs w:val="20"/>
              </w:rPr>
            </w:pPr>
          </w:p>
        </w:tc>
        <w:tc>
          <w:tcPr>
            <w:tcW w:w="1654" w:type="dxa"/>
          </w:tcPr>
          <w:p w14:paraId="2EAC5C8C" w14:textId="77777777" w:rsidR="00695CEA" w:rsidRPr="00631883" w:rsidRDefault="00695CEA" w:rsidP="001D6E6E">
            <w:pPr>
              <w:spacing w:after="0" w:line="240" w:lineRule="auto"/>
              <w:rPr>
                <w:rFonts w:eastAsia="Times New Roman" w:cstheme="minorHAnsi"/>
                <w:snapToGrid w:val="0"/>
                <w:sz w:val="20"/>
                <w:szCs w:val="20"/>
              </w:rPr>
            </w:pPr>
          </w:p>
        </w:tc>
        <w:tc>
          <w:tcPr>
            <w:tcW w:w="4157" w:type="dxa"/>
            <w:tcBorders>
              <w:bottom w:val="single" w:sz="4" w:space="0" w:color="auto"/>
            </w:tcBorders>
          </w:tcPr>
          <w:p w14:paraId="25672BDF" w14:textId="77777777" w:rsidR="00695CEA" w:rsidRPr="00631883" w:rsidRDefault="00695CEA" w:rsidP="001D6E6E">
            <w:pPr>
              <w:spacing w:after="0" w:line="240" w:lineRule="auto"/>
              <w:jc w:val="center"/>
              <w:rPr>
                <w:rFonts w:eastAsia="Times New Roman" w:cstheme="minorHAnsi"/>
                <w:snapToGrid w:val="0"/>
                <w:sz w:val="20"/>
                <w:szCs w:val="20"/>
              </w:rPr>
            </w:pPr>
          </w:p>
          <w:p w14:paraId="020AC8A8" w14:textId="77777777" w:rsidR="00695CEA" w:rsidRPr="00631883" w:rsidRDefault="00695CEA" w:rsidP="001D6E6E">
            <w:pPr>
              <w:spacing w:after="0" w:line="240" w:lineRule="auto"/>
              <w:jc w:val="center"/>
              <w:rPr>
                <w:rFonts w:eastAsia="Times New Roman" w:cstheme="minorHAnsi"/>
                <w:snapToGrid w:val="0"/>
                <w:sz w:val="20"/>
                <w:szCs w:val="20"/>
              </w:rPr>
            </w:pPr>
          </w:p>
        </w:tc>
      </w:tr>
      <w:tr w:rsidR="00695CEA" w:rsidRPr="00631883" w14:paraId="352C601E" w14:textId="77777777" w:rsidTr="001D6E6E">
        <w:trPr>
          <w:jc w:val="center"/>
        </w:trPr>
        <w:tc>
          <w:tcPr>
            <w:tcW w:w="4157" w:type="dxa"/>
            <w:tcBorders>
              <w:top w:val="single" w:sz="4" w:space="0" w:color="auto"/>
            </w:tcBorders>
          </w:tcPr>
          <w:p w14:paraId="5E673EBA" w14:textId="77777777" w:rsidR="00695CEA" w:rsidRPr="00631883" w:rsidRDefault="00695CEA"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39DE5C2F" w14:textId="77777777" w:rsidR="00695CEA" w:rsidRPr="00631883" w:rsidRDefault="00695CEA"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654" w:type="dxa"/>
          </w:tcPr>
          <w:p w14:paraId="22833F28" w14:textId="77777777" w:rsidR="00695CEA" w:rsidRPr="00631883" w:rsidRDefault="00695CEA" w:rsidP="001D6E6E">
            <w:pPr>
              <w:spacing w:after="0" w:line="240" w:lineRule="auto"/>
              <w:jc w:val="right"/>
              <w:rPr>
                <w:rFonts w:eastAsia="Times New Roman" w:cstheme="minorHAnsi"/>
                <w:snapToGrid w:val="0"/>
                <w:sz w:val="20"/>
                <w:szCs w:val="20"/>
              </w:rPr>
            </w:pPr>
          </w:p>
        </w:tc>
        <w:tc>
          <w:tcPr>
            <w:tcW w:w="4157" w:type="dxa"/>
            <w:tcBorders>
              <w:top w:val="single" w:sz="4" w:space="0" w:color="auto"/>
            </w:tcBorders>
          </w:tcPr>
          <w:p w14:paraId="201AB155" w14:textId="77777777" w:rsidR="00695CEA" w:rsidRPr="00631883" w:rsidRDefault="00695CEA"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3B11CE84" w14:textId="77777777" w:rsidR="00695CEA" w:rsidRPr="00631883" w:rsidRDefault="00695CEA"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0270214A" w14:textId="77777777" w:rsidR="00695CEA" w:rsidRPr="00631883" w:rsidRDefault="00695CEA" w:rsidP="00695CEA">
      <w:pPr>
        <w:spacing w:before="120" w:after="0" w:line="240" w:lineRule="auto"/>
        <w:jc w:val="center"/>
        <w:rPr>
          <w:rFonts w:cstheme="minorHAnsi"/>
          <w:snapToGrid w:val="0"/>
          <w:sz w:val="20"/>
          <w:szCs w:val="20"/>
        </w:rPr>
      </w:pPr>
    </w:p>
    <w:p w14:paraId="1669626C" w14:textId="77777777" w:rsidR="00600403" w:rsidRDefault="00600403" w:rsidP="009E224E">
      <w:pPr>
        <w:pStyle w:val="Heading1"/>
        <w:rPr>
          <w:rFonts w:cstheme="minorHAnsi"/>
          <w:szCs w:val="22"/>
        </w:rPr>
      </w:pPr>
      <w:bookmarkStart w:id="1" w:name="_Toc508031345"/>
    </w:p>
    <w:p w14:paraId="63F1827A" w14:textId="77777777" w:rsidR="00600403" w:rsidRDefault="00600403" w:rsidP="009E224E">
      <w:pPr>
        <w:pStyle w:val="Heading1"/>
        <w:rPr>
          <w:rFonts w:cstheme="minorHAnsi"/>
          <w:szCs w:val="22"/>
        </w:rPr>
      </w:pPr>
    </w:p>
    <w:p w14:paraId="432779D5" w14:textId="77777777" w:rsidR="00600403" w:rsidRDefault="00600403" w:rsidP="009E224E">
      <w:pPr>
        <w:pStyle w:val="Heading1"/>
        <w:rPr>
          <w:rFonts w:cstheme="minorHAnsi"/>
          <w:szCs w:val="22"/>
        </w:rPr>
      </w:pPr>
    </w:p>
    <w:p w14:paraId="4348FAC5" w14:textId="77777777" w:rsidR="00600403" w:rsidRDefault="00600403" w:rsidP="009E224E">
      <w:pPr>
        <w:pStyle w:val="Heading1"/>
        <w:rPr>
          <w:rFonts w:cstheme="minorHAnsi"/>
          <w:szCs w:val="22"/>
        </w:rPr>
      </w:pPr>
    </w:p>
    <w:p w14:paraId="48B6448F" w14:textId="77777777" w:rsidR="00E6138D" w:rsidRPr="00E6138D" w:rsidRDefault="00E6138D" w:rsidP="00E6138D"/>
    <w:p w14:paraId="61C920B2" w14:textId="77777777" w:rsidR="00600403" w:rsidRDefault="00600403" w:rsidP="009E224E">
      <w:pPr>
        <w:pStyle w:val="Heading1"/>
        <w:rPr>
          <w:rFonts w:cstheme="minorHAnsi"/>
          <w:szCs w:val="22"/>
        </w:rPr>
      </w:pPr>
    </w:p>
    <w:p w14:paraId="032CF418" w14:textId="77777777" w:rsidR="004D7F99" w:rsidRPr="00846C2D" w:rsidRDefault="004D7F99" w:rsidP="009E224E">
      <w:pPr>
        <w:pStyle w:val="Heading1"/>
        <w:rPr>
          <w:rFonts w:cstheme="minorHAnsi"/>
          <w:szCs w:val="22"/>
        </w:rPr>
      </w:pPr>
      <w:r w:rsidRPr="00846C2D">
        <w:rPr>
          <w:rFonts w:cstheme="minorHAnsi"/>
          <w:szCs w:val="22"/>
        </w:rPr>
        <w:t>ОТЧЕТ ЗА ПЕЧАЛБАТА ИЛИ ЗАГУБАТА И ДРУГИЯ ВСЕОБХВАТЕН ДОХОД</w:t>
      </w:r>
      <w:bookmarkEnd w:id="1"/>
    </w:p>
    <w:p w14:paraId="6E9CF30A" w14:textId="77777777" w:rsidR="004D7F99" w:rsidRPr="00846C2D" w:rsidRDefault="004D7F99" w:rsidP="009E224E">
      <w:pPr>
        <w:spacing w:after="0" w:line="240" w:lineRule="auto"/>
        <w:rPr>
          <w:rFonts w:cstheme="minorHAnsi"/>
          <w:b/>
        </w:rPr>
      </w:pPr>
      <w:r w:rsidRPr="00846C2D">
        <w:rPr>
          <w:rFonts w:cstheme="minorHAnsi"/>
          <w:b/>
        </w:rPr>
        <w:t xml:space="preserve">на </w:t>
      </w:r>
      <w:r w:rsidR="00BC4B16" w:rsidRPr="00846C2D">
        <w:rPr>
          <w:rFonts w:cstheme="minorHAnsi"/>
          <w:b/>
        </w:rPr>
        <w:t>„</w:t>
      </w:r>
      <w:r w:rsidR="00C64C6E" w:rsidRPr="00846C2D">
        <w:rPr>
          <w:rFonts w:cstheme="minorHAnsi"/>
          <w:b/>
        </w:rPr>
        <w:t>УИНД ЕНЕРДЖИ</w:t>
      </w:r>
      <w:r w:rsidR="00BC4B16" w:rsidRPr="00846C2D">
        <w:rPr>
          <w:rFonts w:cstheme="minorHAnsi"/>
          <w:b/>
        </w:rPr>
        <w:t>“ ЕООД</w:t>
      </w:r>
    </w:p>
    <w:p w14:paraId="1624BAED" w14:textId="2CEF9191" w:rsidR="005216DB" w:rsidRPr="00846C2D" w:rsidRDefault="005A2D84" w:rsidP="005F546A">
      <w:pPr>
        <w:spacing w:after="0" w:line="240" w:lineRule="auto"/>
        <w:rPr>
          <w:rFonts w:cstheme="minorHAnsi"/>
          <w:b/>
        </w:rPr>
      </w:pPr>
      <w:r w:rsidRPr="00846C2D">
        <w:rPr>
          <w:rFonts w:cstheme="minorHAnsi"/>
          <w:b/>
        </w:rPr>
        <w:t xml:space="preserve">за </w:t>
      </w:r>
      <w:r w:rsidR="001A2C33">
        <w:rPr>
          <w:rFonts w:cstheme="minorHAnsi"/>
          <w:b/>
        </w:rPr>
        <w:t xml:space="preserve">периода от 01 януари до 30 юни </w:t>
      </w:r>
      <w:r w:rsidR="009A19C3" w:rsidRPr="00846C2D">
        <w:rPr>
          <w:rFonts w:cstheme="minorHAnsi"/>
          <w:b/>
        </w:rPr>
        <w:t>201</w:t>
      </w:r>
      <w:r w:rsidR="001A2C33">
        <w:rPr>
          <w:rFonts w:cstheme="minorHAnsi"/>
          <w:b/>
        </w:rPr>
        <w:t>9</w:t>
      </w:r>
      <w:r w:rsidR="00E04911" w:rsidRPr="00846C2D">
        <w:rPr>
          <w:rFonts w:cstheme="minorHAnsi"/>
          <w:b/>
        </w:rPr>
        <w:t xml:space="preserve"> г.</w:t>
      </w:r>
    </w:p>
    <w:tbl>
      <w:tblPr>
        <w:tblW w:w="0" w:type="auto"/>
        <w:tblInd w:w="70" w:type="dxa"/>
        <w:tblLayout w:type="fixed"/>
        <w:tblCellMar>
          <w:left w:w="70" w:type="dxa"/>
          <w:right w:w="70" w:type="dxa"/>
        </w:tblCellMar>
        <w:tblLook w:val="0000" w:firstRow="0" w:lastRow="0" w:firstColumn="0" w:lastColumn="0" w:noHBand="0" w:noVBand="0"/>
      </w:tblPr>
      <w:tblGrid>
        <w:gridCol w:w="4253"/>
        <w:gridCol w:w="794"/>
        <w:gridCol w:w="2155"/>
        <w:gridCol w:w="454"/>
        <w:gridCol w:w="2155"/>
      </w:tblGrid>
      <w:tr w:rsidR="00ED48A4" w:rsidRPr="00846C2D" w14:paraId="21208AD8" w14:textId="77777777" w:rsidTr="002E2B8B">
        <w:trPr>
          <w:trHeight w:val="654"/>
        </w:trPr>
        <w:tc>
          <w:tcPr>
            <w:tcW w:w="4253" w:type="dxa"/>
            <w:shd w:val="clear" w:color="auto" w:fill="auto"/>
            <w:noWrap/>
            <w:vAlign w:val="center"/>
          </w:tcPr>
          <w:p w14:paraId="1A23DD0F" w14:textId="77777777" w:rsidR="00ED48A4" w:rsidRPr="00846C2D" w:rsidRDefault="00ED48A4" w:rsidP="009E224E">
            <w:pPr>
              <w:spacing w:after="0" w:line="240" w:lineRule="auto"/>
              <w:rPr>
                <w:rFonts w:cstheme="minorHAnsi"/>
                <w:sz w:val="20"/>
                <w:szCs w:val="20"/>
              </w:rPr>
            </w:pPr>
            <w:r w:rsidRPr="00846C2D">
              <w:rPr>
                <w:rFonts w:cstheme="minorHAnsi"/>
                <w:sz w:val="20"/>
                <w:szCs w:val="20"/>
              </w:rPr>
              <w:t> </w:t>
            </w:r>
          </w:p>
        </w:tc>
        <w:tc>
          <w:tcPr>
            <w:tcW w:w="794" w:type="dxa"/>
            <w:shd w:val="clear" w:color="auto" w:fill="auto"/>
            <w:noWrap/>
            <w:vAlign w:val="center"/>
          </w:tcPr>
          <w:p w14:paraId="6CE43C72" w14:textId="77777777" w:rsidR="00ED48A4" w:rsidRPr="00846C2D" w:rsidRDefault="00ED48A4" w:rsidP="006B7F19">
            <w:pPr>
              <w:spacing w:after="0" w:line="240" w:lineRule="auto"/>
              <w:jc w:val="center"/>
              <w:rPr>
                <w:rFonts w:cstheme="minorHAnsi"/>
                <w:b/>
                <w:bCs/>
                <w:sz w:val="16"/>
                <w:szCs w:val="16"/>
              </w:rPr>
            </w:pPr>
            <w:r w:rsidRPr="00846C2D">
              <w:rPr>
                <w:rFonts w:cstheme="minorHAnsi"/>
                <w:sz w:val="16"/>
                <w:szCs w:val="16"/>
              </w:rPr>
              <w:t>Прило-</w:t>
            </w:r>
            <w:r w:rsidR="006B7F19" w:rsidRPr="00846C2D">
              <w:rPr>
                <w:rFonts w:cstheme="minorHAnsi"/>
                <w:sz w:val="16"/>
                <w:szCs w:val="16"/>
              </w:rPr>
              <w:t>жения</w:t>
            </w:r>
          </w:p>
        </w:tc>
        <w:tc>
          <w:tcPr>
            <w:tcW w:w="2155" w:type="dxa"/>
          </w:tcPr>
          <w:p w14:paraId="0AEFE3DE" w14:textId="1B666A3F" w:rsidR="006B7F19" w:rsidRPr="00846C2D" w:rsidRDefault="00713EEC" w:rsidP="00CC49B4">
            <w:pPr>
              <w:spacing w:after="0" w:line="240" w:lineRule="auto"/>
              <w:ind w:right="170"/>
              <w:jc w:val="right"/>
              <w:rPr>
                <w:rFonts w:cstheme="minorHAnsi"/>
                <w:b/>
                <w:sz w:val="20"/>
                <w:szCs w:val="20"/>
              </w:rPr>
            </w:pPr>
            <w:r>
              <w:rPr>
                <w:rFonts w:cstheme="minorHAnsi"/>
                <w:b/>
                <w:sz w:val="20"/>
                <w:szCs w:val="20"/>
              </w:rPr>
              <w:t xml:space="preserve">ян.-юни </w:t>
            </w:r>
            <w:r w:rsidR="009A19C3" w:rsidRPr="00846C2D">
              <w:rPr>
                <w:rFonts w:cstheme="minorHAnsi"/>
                <w:b/>
                <w:sz w:val="20"/>
                <w:szCs w:val="20"/>
              </w:rPr>
              <w:t>201</w:t>
            </w:r>
            <w:r w:rsidR="00947475">
              <w:rPr>
                <w:rFonts w:cstheme="minorHAnsi"/>
                <w:b/>
                <w:sz w:val="20"/>
                <w:szCs w:val="20"/>
              </w:rPr>
              <w:t>9</w:t>
            </w:r>
            <w:r w:rsidR="006B7F19" w:rsidRPr="00846C2D">
              <w:rPr>
                <w:rFonts w:cstheme="minorHAnsi"/>
                <w:b/>
                <w:sz w:val="20"/>
                <w:szCs w:val="20"/>
              </w:rPr>
              <w:t xml:space="preserve"> г.</w:t>
            </w:r>
          </w:p>
          <w:p w14:paraId="30057844" w14:textId="77777777" w:rsidR="006B7F19" w:rsidRPr="00846C2D" w:rsidRDefault="006B7F19" w:rsidP="00CC49B4">
            <w:pPr>
              <w:spacing w:after="0" w:line="240" w:lineRule="auto"/>
              <w:ind w:right="170"/>
              <w:jc w:val="right"/>
              <w:rPr>
                <w:rFonts w:cstheme="minorHAnsi"/>
                <w:b/>
                <w:sz w:val="20"/>
                <w:szCs w:val="20"/>
              </w:rPr>
            </w:pPr>
            <w:r w:rsidRPr="00846C2D">
              <w:rPr>
                <w:rFonts w:cstheme="minorHAnsi"/>
                <w:b/>
                <w:sz w:val="20"/>
                <w:szCs w:val="20"/>
              </w:rPr>
              <w:t>BGN’000</w:t>
            </w:r>
          </w:p>
        </w:tc>
        <w:tc>
          <w:tcPr>
            <w:tcW w:w="454" w:type="dxa"/>
          </w:tcPr>
          <w:p w14:paraId="5CE3A085" w14:textId="77777777" w:rsidR="00ED48A4" w:rsidRPr="00846C2D" w:rsidRDefault="00ED48A4" w:rsidP="009E224E">
            <w:pPr>
              <w:spacing w:after="0" w:line="240" w:lineRule="auto"/>
              <w:jc w:val="right"/>
              <w:rPr>
                <w:rFonts w:cstheme="minorHAnsi"/>
                <w:b/>
                <w:sz w:val="20"/>
                <w:szCs w:val="20"/>
              </w:rPr>
            </w:pPr>
          </w:p>
        </w:tc>
        <w:tc>
          <w:tcPr>
            <w:tcW w:w="2155" w:type="dxa"/>
          </w:tcPr>
          <w:p w14:paraId="2391E3A9" w14:textId="75E05923" w:rsidR="006B7F19" w:rsidRPr="00846C2D" w:rsidRDefault="00713EEC" w:rsidP="005C4085">
            <w:pPr>
              <w:spacing w:after="0" w:line="240" w:lineRule="auto"/>
              <w:ind w:right="170"/>
              <w:jc w:val="right"/>
              <w:rPr>
                <w:rFonts w:cstheme="minorHAnsi"/>
                <w:b/>
                <w:sz w:val="20"/>
                <w:szCs w:val="20"/>
              </w:rPr>
            </w:pPr>
            <w:r>
              <w:rPr>
                <w:rFonts w:cstheme="minorHAnsi"/>
                <w:b/>
                <w:sz w:val="20"/>
                <w:szCs w:val="20"/>
              </w:rPr>
              <w:t xml:space="preserve">ян.-юни </w:t>
            </w:r>
            <w:r w:rsidR="009A19C3" w:rsidRPr="00846C2D">
              <w:rPr>
                <w:rFonts w:cstheme="minorHAnsi"/>
                <w:b/>
                <w:sz w:val="20"/>
                <w:szCs w:val="20"/>
              </w:rPr>
              <w:t>201</w:t>
            </w:r>
            <w:r w:rsidR="00947475">
              <w:rPr>
                <w:rFonts w:cstheme="minorHAnsi"/>
                <w:b/>
                <w:sz w:val="20"/>
                <w:szCs w:val="20"/>
              </w:rPr>
              <w:t>8</w:t>
            </w:r>
            <w:r w:rsidR="006B7F19" w:rsidRPr="00846C2D">
              <w:rPr>
                <w:rFonts w:cstheme="minorHAnsi"/>
                <w:b/>
                <w:sz w:val="20"/>
                <w:szCs w:val="20"/>
              </w:rPr>
              <w:t xml:space="preserve"> г.</w:t>
            </w:r>
          </w:p>
          <w:p w14:paraId="2ED79FF7" w14:textId="77777777" w:rsidR="006B7F19" w:rsidRPr="00846C2D" w:rsidRDefault="006B7F19" w:rsidP="005C4085">
            <w:pPr>
              <w:spacing w:after="0" w:line="240" w:lineRule="auto"/>
              <w:ind w:right="170"/>
              <w:jc w:val="right"/>
              <w:rPr>
                <w:rFonts w:cstheme="minorHAnsi"/>
                <w:b/>
                <w:sz w:val="20"/>
                <w:szCs w:val="20"/>
              </w:rPr>
            </w:pPr>
            <w:r w:rsidRPr="00846C2D">
              <w:rPr>
                <w:rFonts w:cstheme="minorHAnsi"/>
                <w:b/>
                <w:sz w:val="20"/>
                <w:szCs w:val="20"/>
              </w:rPr>
              <w:t>BGN’000</w:t>
            </w:r>
          </w:p>
        </w:tc>
      </w:tr>
      <w:tr w:rsidR="00ED48A4" w:rsidRPr="00846C2D" w14:paraId="4423B9A8" w14:textId="77777777" w:rsidTr="002E2B8B">
        <w:trPr>
          <w:trHeight w:val="399"/>
        </w:trPr>
        <w:tc>
          <w:tcPr>
            <w:tcW w:w="4253" w:type="dxa"/>
            <w:shd w:val="clear" w:color="auto" w:fill="auto"/>
            <w:noWrap/>
            <w:vAlign w:val="center"/>
          </w:tcPr>
          <w:p w14:paraId="787B3836" w14:textId="030BA27A" w:rsidR="00ED48A4" w:rsidRPr="00846C2D" w:rsidRDefault="006B7F19" w:rsidP="009F6143">
            <w:pPr>
              <w:spacing w:before="60" w:after="60" w:line="240" w:lineRule="auto"/>
              <w:rPr>
                <w:rFonts w:cstheme="minorHAnsi"/>
                <w:b/>
                <w:sz w:val="20"/>
                <w:szCs w:val="20"/>
              </w:rPr>
            </w:pPr>
            <w:r w:rsidRPr="00846C2D">
              <w:rPr>
                <w:rFonts w:cstheme="minorHAnsi"/>
                <w:b/>
                <w:sz w:val="20"/>
                <w:szCs w:val="20"/>
              </w:rPr>
              <w:t>ПРИХОДИ</w:t>
            </w:r>
          </w:p>
        </w:tc>
        <w:tc>
          <w:tcPr>
            <w:tcW w:w="794" w:type="dxa"/>
            <w:shd w:val="clear" w:color="auto" w:fill="auto"/>
            <w:noWrap/>
            <w:vAlign w:val="center"/>
          </w:tcPr>
          <w:p w14:paraId="2A287537" w14:textId="77777777" w:rsidR="00ED48A4" w:rsidRPr="00846C2D" w:rsidRDefault="00ED48A4" w:rsidP="006B7F19">
            <w:pPr>
              <w:spacing w:before="60" w:after="60" w:line="240" w:lineRule="auto"/>
              <w:jc w:val="center"/>
              <w:rPr>
                <w:rFonts w:cstheme="minorHAnsi"/>
                <w:b/>
                <w:sz w:val="16"/>
                <w:szCs w:val="16"/>
              </w:rPr>
            </w:pPr>
          </w:p>
        </w:tc>
        <w:tc>
          <w:tcPr>
            <w:tcW w:w="2155" w:type="dxa"/>
            <w:vAlign w:val="center"/>
          </w:tcPr>
          <w:p w14:paraId="6D2593B9" w14:textId="77777777" w:rsidR="00ED48A4" w:rsidRPr="00846C2D" w:rsidRDefault="00ED48A4" w:rsidP="00CC49B4">
            <w:pPr>
              <w:spacing w:before="60" w:after="60" w:line="240" w:lineRule="auto"/>
              <w:ind w:left="-336" w:right="170" w:firstLine="336"/>
              <w:jc w:val="right"/>
              <w:rPr>
                <w:rFonts w:cstheme="minorHAnsi"/>
                <w:b/>
                <w:sz w:val="20"/>
                <w:szCs w:val="20"/>
              </w:rPr>
            </w:pPr>
          </w:p>
        </w:tc>
        <w:tc>
          <w:tcPr>
            <w:tcW w:w="454" w:type="dxa"/>
          </w:tcPr>
          <w:p w14:paraId="55A10AC1" w14:textId="77777777" w:rsidR="00ED48A4" w:rsidRPr="00846C2D" w:rsidRDefault="00ED48A4" w:rsidP="006B7F19">
            <w:pPr>
              <w:spacing w:before="60" w:after="60" w:line="240" w:lineRule="auto"/>
              <w:jc w:val="right"/>
              <w:rPr>
                <w:rFonts w:cstheme="minorHAnsi"/>
                <w:b/>
                <w:sz w:val="20"/>
                <w:szCs w:val="20"/>
              </w:rPr>
            </w:pPr>
          </w:p>
        </w:tc>
        <w:tc>
          <w:tcPr>
            <w:tcW w:w="2155" w:type="dxa"/>
            <w:vAlign w:val="center"/>
          </w:tcPr>
          <w:p w14:paraId="1E267358" w14:textId="77777777" w:rsidR="00ED48A4" w:rsidRPr="00846C2D" w:rsidRDefault="00ED48A4" w:rsidP="005C4085">
            <w:pPr>
              <w:spacing w:before="60" w:after="60" w:line="240" w:lineRule="auto"/>
              <w:ind w:right="170"/>
              <w:jc w:val="right"/>
              <w:rPr>
                <w:rFonts w:cstheme="minorHAnsi"/>
                <w:b/>
                <w:sz w:val="20"/>
                <w:szCs w:val="20"/>
              </w:rPr>
            </w:pPr>
          </w:p>
        </w:tc>
      </w:tr>
      <w:tr w:rsidR="00E23A77" w:rsidRPr="00846C2D" w14:paraId="4E3458D1" w14:textId="77777777" w:rsidTr="00894E62">
        <w:trPr>
          <w:trHeight w:val="399"/>
        </w:trPr>
        <w:tc>
          <w:tcPr>
            <w:tcW w:w="4253" w:type="dxa"/>
            <w:shd w:val="clear" w:color="auto" w:fill="auto"/>
            <w:noWrap/>
            <w:vAlign w:val="center"/>
          </w:tcPr>
          <w:p w14:paraId="29962ED6" w14:textId="77777777" w:rsidR="00E23A77" w:rsidRPr="00846C2D" w:rsidRDefault="00E23A77" w:rsidP="00E23A77">
            <w:pPr>
              <w:spacing w:before="60" w:after="60" w:line="240" w:lineRule="auto"/>
              <w:rPr>
                <w:rFonts w:cstheme="minorHAnsi"/>
                <w:sz w:val="20"/>
                <w:szCs w:val="20"/>
              </w:rPr>
            </w:pPr>
            <w:r w:rsidRPr="00846C2D">
              <w:rPr>
                <w:rFonts w:cstheme="minorHAnsi"/>
                <w:sz w:val="20"/>
                <w:szCs w:val="20"/>
              </w:rPr>
              <w:t>Приходи от продажба на електричество</w:t>
            </w:r>
          </w:p>
        </w:tc>
        <w:tc>
          <w:tcPr>
            <w:tcW w:w="794" w:type="dxa"/>
            <w:shd w:val="clear" w:color="auto" w:fill="auto"/>
            <w:noWrap/>
            <w:vAlign w:val="center"/>
          </w:tcPr>
          <w:p w14:paraId="018F8231" w14:textId="7B69E521" w:rsidR="00E23A77" w:rsidRPr="00846C2D" w:rsidRDefault="00E23A77" w:rsidP="00E23A77">
            <w:pPr>
              <w:spacing w:before="60" w:after="60" w:line="240" w:lineRule="auto"/>
              <w:jc w:val="center"/>
              <w:rPr>
                <w:rFonts w:cstheme="minorHAnsi"/>
                <w:sz w:val="16"/>
                <w:szCs w:val="16"/>
              </w:rPr>
            </w:pPr>
          </w:p>
        </w:tc>
        <w:tc>
          <w:tcPr>
            <w:tcW w:w="2155" w:type="dxa"/>
            <w:vAlign w:val="center"/>
          </w:tcPr>
          <w:p w14:paraId="798238FC" w14:textId="274DB57C" w:rsidR="00E23A77" w:rsidRPr="00440706" w:rsidRDefault="00440706" w:rsidP="000E4752">
            <w:pPr>
              <w:spacing w:before="60" w:after="60" w:line="240" w:lineRule="auto"/>
              <w:ind w:right="170"/>
              <w:jc w:val="right"/>
              <w:rPr>
                <w:rFonts w:cstheme="minorHAnsi"/>
                <w:sz w:val="20"/>
                <w:szCs w:val="20"/>
                <w:lang w:val="en-US"/>
              </w:rPr>
            </w:pPr>
            <w:r>
              <w:rPr>
                <w:rFonts w:cstheme="minorHAnsi"/>
                <w:sz w:val="20"/>
                <w:szCs w:val="20"/>
                <w:lang w:val="en-US"/>
              </w:rPr>
              <w:t>92</w:t>
            </w:r>
            <w:r w:rsidR="000E4752">
              <w:rPr>
                <w:rFonts w:cstheme="minorHAnsi"/>
                <w:sz w:val="20"/>
                <w:szCs w:val="20"/>
                <w:lang w:val="en-US"/>
              </w:rPr>
              <w:t>0</w:t>
            </w:r>
          </w:p>
        </w:tc>
        <w:tc>
          <w:tcPr>
            <w:tcW w:w="454" w:type="dxa"/>
          </w:tcPr>
          <w:p w14:paraId="13D11BAE" w14:textId="77777777" w:rsidR="00E23A77" w:rsidRPr="00846C2D" w:rsidRDefault="00E23A77" w:rsidP="00E23A77">
            <w:pPr>
              <w:spacing w:before="60" w:after="60" w:line="240" w:lineRule="auto"/>
              <w:jc w:val="right"/>
              <w:rPr>
                <w:rFonts w:cstheme="minorHAnsi"/>
                <w:sz w:val="20"/>
                <w:szCs w:val="20"/>
              </w:rPr>
            </w:pPr>
          </w:p>
        </w:tc>
        <w:tc>
          <w:tcPr>
            <w:tcW w:w="2155" w:type="dxa"/>
            <w:vAlign w:val="center"/>
          </w:tcPr>
          <w:p w14:paraId="581F9217" w14:textId="38D49C4A" w:rsidR="00E23A77" w:rsidRPr="00846C2D" w:rsidRDefault="00535639" w:rsidP="00E23A77">
            <w:pPr>
              <w:spacing w:before="60" w:after="60" w:line="240" w:lineRule="auto"/>
              <w:ind w:right="170"/>
              <w:jc w:val="right"/>
              <w:rPr>
                <w:rFonts w:cstheme="minorHAnsi"/>
                <w:sz w:val="20"/>
                <w:szCs w:val="20"/>
              </w:rPr>
            </w:pPr>
            <w:r>
              <w:rPr>
                <w:rFonts w:cstheme="minorHAnsi"/>
                <w:sz w:val="20"/>
                <w:szCs w:val="20"/>
              </w:rPr>
              <w:t>729</w:t>
            </w:r>
          </w:p>
        </w:tc>
      </w:tr>
      <w:tr w:rsidR="00E23A77" w:rsidRPr="00846C2D" w14:paraId="48C8589C" w14:textId="77777777" w:rsidTr="00894E62">
        <w:trPr>
          <w:trHeight w:val="399"/>
        </w:trPr>
        <w:tc>
          <w:tcPr>
            <w:tcW w:w="4253" w:type="dxa"/>
            <w:shd w:val="clear" w:color="auto" w:fill="auto"/>
            <w:noWrap/>
            <w:vAlign w:val="center"/>
          </w:tcPr>
          <w:p w14:paraId="4940294F" w14:textId="77777777" w:rsidR="00E23A77" w:rsidRPr="00846C2D" w:rsidRDefault="00E23A77" w:rsidP="00E23A77">
            <w:pPr>
              <w:spacing w:before="60" w:after="60" w:line="240" w:lineRule="auto"/>
              <w:rPr>
                <w:rFonts w:cstheme="minorHAnsi"/>
                <w:sz w:val="20"/>
                <w:szCs w:val="20"/>
              </w:rPr>
            </w:pPr>
            <w:r w:rsidRPr="00846C2D">
              <w:rPr>
                <w:rFonts w:cstheme="minorHAnsi"/>
                <w:sz w:val="20"/>
                <w:szCs w:val="20"/>
              </w:rPr>
              <w:t>Други доходи</w:t>
            </w:r>
          </w:p>
        </w:tc>
        <w:tc>
          <w:tcPr>
            <w:tcW w:w="794" w:type="dxa"/>
            <w:shd w:val="clear" w:color="auto" w:fill="auto"/>
            <w:noWrap/>
            <w:vAlign w:val="center"/>
          </w:tcPr>
          <w:p w14:paraId="3D7D9E4E" w14:textId="5EB4B25C" w:rsidR="00E23A77" w:rsidRPr="00846C2D" w:rsidRDefault="00660A96" w:rsidP="00E23A77">
            <w:pPr>
              <w:spacing w:before="60" w:after="60" w:line="240" w:lineRule="auto"/>
              <w:jc w:val="center"/>
              <w:rPr>
                <w:rFonts w:cstheme="minorHAnsi"/>
                <w:sz w:val="16"/>
                <w:szCs w:val="16"/>
              </w:rPr>
            </w:pPr>
            <w:r>
              <w:rPr>
                <w:rFonts w:cstheme="minorHAnsi"/>
                <w:sz w:val="16"/>
                <w:szCs w:val="16"/>
              </w:rPr>
              <w:t>7</w:t>
            </w:r>
          </w:p>
        </w:tc>
        <w:tc>
          <w:tcPr>
            <w:tcW w:w="2155" w:type="dxa"/>
            <w:tcBorders>
              <w:bottom w:val="single" w:sz="4" w:space="0" w:color="auto"/>
            </w:tcBorders>
            <w:vAlign w:val="center"/>
          </w:tcPr>
          <w:p w14:paraId="172EF1AD" w14:textId="5B44ECFD" w:rsidR="00E23A77" w:rsidRPr="00440706" w:rsidRDefault="00440706" w:rsidP="00E23A77">
            <w:pPr>
              <w:spacing w:before="60" w:after="60" w:line="240" w:lineRule="auto"/>
              <w:ind w:right="170"/>
              <w:jc w:val="right"/>
              <w:rPr>
                <w:rFonts w:cstheme="minorHAnsi"/>
                <w:sz w:val="20"/>
                <w:szCs w:val="20"/>
                <w:lang w:val="en-US"/>
              </w:rPr>
            </w:pPr>
            <w:r>
              <w:rPr>
                <w:rFonts w:cstheme="minorHAnsi"/>
                <w:sz w:val="20"/>
                <w:szCs w:val="20"/>
                <w:lang w:val="en-US"/>
              </w:rPr>
              <w:t>13</w:t>
            </w:r>
          </w:p>
        </w:tc>
        <w:tc>
          <w:tcPr>
            <w:tcW w:w="454" w:type="dxa"/>
          </w:tcPr>
          <w:p w14:paraId="7EFA3D6E" w14:textId="77777777" w:rsidR="00E23A77" w:rsidRPr="00846C2D" w:rsidRDefault="00E23A77" w:rsidP="00E23A77">
            <w:pPr>
              <w:spacing w:before="60" w:after="60" w:line="240" w:lineRule="auto"/>
              <w:jc w:val="right"/>
              <w:rPr>
                <w:rFonts w:cstheme="minorHAnsi"/>
                <w:sz w:val="20"/>
                <w:szCs w:val="20"/>
              </w:rPr>
            </w:pPr>
          </w:p>
        </w:tc>
        <w:tc>
          <w:tcPr>
            <w:tcW w:w="2155" w:type="dxa"/>
            <w:tcBorders>
              <w:bottom w:val="single" w:sz="4" w:space="0" w:color="auto"/>
            </w:tcBorders>
            <w:vAlign w:val="center"/>
          </w:tcPr>
          <w:p w14:paraId="61139F04" w14:textId="7905A8DA" w:rsidR="00E23A77" w:rsidRPr="00846C2D" w:rsidRDefault="00535639" w:rsidP="00E23A77">
            <w:pPr>
              <w:spacing w:before="60" w:after="60" w:line="240" w:lineRule="auto"/>
              <w:ind w:right="170"/>
              <w:jc w:val="right"/>
              <w:rPr>
                <w:rFonts w:cstheme="minorHAnsi"/>
                <w:sz w:val="20"/>
                <w:szCs w:val="20"/>
              </w:rPr>
            </w:pPr>
            <w:r>
              <w:rPr>
                <w:rFonts w:cstheme="minorHAnsi"/>
                <w:sz w:val="20"/>
                <w:szCs w:val="20"/>
              </w:rPr>
              <w:t>13</w:t>
            </w:r>
          </w:p>
        </w:tc>
      </w:tr>
      <w:tr w:rsidR="00E23A77" w:rsidRPr="00846C2D" w14:paraId="427B17E4" w14:textId="77777777" w:rsidTr="00894E62">
        <w:trPr>
          <w:trHeight w:val="399"/>
        </w:trPr>
        <w:tc>
          <w:tcPr>
            <w:tcW w:w="4253" w:type="dxa"/>
            <w:shd w:val="clear" w:color="auto" w:fill="auto"/>
            <w:noWrap/>
            <w:vAlign w:val="center"/>
          </w:tcPr>
          <w:p w14:paraId="71FAEF1E" w14:textId="0F6B022E" w:rsidR="00E23A77" w:rsidRPr="00846C2D" w:rsidRDefault="00E23A77" w:rsidP="00E23A77">
            <w:pPr>
              <w:spacing w:before="60" w:after="60" w:line="240" w:lineRule="auto"/>
              <w:rPr>
                <w:rFonts w:cstheme="minorHAnsi"/>
                <w:b/>
                <w:sz w:val="20"/>
                <w:szCs w:val="20"/>
              </w:rPr>
            </w:pPr>
            <w:r w:rsidRPr="00846C2D">
              <w:rPr>
                <w:rFonts w:cstheme="minorHAnsi"/>
                <w:b/>
                <w:sz w:val="20"/>
                <w:szCs w:val="20"/>
              </w:rPr>
              <w:t>Общо приходи</w:t>
            </w:r>
          </w:p>
        </w:tc>
        <w:tc>
          <w:tcPr>
            <w:tcW w:w="794" w:type="dxa"/>
            <w:shd w:val="clear" w:color="auto" w:fill="auto"/>
            <w:noWrap/>
            <w:vAlign w:val="center"/>
          </w:tcPr>
          <w:p w14:paraId="42B44ECE" w14:textId="7C75F005" w:rsidR="00E23A77" w:rsidRPr="002D0FD3" w:rsidRDefault="00660A96" w:rsidP="00E23A77">
            <w:pPr>
              <w:spacing w:before="60" w:after="60" w:line="240" w:lineRule="auto"/>
              <w:jc w:val="center"/>
              <w:rPr>
                <w:rFonts w:cstheme="minorHAnsi"/>
                <w:sz w:val="16"/>
                <w:szCs w:val="16"/>
              </w:rPr>
            </w:pPr>
            <w:r>
              <w:rPr>
                <w:rFonts w:cstheme="minorHAnsi"/>
                <w:sz w:val="16"/>
                <w:szCs w:val="16"/>
              </w:rPr>
              <w:t>7</w:t>
            </w:r>
          </w:p>
        </w:tc>
        <w:tc>
          <w:tcPr>
            <w:tcW w:w="2155" w:type="dxa"/>
            <w:tcBorders>
              <w:top w:val="single" w:sz="4" w:space="0" w:color="auto"/>
            </w:tcBorders>
            <w:vAlign w:val="center"/>
          </w:tcPr>
          <w:p w14:paraId="1A4006E3" w14:textId="626FED38" w:rsidR="00E23A77" w:rsidRPr="00440706" w:rsidRDefault="00440706" w:rsidP="000E4752">
            <w:pPr>
              <w:spacing w:before="60" w:after="60" w:line="240" w:lineRule="auto"/>
              <w:ind w:right="170"/>
              <w:jc w:val="right"/>
              <w:rPr>
                <w:rFonts w:cstheme="minorHAnsi"/>
                <w:b/>
                <w:sz w:val="20"/>
                <w:szCs w:val="20"/>
                <w:lang w:val="en-US"/>
              </w:rPr>
            </w:pPr>
            <w:r>
              <w:rPr>
                <w:rFonts w:cstheme="minorHAnsi"/>
                <w:b/>
                <w:sz w:val="20"/>
                <w:szCs w:val="20"/>
                <w:lang w:val="en-US"/>
              </w:rPr>
              <w:t>93</w:t>
            </w:r>
            <w:r w:rsidR="000E4752">
              <w:rPr>
                <w:rFonts w:cstheme="minorHAnsi"/>
                <w:b/>
                <w:sz w:val="20"/>
                <w:szCs w:val="20"/>
                <w:lang w:val="en-US"/>
              </w:rPr>
              <w:t>3</w:t>
            </w:r>
          </w:p>
        </w:tc>
        <w:tc>
          <w:tcPr>
            <w:tcW w:w="454" w:type="dxa"/>
          </w:tcPr>
          <w:p w14:paraId="2554E1F9" w14:textId="77777777" w:rsidR="00E23A77" w:rsidRPr="00846C2D" w:rsidRDefault="00E23A77" w:rsidP="00E23A77">
            <w:pPr>
              <w:spacing w:before="60" w:after="60" w:line="240" w:lineRule="auto"/>
              <w:jc w:val="right"/>
              <w:rPr>
                <w:rFonts w:cstheme="minorHAnsi"/>
                <w:b/>
                <w:sz w:val="20"/>
                <w:szCs w:val="20"/>
              </w:rPr>
            </w:pPr>
          </w:p>
        </w:tc>
        <w:tc>
          <w:tcPr>
            <w:tcW w:w="2155" w:type="dxa"/>
            <w:tcBorders>
              <w:top w:val="single" w:sz="4" w:space="0" w:color="auto"/>
            </w:tcBorders>
            <w:vAlign w:val="center"/>
          </w:tcPr>
          <w:p w14:paraId="446DC714" w14:textId="4C18472E" w:rsidR="00E23A77" w:rsidRPr="00846C2D" w:rsidRDefault="00535639" w:rsidP="00E23A77">
            <w:pPr>
              <w:spacing w:before="60" w:after="60" w:line="240" w:lineRule="auto"/>
              <w:ind w:right="170"/>
              <w:jc w:val="right"/>
              <w:rPr>
                <w:rFonts w:cstheme="minorHAnsi"/>
                <w:b/>
                <w:sz w:val="20"/>
                <w:szCs w:val="20"/>
              </w:rPr>
            </w:pPr>
            <w:r>
              <w:rPr>
                <w:rFonts w:cstheme="minorHAnsi"/>
                <w:b/>
                <w:sz w:val="20"/>
                <w:szCs w:val="20"/>
              </w:rPr>
              <w:t>742</w:t>
            </w:r>
          </w:p>
        </w:tc>
      </w:tr>
      <w:tr w:rsidR="009A19C3" w:rsidRPr="00846C2D" w14:paraId="1F940C50" w14:textId="77777777" w:rsidTr="002E2B8B">
        <w:trPr>
          <w:trHeight w:val="399"/>
        </w:trPr>
        <w:tc>
          <w:tcPr>
            <w:tcW w:w="4253" w:type="dxa"/>
            <w:shd w:val="clear" w:color="auto" w:fill="auto"/>
            <w:noWrap/>
            <w:vAlign w:val="center"/>
          </w:tcPr>
          <w:p w14:paraId="48FC31B0" w14:textId="77777777" w:rsidR="009A19C3" w:rsidRPr="00846C2D" w:rsidRDefault="009A19C3" w:rsidP="008950C7">
            <w:pPr>
              <w:spacing w:before="120" w:after="60" w:line="240" w:lineRule="auto"/>
              <w:rPr>
                <w:rFonts w:cstheme="minorHAnsi"/>
                <w:b/>
                <w:sz w:val="20"/>
                <w:szCs w:val="20"/>
              </w:rPr>
            </w:pPr>
            <w:r w:rsidRPr="00846C2D">
              <w:rPr>
                <w:rFonts w:cstheme="minorHAnsi"/>
                <w:b/>
                <w:sz w:val="20"/>
                <w:szCs w:val="20"/>
              </w:rPr>
              <w:t>РАЗХОДИ</w:t>
            </w:r>
          </w:p>
        </w:tc>
        <w:tc>
          <w:tcPr>
            <w:tcW w:w="794" w:type="dxa"/>
            <w:shd w:val="clear" w:color="auto" w:fill="auto"/>
            <w:noWrap/>
            <w:vAlign w:val="center"/>
          </w:tcPr>
          <w:p w14:paraId="0E0AFEB0" w14:textId="77777777" w:rsidR="009A19C3" w:rsidRPr="00846C2D" w:rsidRDefault="009A19C3" w:rsidP="008950C7">
            <w:pPr>
              <w:spacing w:before="120" w:after="60" w:line="240" w:lineRule="auto"/>
              <w:jc w:val="center"/>
              <w:rPr>
                <w:rFonts w:cstheme="minorHAnsi"/>
                <w:sz w:val="16"/>
                <w:szCs w:val="16"/>
              </w:rPr>
            </w:pPr>
          </w:p>
        </w:tc>
        <w:tc>
          <w:tcPr>
            <w:tcW w:w="2155" w:type="dxa"/>
            <w:vAlign w:val="center"/>
          </w:tcPr>
          <w:p w14:paraId="56D95FEE" w14:textId="77777777" w:rsidR="009A19C3" w:rsidRPr="00846C2D" w:rsidRDefault="009A19C3" w:rsidP="008950C7">
            <w:pPr>
              <w:spacing w:before="120" w:after="60" w:line="240" w:lineRule="auto"/>
              <w:ind w:right="170"/>
              <w:jc w:val="right"/>
              <w:rPr>
                <w:rFonts w:cstheme="minorHAnsi"/>
                <w:sz w:val="20"/>
                <w:szCs w:val="20"/>
              </w:rPr>
            </w:pPr>
          </w:p>
        </w:tc>
        <w:tc>
          <w:tcPr>
            <w:tcW w:w="454" w:type="dxa"/>
          </w:tcPr>
          <w:p w14:paraId="6C421DED" w14:textId="77777777" w:rsidR="009A19C3" w:rsidRPr="00846C2D" w:rsidRDefault="009A19C3" w:rsidP="008950C7">
            <w:pPr>
              <w:spacing w:before="120" w:after="60" w:line="240" w:lineRule="auto"/>
              <w:jc w:val="right"/>
              <w:rPr>
                <w:rFonts w:cstheme="minorHAnsi"/>
                <w:sz w:val="20"/>
                <w:szCs w:val="20"/>
              </w:rPr>
            </w:pPr>
          </w:p>
        </w:tc>
        <w:tc>
          <w:tcPr>
            <w:tcW w:w="2155" w:type="dxa"/>
            <w:vAlign w:val="center"/>
          </w:tcPr>
          <w:p w14:paraId="3F82FF97" w14:textId="77777777" w:rsidR="009A19C3" w:rsidRPr="00846C2D" w:rsidRDefault="009A19C3" w:rsidP="008950C7">
            <w:pPr>
              <w:spacing w:before="120" w:after="60" w:line="240" w:lineRule="auto"/>
              <w:ind w:right="170"/>
              <w:jc w:val="right"/>
              <w:rPr>
                <w:rFonts w:cstheme="minorHAnsi"/>
                <w:sz w:val="20"/>
                <w:szCs w:val="20"/>
              </w:rPr>
            </w:pPr>
          </w:p>
        </w:tc>
      </w:tr>
      <w:tr w:rsidR="00E23A77" w:rsidRPr="00846C2D" w14:paraId="54194AAA" w14:textId="77777777" w:rsidTr="002E2B8B">
        <w:trPr>
          <w:trHeight w:val="399"/>
        </w:trPr>
        <w:tc>
          <w:tcPr>
            <w:tcW w:w="4253" w:type="dxa"/>
            <w:shd w:val="clear" w:color="auto" w:fill="auto"/>
            <w:noWrap/>
            <w:vAlign w:val="center"/>
          </w:tcPr>
          <w:p w14:paraId="0DA92558" w14:textId="77777777" w:rsidR="00E23A77" w:rsidRPr="00846C2D" w:rsidRDefault="00E23A77" w:rsidP="00E23A77">
            <w:pPr>
              <w:spacing w:before="60" w:after="60" w:line="240" w:lineRule="auto"/>
              <w:rPr>
                <w:rFonts w:cstheme="minorHAnsi"/>
                <w:sz w:val="20"/>
                <w:szCs w:val="20"/>
              </w:rPr>
            </w:pPr>
            <w:r w:rsidRPr="00846C2D">
              <w:rPr>
                <w:rFonts w:cstheme="minorHAnsi"/>
                <w:sz w:val="20"/>
                <w:szCs w:val="20"/>
              </w:rPr>
              <w:t>Разходи за материали</w:t>
            </w:r>
          </w:p>
        </w:tc>
        <w:tc>
          <w:tcPr>
            <w:tcW w:w="794" w:type="dxa"/>
            <w:shd w:val="clear" w:color="auto" w:fill="auto"/>
            <w:noWrap/>
            <w:vAlign w:val="center"/>
          </w:tcPr>
          <w:p w14:paraId="2D0A5100" w14:textId="55DCAFF9" w:rsidR="00E23A77" w:rsidRPr="00846C2D" w:rsidRDefault="00660A96" w:rsidP="00E23A77">
            <w:pPr>
              <w:spacing w:before="60" w:after="60" w:line="240" w:lineRule="auto"/>
              <w:jc w:val="center"/>
              <w:rPr>
                <w:rFonts w:cstheme="minorHAnsi"/>
                <w:sz w:val="16"/>
                <w:szCs w:val="16"/>
              </w:rPr>
            </w:pPr>
            <w:r>
              <w:rPr>
                <w:rFonts w:cstheme="minorHAnsi"/>
                <w:sz w:val="16"/>
                <w:szCs w:val="16"/>
              </w:rPr>
              <w:t>8</w:t>
            </w:r>
          </w:p>
        </w:tc>
        <w:tc>
          <w:tcPr>
            <w:tcW w:w="2155" w:type="dxa"/>
            <w:vAlign w:val="center"/>
          </w:tcPr>
          <w:p w14:paraId="7FD23108" w14:textId="1DD22A2B" w:rsidR="00E23A77" w:rsidRPr="00736E18" w:rsidRDefault="00736E18" w:rsidP="00440706">
            <w:pPr>
              <w:spacing w:before="60" w:after="60" w:line="240" w:lineRule="auto"/>
              <w:ind w:right="170"/>
              <w:jc w:val="right"/>
              <w:rPr>
                <w:rFonts w:cstheme="minorHAnsi"/>
                <w:sz w:val="20"/>
                <w:szCs w:val="20"/>
                <w:lang w:val="en-US"/>
              </w:rPr>
            </w:pPr>
            <w:r>
              <w:rPr>
                <w:rFonts w:cstheme="minorHAnsi"/>
                <w:sz w:val="20"/>
                <w:szCs w:val="20"/>
                <w:lang w:val="en-US"/>
              </w:rPr>
              <w:t>(</w:t>
            </w:r>
            <w:r w:rsidR="00440706">
              <w:rPr>
                <w:rFonts w:cstheme="minorHAnsi"/>
                <w:sz w:val="20"/>
                <w:szCs w:val="20"/>
                <w:lang w:val="en-US"/>
              </w:rPr>
              <w:t>3</w:t>
            </w:r>
            <w:r>
              <w:rPr>
                <w:rFonts w:cstheme="minorHAnsi"/>
                <w:sz w:val="20"/>
                <w:szCs w:val="20"/>
                <w:lang w:val="en-US"/>
              </w:rPr>
              <w:t>)</w:t>
            </w:r>
          </w:p>
        </w:tc>
        <w:tc>
          <w:tcPr>
            <w:tcW w:w="454" w:type="dxa"/>
          </w:tcPr>
          <w:p w14:paraId="3DAFFD69" w14:textId="77777777" w:rsidR="00E23A77" w:rsidRPr="00846C2D" w:rsidRDefault="00E23A77" w:rsidP="00E23A77">
            <w:pPr>
              <w:spacing w:before="60" w:after="60" w:line="240" w:lineRule="auto"/>
              <w:jc w:val="right"/>
              <w:rPr>
                <w:rFonts w:cstheme="minorHAnsi"/>
                <w:sz w:val="20"/>
                <w:szCs w:val="20"/>
              </w:rPr>
            </w:pPr>
          </w:p>
        </w:tc>
        <w:tc>
          <w:tcPr>
            <w:tcW w:w="2155" w:type="dxa"/>
            <w:vAlign w:val="center"/>
          </w:tcPr>
          <w:p w14:paraId="23998894" w14:textId="02956810" w:rsidR="00E23A77" w:rsidRPr="00846C2D" w:rsidRDefault="00E23A77" w:rsidP="00535639">
            <w:pPr>
              <w:spacing w:before="60" w:after="60" w:line="240" w:lineRule="auto"/>
              <w:ind w:right="170"/>
              <w:jc w:val="right"/>
              <w:rPr>
                <w:rFonts w:cstheme="minorHAnsi"/>
                <w:sz w:val="20"/>
                <w:szCs w:val="20"/>
              </w:rPr>
            </w:pPr>
            <w:r w:rsidRPr="00846C2D">
              <w:rPr>
                <w:rFonts w:cstheme="minorHAnsi"/>
                <w:sz w:val="20"/>
                <w:szCs w:val="20"/>
              </w:rPr>
              <w:t>(</w:t>
            </w:r>
            <w:r w:rsidR="00535639">
              <w:rPr>
                <w:rFonts w:cstheme="minorHAnsi"/>
                <w:sz w:val="20"/>
                <w:szCs w:val="20"/>
              </w:rPr>
              <w:t>45</w:t>
            </w:r>
            <w:r w:rsidRPr="00846C2D">
              <w:rPr>
                <w:rFonts w:cstheme="minorHAnsi"/>
                <w:sz w:val="20"/>
                <w:szCs w:val="20"/>
              </w:rPr>
              <w:t>)</w:t>
            </w:r>
          </w:p>
        </w:tc>
      </w:tr>
      <w:tr w:rsidR="00E23A77" w:rsidRPr="00846C2D" w14:paraId="058DD23D" w14:textId="77777777" w:rsidTr="002E2B8B">
        <w:trPr>
          <w:trHeight w:val="399"/>
        </w:trPr>
        <w:tc>
          <w:tcPr>
            <w:tcW w:w="4253" w:type="dxa"/>
            <w:shd w:val="clear" w:color="auto" w:fill="auto"/>
            <w:noWrap/>
            <w:vAlign w:val="center"/>
          </w:tcPr>
          <w:p w14:paraId="69523EBC" w14:textId="77777777" w:rsidR="00E23A77" w:rsidRPr="00846C2D" w:rsidRDefault="00E23A77" w:rsidP="00E23A77">
            <w:pPr>
              <w:spacing w:before="60" w:after="60" w:line="240" w:lineRule="auto"/>
              <w:rPr>
                <w:rFonts w:cstheme="minorHAnsi"/>
                <w:sz w:val="20"/>
                <w:szCs w:val="20"/>
              </w:rPr>
            </w:pPr>
            <w:r w:rsidRPr="00846C2D">
              <w:rPr>
                <w:rFonts w:cstheme="minorHAnsi"/>
                <w:sz w:val="20"/>
                <w:szCs w:val="20"/>
              </w:rPr>
              <w:t>Разходи за външни услуги</w:t>
            </w:r>
          </w:p>
        </w:tc>
        <w:tc>
          <w:tcPr>
            <w:tcW w:w="794" w:type="dxa"/>
            <w:shd w:val="clear" w:color="auto" w:fill="auto"/>
            <w:noWrap/>
            <w:vAlign w:val="center"/>
          </w:tcPr>
          <w:p w14:paraId="133DB07B" w14:textId="5A3ED92A" w:rsidR="00E23A77" w:rsidRPr="00846C2D" w:rsidRDefault="00660A96" w:rsidP="00E23A77">
            <w:pPr>
              <w:spacing w:before="60" w:after="60" w:line="240" w:lineRule="auto"/>
              <w:jc w:val="center"/>
              <w:rPr>
                <w:rFonts w:cstheme="minorHAnsi"/>
                <w:sz w:val="16"/>
                <w:szCs w:val="16"/>
              </w:rPr>
            </w:pPr>
            <w:r>
              <w:rPr>
                <w:rFonts w:cstheme="minorHAnsi"/>
                <w:sz w:val="16"/>
                <w:szCs w:val="16"/>
              </w:rPr>
              <w:t>9</w:t>
            </w:r>
          </w:p>
        </w:tc>
        <w:tc>
          <w:tcPr>
            <w:tcW w:w="2155" w:type="dxa"/>
            <w:vAlign w:val="center"/>
          </w:tcPr>
          <w:p w14:paraId="40A80DAA" w14:textId="343F9C75" w:rsidR="00E23A77" w:rsidRPr="00736E18" w:rsidRDefault="00736E18" w:rsidP="00440706">
            <w:pPr>
              <w:spacing w:before="60" w:after="60" w:line="240" w:lineRule="auto"/>
              <w:ind w:right="170"/>
              <w:jc w:val="right"/>
              <w:rPr>
                <w:rFonts w:cstheme="minorHAnsi"/>
                <w:sz w:val="20"/>
                <w:szCs w:val="20"/>
                <w:lang w:val="en-US"/>
              </w:rPr>
            </w:pPr>
            <w:r>
              <w:rPr>
                <w:rFonts w:cstheme="minorHAnsi"/>
                <w:sz w:val="20"/>
                <w:szCs w:val="20"/>
                <w:lang w:val="en-US"/>
              </w:rPr>
              <w:t>(</w:t>
            </w:r>
            <w:r w:rsidR="00440706">
              <w:rPr>
                <w:rFonts w:cstheme="minorHAnsi"/>
                <w:sz w:val="20"/>
                <w:szCs w:val="20"/>
                <w:lang w:val="en-US"/>
              </w:rPr>
              <w:t>282</w:t>
            </w:r>
            <w:r>
              <w:rPr>
                <w:rFonts w:cstheme="minorHAnsi"/>
                <w:sz w:val="20"/>
                <w:szCs w:val="20"/>
                <w:lang w:val="en-US"/>
              </w:rPr>
              <w:t>)</w:t>
            </w:r>
          </w:p>
        </w:tc>
        <w:tc>
          <w:tcPr>
            <w:tcW w:w="454" w:type="dxa"/>
          </w:tcPr>
          <w:p w14:paraId="0A210854" w14:textId="77777777" w:rsidR="00E23A77" w:rsidRPr="00846C2D" w:rsidRDefault="00E23A77" w:rsidP="00E23A77">
            <w:pPr>
              <w:spacing w:before="60" w:after="60" w:line="240" w:lineRule="auto"/>
              <w:jc w:val="right"/>
              <w:rPr>
                <w:rFonts w:cstheme="minorHAnsi"/>
                <w:sz w:val="20"/>
                <w:szCs w:val="20"/>
              </w:rPr>
            </w:pPr>
          </w:p>
        </w:tc>
        <w:tc>
          <w:tcPr>
            <w:tcW w:w="2155" w:type="dxa"/>
            <w:vAlign w:val="center"/>
          </w:tcPr>
          <w:p w14:paraId="304942A0" w14:textId="1CC4EA03" w:rsidR="00E23A77" w:rsidRPr="00846C2D" w:rsidRDefault="00E23A77" w:rsidP="00535639">
            <w:pPr>
              <w:spacing w:before="60" w:after="60" w:line="240" w:lineRule="auto"/>
              <w:ind w:right="170"/>
              <w:jc w:val="right"/>
              <w:rPr>
                <w:rFonts w:cstheme="minorHAnsi"/>
                <w:sz w:val="20"/>
                <w:szCs w:val="20"/>
              </w:rPr>
            </w:pPr>
            <w:r w:rsidRPr="00846C2D">
              <w:rPr>
                <w:rFonts w:cstheme="minorHAnsi"/>
                <w:sz w:val="20"/>
                <w:szCs w:val="20"/>
              </w:rPr>
              <w:t>(</w:t>
            </w:r>
            <w:r w:rsidR="00535639">
              <w:rPr>
                <w:rFonts w:cstheme="minorHAnsi"/>
                <w:sz w:val="20"/>
                <w:szCs w:val="20"/>
              </w:rPr>
              <w:t>349</w:t>
            </w:r>
            <w:r w:rsidRPr="00846C2D">
              <w:rPr>
                <w:rFonts w:cstheme="minorHAnsi"/>
                <w:sz w:val="20"/>
                <w:szCs w:val="20"/>
              </w:rPr>
              <w:t>)</w:t>
            </w:r>
          </w:p>
        </w:tc>
      </w:tr>
      <w:tr w:rsidR="00E23A77" w:rsidRPr="00846C2D" w14:paraId="193D0810" w14:textId="77777777" w:rsidTr="002E2B8B">
        <w:trPr>
          <w:trHeight w:val="399"/>
        </w:trPr>
        <w:tc>
          <w:tcPr>
            <w:tcW w:w="4253" w:type="dxa"/>
            <w:shd w:val="clear" w:color="auto" w:fill="auto"/>
            <w:noWrap/>
            <w:vAlign w:val="center"/>
          </w:tcPr>
          <w:p w14:paraId="2CC72708" w14:textId="77777777" w:rsidR="00E23A77" w:rsidRPr="00846C2D" w:rsidRDefault="00E23A77" w:rsidP="00E23A77">
            <w:pPr>
              <w:spacing w:before="60" w:after="60" w:line="240" w:lineRule="auto"/>
              <w:rPr>
                <w:rFonts w:cstheme="minorHAnsi"/>
                <w:sz w:val="20"/>
                <w:szCs w:val="20"/>
              </w:rPr>
            </w:pPr>
            <w:r w:rsidRPr="00846C2D">
              <w:rPr>
                <w:rFonts w:cstheme="minorHAnsi"/>
                <w:sz w:val="20"/>
                <w:szCs w:val="20"/>
              </w:rPr>
              <w:t>Разходи за персонала</w:t>
            </w:r>
          </w:p>
        </w:tc>
        <w:tc>
          <w:tcPr>
            <w:tcW w:w="794" w:type="dxa"/>
            <w:shd w:val="clear" w:color="auto" w:fill="auto"/>
            <w:noWrap/>
            <w:vAlign w:val="center"/>
          </w:tcPr>
          <w:p w14:paraId="6F313293" w14:textId="71F93847" w:rsidR="00E23A77" w:rsidRPr="00846C2D" w:rsidRDefault="00660A96" w:rsidP="00E23A77">
            <w:pPr>
              <w:spacing w:before="60" w:after="60" w:line="240" w:lineRule="auto"/>
              <w:jc w:val="center"/>
              <w:rPr>
                <w:rFonts w:cstheme="minorHAnsi"/>
                <w:sz w:val="16"/>
                <w:szCs w:val="16"/>
              </w:rPr>
            </w:pPr>
            <w:r>
              <w:rPr>
                <w:rFonts w:cstheme="minorHAnsi"/>
                <w:sz w:val="16"/>
                <w:szCs w:val="16"/>
              </w:rPr>
              <w:t>10</w:t>
            </w:r>
          </w:p>
        </w:tc>
        <w:tc>
          <w:tcPr>
            <w:tcW w:w="2155" w:type="dxa"/>
            <w:vAlign w:val="center"/>
          </w:tcPr>
          <w:p w14:paraId="4D6E14FB" w14:textId="0BCEA6E5" w:rsidR="00E23A77" w:rsidRPr="00736E18" w:rsidRDefault="00736E18" w:rsidP="0051479F">
            <w:pPr>
              <w:spacing w:before="60" w:after="60" w:line="240" w:lineRule="auto"/>
              <w:ind w:right="170"/>
              <w:jc w:val="right"/>
              <w:rPr>
                <w:rFonts w:cstheme="minorHAnsi"/>
                <w:sz w:val="20"/>
                <w:szCs w:val="20"/>
                <w:lang w:val="en-US"/>
              </w:rPr>
            </w:pPr>
            <w:r>
              <w:rPr>
                <w:rFonts w:cstheme="minorHAnsi"/>
                <w:sz w:val="20"/>
                <w:szCs w:val="20"/>
                <w:lang w:val="en-US"/>
              </w:rPr>
              <w:t>(</w:t>
            </w:r>
            <w:r w:rsidR="00440706">
              <w:rPr>
                <w:rFonts w:cstheme="minorHAnsi"/>
                <w:sz w:val="20"/>
                <w:szCs w:val="20"/>
                <w:lang w:val="en-US"/>
              </w:rPr>
              <w:t>4</w:t>
            </w:r>
            <w:r w:rsidR="0051479F">
              <w:rPr>
                <w:rFonts w:cstheme="minorHAnsi"/>
                <w:sz w:val="20"/>
                <w:szCs w:val="20"/>
                <w:lang w:val="en-US"/>
              </w:rPr>
              <w:t>8</w:t>
            </w:r>
            <w:r>
              <w:rPr>
                <w:rFonts w:cstheme="minorHAnsi"/>
                <w:sz w:val="20"/>
                <w:szCs w:val="20"/>
                <w:lang w:val="en-US"/>
              </w:rPr>
              <w:t>)</w:t>
            </w:r>
          </w:p>
        </w:tc>
        <w:tc>
          <w:tcPr>
            <w:tcW w:w="454" w:type="dxa"/>
          </w:tcPr>
          <w:p w14:paraId="1327CA76" w14:textId="77777777" w:rsidR="00E23A77" w:rsidRPr="00846C2D" w:rsidRDefault="00E23A77" w:rsidP="00E23A77">
            <w:pPr>
              <w:spacing w:before="60" w:after="60" w:line="240" w:lineRule="auto"/>
              <w:jc w:val="right"/>
              <w:rPr>
                <w:rFonts w:cstheme="minorHAnsi"/>
                <w:sz w:val="20"/>
                <w:szCs w:val="20"/>
              </w:rPr>
            </w:pPr>
          </w:p>
        </w:tc>
        <w:tc>
          <w:tcPr>
            <w:tcW w:w="2155" w:type="dxa"/>
            <w:vAlign w:val="center"/>
          </w:tcPr>
          <w:p w14:paraId="788ECC35" w14:textId="73FBA587" w:rsidR="00E23A77" w:rsidRPr="00846C2D" w:rsidRDefault="00E23A77" w:rsidP="00535639">
            <w:pPr>
              <w:spacing w:before="60" w:after="60" w:line="240" w:lineRule="auto"/>
              <w:ind w:right="170"/>
              <w:jc w:val="right"/>
              <w:rPr>
                <w:rFonts w:cstheme="minorHAnsi"/>
                <w:sz w:val="20"/>
                <w:szCs w:val="20"/>
              </w:rPr>
            </w:pPr>
            <w:r w:rsidRPr="00846C2D">
              <w:rPr>
                <w:rFonts w:cstheme="minorHAnsi"/>
                <w:sz w:val="20"/>
                <w:szCs w:val="20"/>
              </w:rPr>
              <w:t>(</w:t>
            </w:r>
            <w:r w:rsidR="00535639">
              <w:rPr>
                <w:rFonts w:cstheme="minorHAnsi"/>
                <w:sz w:val="20"/>
                <w:szCs w:val="20"/>
              </w:rPr>
              <w:t>36</w:t>
            </w:r>
            <w:r w:rsidRPr="00846C2D">
              <w:rPr>
                <w:rFonts w:cstheme="minorHAnsi"/>
                <w:sz w:val="20"/>
                <w:szCs w:val="20"/>
              </w:rPr>
              <w:t>)</w:t>
            </w:r>
          </w:p>
        </w:tc>
      </w:tr>
      <w:tr w:rsidR="00E23A77" w:rsidRPr="00846C2D" w14:paraId="2211A076" w14:textId="77777777" w:rsidTr="00244BC0">
        <w:trPr>
          <w:trHeight w:val="399"/>
        </w:trPr>
        <w:tc>
          <w:tcPr>
            <w:tcW w:w="4253" w:type="dxa"/>
            <w:shd w:val="clear" w:color="auto" w:fill="auto"/>
            <w:noWrap/>
            <w:vAlign w:val="center"/>
          </w:tcPr>
          <w:p w14:paraId="556B1C90" w14:textId="77777777" w:rsidR="00E23A77" w:rsidRPr="00846C2D" w:rsidRDefault="00E23A77" w:rsidP="00E23A77">
            <w:pPr>
              <w:spacing w:before="60" w:after="60" w:line="240" w:lineRule="auto"/>
              <w:rPr>
                <w:rFonts w:cstheme="minorHAnsi"/>
                <w:sz w:val="20"/>
                <w:szCs w:val="20"/>
              </w:rPr>
            </w:pPr>
            <w:r w:rsidRPr="00846C2D">
              <w:rPr>
                <w:rFonts w:cstheme="minorHAnsi"/>
                <w:sz w:val="20"/>
                <w:szCs w:val="20"/>
              </w:rPr>
              <w:t>Разходи за амортизация</w:t>
            </w:r>
          </w:p>
        </w:tc>
        <w:tc>
          <w:tcPr>
            <w:tcW w:w="794" w:type="dxa"/>
            <w:shd w:val="clear" w:color="auto" w:fill="auto"/>
            <w:noWrap/>
            <w:vAlign w:val="center"/>
          </w:tcPr>
          <w:p w14:paraId="0933967C" w14:textId="33E706AA" w:rsidR="00E23A77" w:rsidRPr="00846C2D" w:rsidRDefault="00660A96" w:rsidP="00E23A77">
            <w:pPr>
              <w:spacing w:before="60" w:after="60" w:line="240" w:lineRule="auto"/>
              <w:jc w:val="center"/>
              <w:rPr>
                <w:rFonts w:cstheme="minorHAnsi"/>
                <w:sz w:val="16"/>
                <w:szCs w:val="16"/>
              </w:rPr>
            </w:pPr>
            <w:r>
              <w:rPr>
                <w:rFonts w:cstheme="minorHAnsi"/>
                <w:sz w:val="16"/>
                <w:szCs w:val="16"/>
              </w:rPr>
              <w:t>2</w:t>
            </w:r>
          </w:p>
        </w:tc>
        <w:tc>
          <w:tcPr>
            <w:tcW w:w="2155" w:type="dxa"/>
            <w:vAlign w:val="center"/>
          </w:tcPr>
          <w:p w14:paraId="1B20C22E" w14:textId="57C19828" w:rsidR="00E23A77" w:rsidRPr="00736E18" w:rsidRDefault="00736E18" w:rsidP="00440706">
            <w:pPr>
              <w:spacing w:before="60" w:after="60" w:line="240" w:lineRule="auto"/>
              <w:ind w:right="170"/>
              <w:jc w:val="right"/>
              <w:rPr>
                <w:rFonts w:cstheme="minorHAnsi"/>
                <w:sz w:val="20"/>
                <w:szCs w:val="20"/>
                <w:lang w:val="en-US"/>
              </w:rPr>
            </w:pPr>
            <w:r>
              <w:rPr>
                <w:rFonts w:cstheme="minorHAnsi"/>
                <w:sz w:val="20"/>
                <w:szCs w:val="20"/>
                <w:lang w:val="en-US"/>
              </w:rPr>
              <w:t>(</w:t>
            </w:r>
            <w:r w:rsidR="00440706">
              <w:rPr>
                <w:rFonts w:cstheme="minorHAnsi"/>
                <w:sz w:val="20"/>
                <w:szCs w:val="20"/>
                <w:lang w:val="en-US"/>
              </w:rPr>
              <w:t>266</w:t>
            </w:r>
            <w:r>
              <w:rPr>
                <w:rFonts w:cstheme="minorHAnsi"/>
                <w:sz w:val="20"/>
                <w:szCs w:val="20"/>
                <w:lang w:val="en-US"/>
              </w:rPr>
              <w:t>)</w:t>
            </w:r>
          </w:p>
        </w:tc>
        <w:tc>
          <w:tcPr>
            <w:tcW w:w="454" w:type="dxa"/>
          </w:tcPr>
          <w:p w14:paraId="52C61BDA" w14:textId="77777777" w:rsidR="00E23A77" w:rsidRPr="00846C2D" w:rsidRDefault="00E23A77" w:rsidP="00E23A77">
            <w:pPr>
              <w:spacing w:before="60" w:after="60" w:line="240" w:lineRule="auto"/>
              <w:jc w:val="right"/>
              <w:rPr>
                <w:rFonts w:cstheme="minorHAnsi"/>
                <w:sz w:val="20"/>
                <w:szCs w:val="20"/>
              </w:rPr>
            </w:pPr>
          </w:p>
        </w:tc>
        <w:tc>
          <w:tcPr>
            <w:tcW w:w="2155" w:type="dxa"/>
            <w:vAlign w:val="center"/>
          </w:tcPr>
          <w:p w14:paraId="15275C6E" w14:textId="59E5B7E8" w:rsidR="00E23A77" w:rsidRPr="00846C2D" w:rsidRDefault="00E23A77" w:rsidP="00535639">
            <w:pPr>
              <w:spacing w:before="60" w:after="60" w:line="240" w:lineRule="auto"/>
              <w:ind w:right="170"/>
              <w:jc w:val="right"/>
              <w:rPr>
                <w:rFonts w:cstheme="minorHAnsi"/>
                <w:sz w:val="20"/>
                <w:szCs w:val="20"/>
              </w:rPr>
            </w:pPr>
            <w:r w:rsidRPr="00846C2D">
              <w:rPr>
                <w:rFonts w:cstheme="minorHAnsi"/>
                <w:sz w:val="20"/>
                <w:szCs w:val="20"/>
              </w:rPr>
              <w:t>(</w:t>
            </w:r>
            <w:r w:rsidR="00535639">
              <w:rPr>
                <w:rFonts w:cstheme="minorHAnsi"/>
                <w:sz w:val="20"/>
                <w:szCs w:val="20"/>
              </w:rPr>
              <w:t>266</w:t>
            </w:r>
            <w:r w:rsidRPr="00846C2D">
              <w:rPr>
                <w:rFonts w:cstheme="minorHAnsi"/>
                <w:sz w:val="20"/>
                <w:szCs w:val="20"/>
              </w:rPr>
              <w:t>)</w:t>
            </w:r>
          </w:p>
        </w:tc>
      </w:tr>
      <w:tr w:rsidR="00E23A77" w:rsidRPr="00846C2D" w14:paraId="057A4047" w14:textId="77777777" w:rsidTr="00244BC0">
        <w:trPr>
          <w:trHeight w:val="399"/>
        </w:trPr>
        <w:tc>
          <w:tcPr>
            <w:tcW w:w="4253" w:type="dxa"/>
            <w:shd w:val="clear" w:color="auto" w:fill="auto"/>
            <w:noWrap/>
            <w:vAlign w:val="center"/>
          </w:tcPr>
          <w:p w14:paraId="194580B2" w14:textId="77777777" w:rsidR="00E23A77" w:rsidRPr="00846C2D" w:rsidRDefault="00E23A77" w:rsidP="00E23A77">
            <w:pPr>
              <w:spacing w:before="60" w:after="60" w:line="240" w:lineRule="auto"/>
              <w:rPr>
                <w:rFonts w:cstheme="minorHAnsi"/>
                <w:sz w:val="20"/>
                <w:szCs w:val="20"/>
              </w:rPr>
            </w:pPr>
            <w:r w:rsidRPr="00846C2D">
              <w:rPr>
                <w:rFonts w:cstheme="minorHAnsi"/>
                <w:sz w:val="20"/>
                <w:szCs w:val="20"/>
              </w:rPr>
              <w:t>Други разходи</w:t>
            </w:r>
          </w:p>
        </w:tc>
        <w:tc>
          <w:tcPr>
            <w:tcW w:w="794" w:type="dxa"/>
            <w:shd w:val="clear" w:color="auto" w:fill="auto"/>
            <w:noWrap/>
            <w:vAlign w:val="center"/>
          </w:tcPr>
          <w:p w14:paraId="1A66FE7D" w14:textId="6FACE4DA" w:rsidR="00E23A77" w:rsidRPr="00846C2D" w:rsidRDefault="00660A96" w:rsidP="00E23A77">
            <w:pPr>
              <w:spacing w:before="60" w:after="60" w:line="240" w:lineRule="auto"/>
              <w:jc w:val="center"/>
              <w:rPr>
                <w:rFonts w:cstheme="minorHAnsi"/>
                <w:sz w:val="16"/>
                <w:szCs w:val="16"/>
              </w:rPr>
            </w:pPr>
            <w:r>
              <w:rPr>
                <w:rFonts w:cstheme="minorHAnsi"/>
                <w:sz w:val="16"/>
                <w:szCs w:val="16"/>
              </w:rPr>
              <w:t>11</w:t>
            </w:r>
          </w:p>
        </w:tc>
        <w:tc>
          <w:tcPr>
            <w:tcW w:w="2155" w:type="dxa"/>
            <w:tcBorders>
              <w:bottom w:val="single" w:sz="4" w:space="0" w:color="auto"/>
            </w:tcBorders>
            <w:vAlign w:val="center"/>
          </w:tcPr>
          <w:p w14:paraId="7C3DC25F" w14:textId="2BE2D0ED" w:rsidR="00E23A77" w:rsidRPr="00736E18" w:rsidRDefault="00736E18" w:rsidP="00440706">
            <w:pPr>
              <w:spacing w:before="60" w:after="60" w:line="240" w:lineRule="auto"/>
              <w:ind w:right="170"/>
              <w:jc w:val="right"/>
              <w:rPr>
                <w:rFonts w:cstheme="minorHAnsi"/>
                <w:sz w:val="20"/>
                <w:szCs w:val="20"/>
                <w:lang w:val="en-US"/>
              </w:rPr>
            </w:pPr>
            <w:r>
              <w:rPr>
                <w:rFonts w:cstheme="minorHAnsi"/>
                <w:sz w:val="20"/>
                <w:szCs w:val="20"/>
                <w:lang w:val="en-US"/>
              </w:rPr>
              <w:t>(</w:t>
            </w:r>
            <w:r w:rsidR="00440706">
              <w:rPr>
                <w:rFonts w:cstheme="minorHAnsi"/>
                <w:sz w:val="20"/>
                <w:szCs w:val="20"/>
                <w:lang w:val="en-US"/>
              </w:rPr>
              <w:t>41</w:t>
            </w:r>
            <w:r>
              <w:rPr>
                <w:rFonts w:cstheme="minorHAnsi"/>
                <w:sz w:val="20"/>
                <w:szCs w:val="20"/>
                <w:lang w:val="en-US"/>
              </w:rPr>
              <w:t>)</w:t>
            </w:r>
          </w:p>
        </w:tc>
        <w:tc>
          <w:tcPr>
            <w:tcW w:w="454" w:type="dxa"/>
          </w:tcPr>
          <w:p w14:paraId="6856A2DB" w14:textId="77777777" w:rsidR="00E23A77" w:rsidRPr="00846C2D" w:rsidRDefault="00E23A77" w:rsidP="00E23A77">
            <w:pPr>
              <w:spacing w:before="60" w:after="60" w:line="240" w:lineRule="auto"/>
              <w:jc w:val="right"/>
              <w:rPr>
                <w:rFonts w:cstheme="minorHAnsi"/>
                <w:sz w:val="20"/>
                <w:szCs w:val="20"/>
              </w:rPr>
            </w:pPr>
          </w:p>
        </w:tc>
        <w:tc>
          <w:tcPr>
            <w:tcW w:w="2155" w:type="dxa"/>
            <w:tcBorders>
              <w:bottom w:val="single" w:sz="4" w:space="0" w:color="auto"/>
            </w:tcBorders>
            <w:vAlign w:val="center"/>
          </w:tcPr>
          <w:p w14:paraId="5EB29E92" w14:textId="46A50544" w:rsidR="00E23A77" w:rsidRPr="00846C2D" w:rsidRDefault="00E23A77" w:rsidP="00535639">
            <w:pPr>
              <w:spacing w:before="60" w:after="60" w:line="240" w:lineRule="auto"/>
              <w:ind w:right="170"/>
              <w:jc w:val="right"/>
              <w:rPr>
                <w:rFonts w:cstheme="minorHAnsi"/>
                <w:sz w:val="20"/>
                <w:szCs w:val="20"/>
              </w:rPr>
            </w:pPr>
            <w:r w:rsidRPr="00846C2D">
              <w:rPr>
                <w:rFonts w:cstheme="minorHAnsi"/>
                <w:sz w:val="20"/>
                <w:szCs w:val="20"/>
              </w:rPr>
              <w:t>(</w:t>
            </w:r>
            <w:r w:rsidR="00535639">
              <w:rPr>
                <w:rFonts w:cstheme="minorHAnsi"/>
                <w:sz w:val="20"/>
                <w:szCs w:val="20"/>
              </w:rPr>
              <w:t>32</w:t>
            </w:r>
            <w:r w:rsidRPr="00846C2D">
              <w:rPr>
                <w:rFonts w:cstheme="minorHAnsi"/>
                <w:sz w:val="20"/>
                <w:szCs w:val="20"/>
              </w:rPr>
              <w:t>)</w:t>
            </w:r>
          </w:p>
        </w:tc>
      </w:tr>
      <w:tr w:rsidR="00E23A77" w:rsidRPr="00846C2D" w14:paraId="65FB622D" w14:textId="77777777" w:rsidTr="00F54D27">
        <w:trPr>
          <w:trHeight w:val="399"/>
        </w:trPr>
        <w:tc>
          <w:tcPr>
            <w:tcW w:w="4253" w:type="dxa"/>
            <w:shd w:val="clear" w:color="auto" w:fill="auto"/>
            <w:noWrap/>
            <w:vAlign w:val="center"/>
          </w:tcPr>
          <w:p w14:paraId="7D19CA21" w14:textId="173F520A" w:rsidR="00E23A77" w:rsidRPr="00846C2D" w:rsidRDefault="00E23A77" w:rsidP="00E23A77">
            <w:pPr>
              <w:spacing w:before="60" w:after="60" w:line="240" w:lineRule="auto"/>
              <w:rPr>
                <w:rFonts w:cstheme="minorHAnsi"/>
                <w:b/>
                <w:sz w:val="20"/>
                <w:szCs w:val="20"/>
              </w:rPr>
            </w:pPr>
            <w:r w:rsidRPr="00846C2D">
              <w:rPr>
                <w:rFonts w:cstheme="minorHAnsi"/>
                <w:b/>
                <w:sz w:val="20"/>
                <w:szCs w:val="20"/>
              </w:rPr>
              <w:t>Общо разходи</w:t>
            </w:r>
          </w:p>
        </w:tc>
        <w:tc>
          <w:tcPr>
            <w:tcW w:w="794" w:type="dxa"/>
            <w:shd w:val="clear" w:color="auto" w:fill="auto"/>
            <w:noWrap/>
            <w:vAlign w:val="center"/>
          </w:tcPr>
          <w:p w14:paraId="616C4128" w14:textId="77777777" w:rsidR="00E23A77" w:rsidRPr="00846C2D" w:rsidRDefault="00E23A77" w:rsidP="00E23A77">
            <w:pPr>
              <w:spacing w:before="60" w:after="60" w:line="240" w:lineRule="auto"/>
              <w:jc w:val="center"/>
              <w:rPr>
                <w:rFonts w:cstheme="minorHAnsi"/>
                <w:b/>
                <w:sz w:val="16"/>
                <w:szCs w:val="16"/>
              </w:rPr>
            </w:pPr>
          </w:p>
        </w:tc>
        <w:tc>
          <w:tcPr>
            <w:tcW w:w="2155" w:type="dxa"/>
            <w:tcBorders>
              <w:top w:val="single" w:sz="4" w:space="0" w:color="auto"/>
            </w:tcBorders>
            <w:vAlign w:val="center"/>
          </w:tcPr>
          <w:p w14:paraId="110C8E66" w14:textId="24A1674E" w:rsidR="00E23A77" w:rsidRPr="00736E18" w:rsidRDefault="00736E18" w:rsidP="0051479F">
            <w:pPr>
              <w:spacing w:before="60" w:after="60" w:line="240" w:lineRule="auto"/>
              <w:ind w:right="170"/>
              <w:jc w:val="right"/>
              <w:rPr>
                <w:rFonts w:cstheme="minorHAnsi"/>
                <w:b/>
                <w:sz w:val="20"/>
                <w:szCs w:val="20"/>
                <w:lang w:val="en-US"/>
              </w:rPr>
            </w:pPr>
            <w:r>
              <w:rPr>
                <w:rFonts w:cstheme="minorHAnsi"/>
                <w:b/>
                <w:sz w:val="20"/>
                <w:szCs w:val="20"/>
                <w:lang w:val="en-US"/>
              </w:rPr>
              <w:t>(</w:t>
            </w:r>
            <w:r w:rsidR="00440706">
              <w:rPr>
                <w:rFonts w:cstheme="minorHAnsi"/>
                <w:b/>
                <w:sz w:val="20"/>
                <w:szCs w:val="20"/>
                <w:lang w:val="en-US"/>
              </w:rPr>
              <w:t>6</w:t>
            </w:r>
            <w:r w:rsidR="0051479F">
              <w:rPr>
                <w:rFonts w:cstheme="minorHAnsi"/>
                <w:b/>
                <w:sz w:val="20"/>
                <w:szCs w:val="20"/>
                <w:lang w:val="en-US"/>
              </w:rPr>
              <w:t>40</w:t>
            </w:r>
            <w:r>
              <w:rPr>
                <w:rFonts w:cstheme="minorHAnsi"/>
                <w:b/>
                <w:sz w:val="20"/>
                <w:szCs w:val="20"/>
                <w:lang w:val="en-US"/>
              </w:rPr>
              <w:t>)</w:t>
            </w:r>
          </w:p>
        </w:tc>
        <w:tc>
          <w:tcPr>
            <w:tcW w:w="454" w:type="dxa"/>
          </w:tcPr>
          <w:p w14:paraId="29BFA3FE" w14:textId="77777777" w:rsidR="00E23A77" w:rsidRPr="00846C2D" w:rsidRDefault="00E23A77" w:rsidP="00E23A77">
            <w:pPr>
              <w:spacing w:before="60" w:after="60" w:line="240" w:lineRule="auto"/>
              <w:jc w:val="right"/>
              <w:rPr>
                <w:rFonts w:cstheme="minorHAnsi"/>
                <w:b/>
                <w:sz w:val="20"/>
                <w:szCs w:val="20"/>
              </w:rPr>
            </w:pPr>
          </w:p>
        </w:tc>
        <w:tc>
          <w:tcPr>
            <w:tcW w:w="2155" w:type="dxa"/>
            <w:tcBorders>
              <w:top w:val="single" w:sz="4" w:space="0" w:color="auto"/>
            </w:tcBorders>
            <w:vAlign w:val="center"/>
          </w:tcPr>
          <w:p w14:paraId="3802FEF2" w14:textId="647D9DD5" w:rsidR="00E23A77" w:rsidRPr="00846C2D" w:rsidRDefault="00E23A77" w:rsidP="00535639">
            <w:pPr>
              <w:spacing w:before="60" w:after="60" w:line="240" w:lineRule="auto"/>
              <w:ind w:right="170"/>
              <w:jc w:val="right"/>
              <w:rPr>
                <w:rFonts w:cstheme="minorHAnsi"/>
                <w:b/>
                <w:sz w:val="20"/>
                <w:szCs w:val="20"/>
              </w:rPr>
            </w:pPr>
            <w:r w:rsidRPr="00846C2D">
              <w:rPr>
                <w:rFonts w:cstheme="minorHAnsi"/>
                <w:b/>
                <w:sz w:val="20"/>
                <w:szCs w:val="20"/>
              </w:rPr>
              <w:t>(</w:t>
            </w:r>
            <w:r w:rsidR="00535639">
              <w:rPr>
                <w:rFonts w:cstheme="minorHAnsi"/>
                <w:b/>
                <w:sz w:val="20"/>
                <w:szCs w:val="20"/>
              </w:rPr>
              <w:t>728</w:t>
            </w:r>
            <w:r w:rsidRPr="00846C2D">
              <w:rPr>
                <w:rFonts w:cstheme="minorHAnsi"/>
                <w:b/>
                <w:sz w:val="20"/>
                <w:szCs w:val="20"/>
              </w:rPr>
              <w:t>)</w:t>
            </w:r>
          </w:p>
        </w:tc>
      </w:tr>
      <w:tr w:rsidR="00E23A77" w:rsidRPr="00846C2D" w14:paraId="43528EF0" w14:textId="77777777" w:rsidTr="00F54D27">
        <w:trPr>
          <w:trHeight w:val="399"/>
        </w:trPr>
        <w:tc>
          <w:tcPr>
            <w:tcW w:w="4253" w:type="dxa"/>
            <w:shd w:val="clear" w:color="auto" w:fill="auto"/>
            <w:noWrap/>
            <w:vAlign w:val="center"/>
          </w:tcPr>
          <w:p w14:paraId="3E009339" w14:textId="77777777" w:rsidR="00E23A77" w:rsidRPr="00846C2D" w:rsidRDefault="00E23A77" w:rsidP="005F546A">
            <w:pPr>
              <w:spacing w:before="120" w:after="240" w:line="240" w:lineRule="auto"/>
              <w:rPr>
                <w:rFonts w:cstheme="minorHAnsi"/>
                <w:b/>
                <w:sz w:val="20"/>
                <w:szCs w:val="20"/>
              </w:rPr>
            </w:pPr>
            <w:r w:rsidRPr="00846C2D">
              <w:rPr>
                <w:rFonts w:cstheme="minorHAnsi"/>
                <w:b/>
                <w:sz w:val="20"/>
                <w:szCs w:val="20"/>
              </w:rPr>
              <w:t>Резултат от оперативна дейност</w:t>
            </w:r>
          </w:p>
        </w:tc>
        <w:tc>
          <w:tcPr>
            <w:tcW w:w="794" w:type="dxa"/>
            <w:shd w:val="clear" w:color="auto" w:fill="auto"/>
            <w:noWrap/>
            <w:vAlign w:val="center"/>
          </w:tcPr>
          <w:p w14:paraId="371CCAB9" w14:textId="77777777" w:rsidR="00E23A77" w:rsidRPr="00846C2D" w:rsidRDefault="00E23A77" w:rsidP="005F546A">
            <w:pPr>
              <w:spacing w:before="120" w:after="240" w:line="240" w:lineRule="auto"/>
              <w:jc w:val="center"/>
              <w:rPr>
                <w:rFonts w:cstheme="minorHAnsi"/>
                <w:b/>
                <w:sz w:val="16"/>
                <w:szCs w:val="16"/>
              </w:rPr>
            </w:pPr>
          </w:p>
        </w:tc>
        <w:tc>
          <w:tcPr>
            <w:tcW w:w="2155" w:type="dxa"/>
            <w:vAlign w:val="center"/>
          </w:tcPr>
          <w:p w14:paraId="6699ECF4" w14:textId="579FFA55" w:rsidR="00E23A77" w:rsidRPr="00736E18" w:rsidRDefault="0051479F" w:rsidP="000E4752">
            <w:pPr>
              <w:spacing w:before="120" w:after="240" w:line="240" w:lineRule="auto"/>
              <w:ind w:right="170"/>
              <w:jc w:val="right"/>
              <w:rPr>
                <w:rFonts w:cstheme="minorHAnsi"/>
                <w:b/>
                <w:sz w:val="20"/>
                <w:szCs w:val="20"/>
                <w:lang w:val="en-US"/>
              </w:rPr>
            </w:pPr>
            <w:r>
              <w:rPr>
                <w:rFonts w:cstheme="minorHAnsi"/>
                <w:b/>
                <w:sz w:val="20"/>
                <w:szCs w:val="20"/>
                <w:lang w:val="en-US"/>
              </w:rPr>
              <w:t>29</w:t>
            </w:r>
            <w:r w:rsidR="000E4752">
              <w:rPr>
                <w:rFonts w:cstheme="minorHAnsi"/>
                <w:b/>
                <w:sz w:val="20"/>
                <w:szCs w:val="20"/>
                <w:lang w:val="en-US"/>
              </w:rPr>
              <w:t>3</w:t>
            </w:r>
          </w:p>
        </w:tc>
        <w:tc>
          <w:tcPr>
            <w:tcW w:w="454" w:type="dxa"/>
          </w:tcPr>
          <w:p w14:paraId="3A242D00" w14:textId="77777777" w:rsidR="00E23A77" w:rsidRPr="00846C2D" w:rsidRDefault="00E23A77" w:rsidP="005F546A">
            <w:pPr>
              <w:spacing w:before="120" w:after="240" w:line="240" w:lineRule="auto"/>
              <w:jc w:val="right"/>
              <w:rPr>
                <w:rFonts w:cstheme="minorHAnsi"/>
                <w:b/>
                <w:sz w:val="20"/>
                <w:szCs w:val="20"/>
              </w:rPr>
            </w:pPr>
          </w:p>
        </w:tc>
        <w:tc>
          <w:tcPr>
            <w:tcW w:w="2155" w:type="dxa"/>
            <w:vAlign w:val="center"/>
          </w:tcPr>
          <w:p w14:paraId="18DF231B" w14:textId="67311FBA" w:rsidR="00E23A77" w:rsidRPr="00846C2D" w:rsidRDefault="00535639" w:rsidP="005F546A">
            <w:pPr>
              <w:spacing w:before="120" w:after="240" w:line="240" w:lineRule="auto"/>
              <w:ind w:right="170"/>
              <w:jc w:val="right"/>
              <w:rPr>
                <w:rFonts w:cstheme="minorHAnsi"/>
                <w:b/>
                <w:sz w:val="20"/>
                <w:szCs w:val="20"/>
              </w:rPr>
            </w:pPr>
            <w:r>
              <w:rPr>
                <w:rFonts w:cstheme="minorHAnsi"/>
                <w:b/>
                <w:sz w:val="20"/>
                <w:szCs w:val="20"/>
              </w:rPr>
              <w:t>14</w:t>
            </w:r>
          </w:p>
        </w:tc>
      </w:tr>
      <w:tr w:rsidR="00E23A77" w:rsidRPr="00846C2D" w14:paraId="7ADA4214" w14:textId="77777777" w:rsidTr="002E2B8B">
        <w:trPr>
          <w:trHeight w:val="399"/>
        </w:trPr>
        <w:tc>
          <w:tcPr>
            <w:tcW w:w="4253" w:type="dxa"/>
            <w:shd w:val="clear" w:color="auto" w:fill="auto"/>
            <w:noWrap/>
            <w:vAlign w:val="center"/>
          </w:tcPr>
          <w:p w14:paraId="514255A4" w14:textId="77777777" w:rsidR="00E23A77" w:rsidRPr="00846C2D" w:rsidRDefault="00E23A77" w:rsidP="00E23A77">
            <w:pPr>
              <w:spacing w:before="60" w:after="60" w:line="240" w:lineRule="auto"/>
              <w:rPr>
                <w:rFonts w:cstheme="minorHAnsi"/>
                <w:sz w:val="20"/>
                <w:szCs w:val="20"/>
              </w:rPr>
            </w:pPr>
            <w:r w:rsidRPr="00846C2D">
              <w:rPr>
                <w:rFonts w:cstheme="minorHAnsi"/>
                <w:sz w:val="20"/>
                <w:szCs w:val="20"/>
              </w:rPr>
              <w:t>Финансови приходи/разходи, нето</w:t>
            </w:r>
          </w:p>
        </w:tc>
        <w:tc>
          <w:tcPr>
            <w:tcW w:w="794" w:type="dxa"/>
            <w:shd w:val="clear" w:color="auto" w:fill="auto"/>
            <w:noWrap/>
            <w:vAlign w:val="center"/>
          </w:tcPr>
          <w:p w14:paraId="78DC6737" w14:textId="2E84BC1F" w:rsidR="00E23A77" w:rsidRPr="00846C2D" w:rsidRDefault="00660A96" w:rsidP="00E23A77">
            <w:pPr>
              <w:spacing w:before="60" w:after="60" w:line="240" w:lineRule="auto"/>
              <w:jc w:val="center"/>
              <w:rPr>
                <w:rFonts w:cstheme="minorHAnsi"/>
                <w:sz w:val="16"/>
                <w:szCs w:val="16"/>
              </w:rPr>
            </w:pPr>
            <w:r>
              <w:rPr>
                <w:rFonts w:cstheme="minorHAnsi"/>
                <w:sz w:val="16"/>
                <w:szCs w:val="16"/>
              </w:rPr>
              <w:t>12</w:t>
            </w:r>
          </w:p>
        </w:tc>
        <w:tc>
          <w:tcPr>
            <w:tcW w:w="2155" w:type="dxa"/>
            <w:tcBorders>
              <w:bottom w:val="single" w:sz="4" w:space="0" w:color="auto"/>
            </w:tcBorders>
            <w:vAlign w:val="center"/>
          </w:tcPr>
          <w:p w14:paraId="3A70A5BD" w14:textId="6AA81B7F" w:rsidR="00E23A77" w:rsidRPr="00736E18" w:rsidRDefault="00736E18" w:rsidP="0051479F">
            <w:pPr>
              <w:spacing w:before="60" w:after="60" w:line="240" w:lineRule="auto"/>
              <w:ind w:right="170"/>
              <w:jc w:val="right"/>
              <w:rPr>
                <w:rFonts w:cstheme="minorHAnsi"/>
                <w:sz w:val="20"/>
                <w:szCs w:val="20"/>
                <w:lang w:val="en-US"/>
              </w:rPr>
            </w:pPr>
            <w:r>
              <w:rPr>
                <w:rFonts w:cstheme="minorHAnsi"/>
                <w:sz w:val="20"/>
                <w:szCs w:val="20"/>
                <w:lang w:val="en-US"/>
              </w:rPr>
              <w:t>(</w:t>
            </w:r>
            <w:r w:rsidR="0051479F">
              <w:rPr>
                <w:rFonts w:cstheme="minorHAnsi"/>
                <w:sz w:val="20"/>
                <w:szCs w:val="20"/>
                <w:lang w:val="en-US"/>
              </w:rPr>
              <w:t>74</w:t>
            </w:r>
            <w:r>
              <w:rPr>
                <w:rFonts w:cstheme="minorHAnsi"/>
                <w:sz w:val="20"/>
                <w:szCs w:val="20"/>
                <w:lang w:val="en-US"/>
              </w:rPr>
              <w:t>)</w:t>
            </w:r>
          </w:p>
        </w:tc>
        <w:tc>
          <w:tcPr>
            <w:tcW w:w="454" w:type="dxa"/>
          </w:tcPr>
          <w:p w14:paraId="0E9307C6" w14:textId="77777777" w:rsidR="00E23A77" w:rsidRPr="00846C2D" w:rsidRDefault="00E23A77" w:rsidP="00E23A77">
            <w:pPr>
              <w:spacing w:before="60" w:after="60" w:line="240" w:lineRule="auto"/>
              <w:jc w:val="right"/>
              <w:rPr>
                <w:rFonts w:cstheme="minorHAnsi"/>
                <w:sz w:val="20"/>
                <w:szCs w:val="20"/>
              </w:rPr>
            </w:pPr>
          </w:p>
        </w:tc>
        <w:tc>
          <w:tcPr>
            <w:tcW w:w="2155" w:type="dxa"/>
            <w:tcBorders>
              <w:bottom w:val="single" w:sz="4" w:space="0" w:color="auto"/>
            </w:tcBorders>
            <w:vAlign w:val="center"/>
          </w:tcPr>
          <w:p w14:paraId="399DEEAD" w14:textId="7352C5F4" w:rsidR="00E23A77" w:rsidRPr="00846C2D" w:rsidRDefault="00E23A77" w:rsidP="00535639">
            <w:pPr>
              <w:spacing w:before="60" w:after="60" w:line="240" w:lineRule="auto"/>
              <w:ind w:right="170"/>
              <w:jc w:val="right"/>
              <w:rPr>
                <w:rFonts w:cstheme="minorHAnsi"/>
                <w:sz w:val="20"/>
                <w:szCs w:val="20"/>
              </w:rPr>
            </w:pPr>
            <w:r w:rsidRPr="00846C2D">
              <w:rPr>
                <w:rFonts w:cstheme="minorHAnsi"/>
                <w:sz w:val="20"/>
                <w:szCs w:val="20"/>
              </w:rPr>
              <w:t>(</w:t>
            </w:r>
            <w:r w:rsidR="00535639">
              <w:rPr>
                <w:rFonts w:cstheme="minorHAnsi"/>
                <w:sz w:val="20"/>
                <w:szCs w:val="20"/>
              </w:rPr>
              <w:t>98</w:t>
            </w:r>
            <w:r w:rsidRPr="00846C2D">
              <w:rPr>
                <w:rFonts w:cstheme="minorHAnsi"/>
                <w:sz w:val="20"/>
                <w:szCs w:val="20"/>
              </w:rPr>
              <w:t>)</w:t>
            </w:r>
          </w:p>
        </w:tc>
      </w:tr>
      <w:tr w:rsidR="00E23A77" w:rsidRPr="00846C2D" w14:paraId="6EFC8F29" w14:textId="77777777" w:rsidTr="002E2B8B">
        <w:trPr>
          <w:trHeight w:val="399"/>
        </w:trPr>
        <w:tc>
          <w:tcPr>
            <w:tcW w:w="4253" w:type="dxa"/>
            <w:shd w:val="clear" w:color="auto" w:fill="auto"/>
            <w:noWrap/>
            <w:vAlign w:val="center"/>
          </w:tcPr>
          <w:p w14:paraId="2225F44D" w14:textId="2D0A4A36" w:rsidR="00E23A77" w:rsidRPr="00846C2D" w:rsidRDefault="00E23A77" w:rsidP="00E23A77">
            <w:pPr>
              <w:spacing w:before="60" w:after="60" w:line="240" w:lineRule="auto"/>
              <w:rPr>
                <w:rFonts w:cstheme="minorHAnsi"/>
                <w:b/>
                <w:sz w:val="20"/>
                <w:szCs w:val="20"/>
              </w:rPr>
            </w:pPr>
            <w:r w:rsidRPr="00846C2D">
              <w:rPr>
                <w:rFonts w:cstheme="minorHAnsi"/>
                <w:b/>
                <w:sz w:val="20"/>
                <w:szCs w:val="20"/>
              </w:rPr>
              <w:t>Печалба преди данъци</w:t>
            </w:r>
          </w:p>
        </w:tc>
        <w:tc>
          <w:tcPr>
            <w:tcW w:w="794" w:type="dxa"/>
            <w:shd w:val="clear" w:color="auto" w:fill="auto"/>
            <w:noWrap/>
            <w:vAlign w:val="center"/>
          </w:tcPr>
          <w:p w14:paraId="2519EB57" w14:textId="77777777" w:rsidR="00E23A77" w:rsidRPr="00846C2D" w:rsidRDefault="00E23A77" w:rsidP="00E23A77">
            <w:pPr>
              <w:spacing w:before="60" w:after="60" w:line="240" w:lineRule="auto"/>
              <w:jc w:val="center"/>
              <w:rPr>
                <w:rFonts w:cstheme="minorHAnsi"/>
                <w:sz w:val="16"/>
                <w:szCs w:val="16"/>
              </w:rPr>
            </w:pPr>
          </w:p>
        </w:tc>
        <w:tc>
          <w:tcPr>
            <w:tcW w:w="2155" w:type="dxa"/>
            <w:tcBorders>
              <w:top w:val="single" w:sz="4" w:space="0" w:color="auto"/>
            </w:tcBorders>
            <w:vAlign w:val="center"/>
          </w:tcPr>
          <w:p w14:paraId="6E663960" w14:textId="2EB42335" w:rsidR="00E23A77" w:rsidRPr="00736E18" w:rsidRDefault="0051479F" w:rsidP="000E4752">
            <w:pPr>
              <w:spacing w:before="60" w:after="60" w:line="240" w:lineRule="auto"/>
              <w:ind w:right="170"/>
              <w:jc w:val="right"/>
              <w:rPr>
                <w:rFonts w:cstheme="minorHAnsi"/>
                <w:b/>
                <w:sz w:val="20"/>
                <w:szCs w:val="20"/>
                <w:lang w:val="en-US"/>
              </w:rPr>
            </w:pPr>
            <w:r>
              <w:rPr>
                <w:rFonts w:cstheme="minorHAnsi"/>
                <w:b/>
                <w:sz w:val="20"/>
                <w:szCs w:val="20"/>
                <w:lang w:val="en-US"/>
              </w:rPr>
              <w:t>2</w:t>
            </w:r>
            <w:r w:rsidR="000E4752">
              <w:rPr>
                <w:rFonts w:cstheme="minorHAnsi"/>
                <w:b/>
                <w:sz w:val="20"/>
                <w:szCs w:val="20"/>
                <w:lang w:val="en-US"/>
              </w:rPr>
              <w:t>19</w:t>
            </w:r>
          </w:p>
        </w:tc>
        <w:tc>
          <w:tcPr>
            <w:tcW w:w="454" w:type="dxa"/>
          </w:tcPr>
          <w:p w14:paraId="62B410BC" w14:textId="77777777" w:rsidR="00E23A77" w:rsidRPr="00846C2D" w:rsidRDefault="00E23A77" w:rsidP="00E23A77">
            <w:pPr>
              <w:spacing w:before="60" w:after="60" w:line="240" w:lineRule="auto"/>
              <w:jc w:val="right"/>
              <w:rPr>
                <w:rFonts w:cstheme="minorHAnsi"/>
                <w:b/>
                <w:sz w:val="20"/>
                <w:szCs w:val="20"/>
              </w:rPr>
            </w:pPr>
          </w:p>
        </w:tc>
        <w:tc>
          <w:tcPr>
            <w:tcW w:w="2155" w:type="dxa"/>
            <w:tcBorders>
              <w:top w:val="single" w:sz="4" w:space="0" w:color="auto"/>
            </w:tcBorders>
            <w:vAlign w:val="center"/>
          </w:tcPr>
          <w:p w14:paraId="30F2D5B0" w14:textId="7801BA20" w:rsidR="00E23A77" w:rsidRPr="00535639" w:rsidRDefault="00535639" w:rsidP="00E23A77">
            <w:pPr>
              <w:spacing w:before="60" w:after="60" w:line="240" w:lineRule="auto"/>
              <w:ind w:right="170"/>
              <w:jc w:val="right"/>
              <w:rPr>
                <w:rFonts w:cstheme="minorHAnsi"/>
                <w:b/>
                <w:sz w:val="20"/>
                <w:szCs w:val="20"/>
                <w:lang w:val="en-US"/>
              </w:rPr>
            </w:pPr>
            <w:r>
              <w:rPr>
                <w:rFonts w:cstheme="minorHAnsi"/>
                <w:b/>
                <w:sz w:val="20"/>
                <w:szCs w:val="20"/>
                <w:lang w:val="en-US"/>
              </w:rPr>
              <w:t>(84)</w:t>
            </w:r>
          </w:p>
        </w:tc>
      </w:tr>
      <w:tr w:rsidR="00E23A77" w:rsidRPr="00846C2D" w14:paraId="3EB3551C" w14:textId="77777777" w:rsidTr="00BE6078">
        <w:trPr>
          <w:trHeight w:val="399"/>
        </w:trPr>
        <w:tc>
          <w:tcPr>
            <w:tcW w:w="4253" w:type="dxa"/>
            <w:shd w:val="clear" w:color="auto" w:fill="auto"/>
            <w:noWrap/>
            <w:vAlign w:val="center"/>
          </w:tcPr>
          <w:p w14:paraId="6A0D0A02" w14:textId="77777777" w:rsidR="00E23A77" w:rsidRPr="00846C2D" w:rsidRDefault="00E23A77" w:rsidP="00E23A77">
            <w:pPr>
              <w:spacing w:before="60" w:after="60" w:line="240" w:lineRule="auto"/>
              <w:rPr>
                <w:rFonts w:cstheme="minorHAnsi"/>
                <w:sz w:val="20"/>
                <w:szCs w:val="20"/>
              </w:rPr>
            </w:pPr>
            <w:r w:rsidRPr="00846C2D">
              <w:rPr>
                <w:rFonts w:cstheme="minorHAnsi"/>
                <w:sz w:val="20"/>
                <w:szCs w:val="20"/>
              </w:rPr>
              <w:t>Данъци върху дохода</w:t>
            </w:r>
          </w:p>
        </w:tc>
        <w:tc>
          <w:tcPr>
            <w:tcW w:w="794" w:type="dxa"/>
            <w:shd w:val="clear" w:color="auto" w:fill="auto"/>
            <w:noWrap/>
            <w:vAlign w:val="center"/>
          </w:tcPr>
          <w:p w14:paraId="1145E125" w14:textId="4DDFC8F1" w:rsidR="00E23A77" w:rsidRPr="00846C2D" w:rsidRDefault="00660A96" w:rsidP="00E23A77">
            <w:pPr>
              <w:spacing w:before="60" w:after="60" w:line="240" w:lineRule="auto"/>
              <w:jc w:val="center"/>
              <w:rPr>
                <w:rFonts w:cstheme="minorHAnsi"/>
                <w:sz w:val="16"/>
                <w:szCs w:val="16"/>
              </w:rPr>
            </w:pPr>
            <w:r>
              <w:rPr>
                <w:rFonts w:cstheme="minorHAnsi"/>
                <w:sz w:val="16"/>
                <w:szCs w:val="16"/>
              </w:rPr>
              <w:t>13</w:t>
            </w:r>
          </w:p>
        </w:tc>
        <w:tc>
          <w:tcPr>
            <w:tcW w:w="2155" w:type="dxa"/>
            <w:tcBorders>
              <w:bottom w:val="single" w:sz="4" w:space="0" w:color="auto"/>
            </w:tcBorders>
            <w:vAlign w:val="center"/>
          </w:tcPr>
          <w:p w14:paraId="40DB09EE" w14:textId="3DB1F9FF" w:rsidR="00E23A77" w:rsidRPr="00736E18" w:rsidRDefault="00736E18" w:rsidP="00E23A77">
            <w:pPr>
              <w:spacing w:before="60" w:after="60" w:line="240" w:lineRule="auto"/>
              <w:ind w:right="170"/>
              <w:jc w:val="right"/>
              <w:rPr>
                <w:rFonts w:cstheme="minorHAnsi"/>
                <w:sz w:val="20"/>
                <w:szCs w:val="20"/>
                <w:lang w:val="en-US"/>
              </w:rPr>
            </w:pPr>
            <w:r>
              <w:rPr>
                <w:rFonts w:cstheme="minorHAnsi"/>
                <w:sz w:val="20"/>
                <w:szCs w:val="20"/>
                <w:lang w:val="en-US"/>
              </w:rPr>
              <w:t>-</w:t>
            </w:r>
          </w:p>
        </w:tc>
        <w:tc>
          <w:tcPr>
            <w:tcW w:w="454" w:type="dxa"/>
          </w:tcPr>
          <w:p w14:paraId="2E18BFDC" w14:textId="77777777" w:rsidR="00E23A77" w:rsidRPr="00846C2D" w:rsidRDefault="00E23A77" w:rsidP="00E23A77">
            <w:pPr>
              <w:spacing w:before="60" w:after="60" w:line="240" w:lineRule="auto"/>
              <w:jc w:val="right"/>
              <w:rPr>
                <w:rFonts w:cstheme="minorHAnsi"/>
                <w:sz w:val="20"/>
                <w:szCs w:val="20"/>
              </w:rPr>
            </w:pPr>
          </w:p>
        </w:tc>
        <w:tc>
          <w:tcPr>
            <w:tcW w:w="2155" w:type="dxa"/>
            <w:tcBorders>
              <w:bottom w:val="single" w:sz="4" w:space="0" w:color="auto"/>
            </w:tcBorders>
            <w:vAlign w:val="center"/>
          </w:tcPr>
          <w:p w14:paraId="068530F2" w14:textId="5AB75CA8" w:rsidR="00E23A77" w:rsidRPr="00535639" w:rsidRDefault="00535639" w:rsidP="00E23A77">
            <w:pPr>
              <w:spacing w:before="60" w:after="60" w:line="240" w:lineRule="auto"/>
              <w:ind w:right="170"/>
              <w:jc w:val="right"/>
              <w:rPr>
                <w:rFonts w:cstheme="minorHAnsi"/>
                <w:sz w:val="20"/>
                <w:szCs w:val="20"/>
                <w:lang w:val="en-US"/>
              </w:rPr>
            </w:pPr>
            <w:r>
              <w:rPr>
                <w:rFonts w:cstheme="minorHAnsi"/>
                <w:sz w:val="20"/>
                <w:szCs w:val="20"/>
                <w:lang w:val="en-US"/>
              </w:rPr>
              <w:t>-</w:t>
            </w:r>
          </w:p>
        </w:tc>
      </w:tr>
      <w:tr w:rsidR="00E23A77" w:rsidRPr="00846C2D" w14:paraId="424DB12E" w14:textId="77777777" w:rsidTr="002E2B8B">
        <w:trPr>
          <w:trHeight w:val="399"/>
        </w:trPr>
        <w:tc>
          <w:tcPr>
            <w:tcW w:w="4253" w:type="dxa"/>
            <w:shd w:val="clear" w:color="auto" w:fill="auto"/>
            <w:noWrap/>
            <w:vAlign w:val="center"/>
          </w:tcPr>
          <w:p w14:paraId="00D4D88F" w14:textId="00C61C3F" w:rsidR="00E23A77" w:rsidRPr="00846C2D" w:rsidRDefault="00E23A77" w:rsidP="00E23A77">
            <w:pPr>
              <w:spacing w:before="60" w:after="60" w:line="240" w:lineRule="auto"/>
              <w:rPr>
                <w:rFonts w:cstheme="minorHAnsi"/>
                <w:b/>
                <w:sz w:val="20"/>
                <w:szCs w:val="20"/>
              </w:rPr>
            </w:pPr>
            <w:r w:rsidRPr="00846C2D">
              <w:rPr>
                <w:rFonts w:cstheme="minorHAnsi"/>
                <w:b/>
                <w:sz w:val="20"/>
                <w:szCs w:val="20"/>
              </w:rPr>
              <w:t>Нетна печалба за годината</w:t>
            </w:r>
          </w:p>
        </w:tc>
        <w:tc>
          <w:tcPr>
            <w:tcW w:w="794" w:type="dxa"/>
            <w:shd w:val="clear" w:color="auto" w:fill="auto"/>
            <w:noWrap/>
            <w:vAlign w:val="center"/>
          </w:tcPr>
          <w:p w14:paraId="0084A112" w14:textId="77777777" w:rsidR="00E23A77" w:rsidRPr="00846C2D" w:rsidRDefault="00E23A77" w:rsidP="00E23A77">
            <w:pPr>
              <w:spacing w:before="60" w:after="60" w:line="240" w:lineRule="auto"/>
              <w:jc w:val="center"/>
              <w:rPr>
                <w:rFonts w:cstheme="minorHAnsi"/>
                <w:sz w:val="16"/>
                <w:szCs w:val="16"/>
              </w:rPr>
            </w:pPr>
          </w:p>
        </w:tc>
        <w:tc>
          <w:tcPr>
            <w:tcW w:w="2155" w:type="dxa"/>
            <w:tcBorders>
              <w:top w:val="single" w:sz="4" w:space="0" w:color="auto"/>
            </w:tcBorders>
            <w:vAlign w:val="center"/>
          </w:tcPr>
          <w:p w14:paraId="7B23EF13" w14:textId="49BC95CB" w:rsidR="00E23A77" w:rsidRPr="00736E18" w:rsidRDefault="0051479F" w:rsidP="000E4752">
            <w:pPr>
              <w:spacing w:before="60" w:after="60" w:line="240" w:lineRule="auto"/>
              <w:ind w:right="170"/>
              <w:jc w:val="right"/>
              <w:rPr>
                <w:rFonts w:cstheme="minorHAnsi"/>
                <w:b/>
                <w:sz w:val="20"/>
                <w:szCs w:val="20"/>
                <w:lang w:val="en-US"/>
              </w:rPr>
            </w:pPr>
            <w:r>
              <w:rPr>
                <w:rFonts w:cstheme="minorHAnsi"/>
                <w:b/>
                <w:sz w:val="20"/>
                <w:szCs w:val="20"/>
                <w:lang w:val="en-US"/>
              </w:rPr>
              <w:t>2</w:t>
            </w:r>
            <w:r w:rsidR="000E4752">
              <w:rPr>
                <w:rFonts w:cstheme="minorHAnsi"/>
                <w:b/>
                <w:sz w:val="20"/>
                <w:szCs w:val="20"/>
                <w:lang w:val="en-US"/>
              </w:rPr>
              <w:t>19</w:t>
            </w:r>
          </w:p>
        </w:tc>
        <w:tc>
          <w:tcPr>
            <w:tcW w:w="454" w:type="dxa"/>
          </w:tcPr>
          <w:p w14:paraId="2C97B8CE" w14:textId="77777777" w:rsidR="00E23A77" w:rsidRPr="00846C2D" w:rsidRDefault="00E23A77" w:rsidP="00E23A77">
            <w:pPr>
              <w:spacing w:before="60" w:after="60" w:line="240" w:lineRule="auto"/>
              <w:jc w:val="right"/>
              <w:rPr>
                <w:rFonts w:cstheme="minorHAnsi"/>
                <w:b/>
                <w:sz w:val="20"/>
                <w:szCs w:val="20"/>
              </w:rPr>
            </w:pPr>
          </w:p>
        </w:tc>
        <w:tc>
          <w:tcPr>
            <w:tcW w:w="2155" w:type="dxa"/>
            <w:tcBorders>
              <w:top w:val="single" w:sz="4" w:space="0" w:color="auto"/>
            </w:tcBorders>
            <w:vAlign w:val="center"/>
          </w:tcPr>
          <w:p w14:paraId="53997C98" w14:textId="02361FBB" w:rsidR="00E23A77" w:rsidRPr="00535639" w:rsidRDefault="00535639" w:rsidP="00E23A77">
            <w:pPr>
              <w:spacing w:before="60" w:after="60" w:line="240" w:lineRule="auto"/>
              <w:ind w:right="170"/>
              <w:jc w:val="right"/>
              <w:rPr>
                <w:rFonts w:cstheme="minorHAnsi"/>
                <w:b/>
                <w:sz w:val="20"/>
                <w:szCs w:val="20"/>
                <w:lang w:val="en-US"/>
              </w:rPr>
            </w:pPr>
            <w:r>
              <w:rPr>
                <w:rFonts w:cstheme="minorHAnsi"/>
                <w:b/>
                <w:sz w:val="20"/>
                <w:szCs w:val="20"/>
                <w:lang w:val="en-US"/>
              </w:rPr>
              <w:t>(84)</w:t>
            </w:r>
          </w:p>
        </w:tc>
      </w:tr>
      <w:tr w:rsidR="009A19C3" w:rsidRPr="00846C2D" w14:paraId="10456736" w14:textId="77777777" w:rsidTr="002E2B8B">
        <w:trPr>
          <w:trHeight w:val="399"/>
        </w:trPr>
        <w:tc>
          <w:tcPr>
            <w:tcW w:w="4253" w:type="dxa"/>
            <w:shd w:val="clear" w:color="auto" w:fill="auto"/>
            <w:noWrap/>
            <w:vAlign w:val="center"/>
          </w:tcPr>
          <w:p w14:paraId="39930302" w14:textId="5BA20FD7" w:rsidR="009A19C3" w:rsidRPr="00846C2D" w:rsidRDefault="008950C7" w:rsidP="009A19C3">
            <w:pPr>
              <w:spacing w:before="60" w:after="60" w:line="240" w:lineRule="auto"/>
              <w:rPr>
                <w:rFonts w:cstheme="minorHAnsi"/>
                <w:sz w:val="20"/>
                <w:szCs w:val="20"/>
              </w:rPr>
            </w:pPr>
            <w:r w:rsidRPr="00846C2D">
              <w:rPr>
                <w:rFonts w:cstheme="minorHAnsi"/>
                <w:sz w:val="20"/>
                <w:szCs w:val="20"/>
              </w:rPr>
              <w:t>Друг всеобхватен доход</w:t>
            </w:r>
          </w:p>
        </w:tc>
        <w:tc>
          <w:tcPr>
            <w:tcW w:w="794" w:type="dxa"/>
            <w:shd w:val="clear" w:color="auto" w:fill="auto"/>
            <w:noWrap/>
            <w:vAlign w:val="center"/>
          </w:tcPr>
          <w:p w14:paraId="57E740A3" w14:textId="77777777" w:rsidR="009A19C3" w:rsidRPr="00846C2D" w:rsidRDefault="009A19C3" w:rsidP="009A19C3">
            <w:pPr>
              <w:spacing w:before="60" w:after="60" w:line="240" w:lineRule="auto"/>
              <w:jc w:val="center"/>
              <w:rPr>
                <w:rFonts w:cstheme="minorHAnsi"/>
                <w:sz w:val="16"/>
                <w:szCs w:val="16"/>
              </w:rPr>
            </w:pPr>
          </w:p>
        </w:tc>
        <w:tc>
          <w:tcPr>
            <w:tcW w:w="2155" w:type="dxa"/>
            <w:tcBorders>
              <w:bottom w:val="single" w:sz="4" w:space="0" w:color="auto"/>
            </w:tcBorders>
            <w:vAlign w:val="center"/>
          </w:tcPr>
          <w:p w14:paraId="5DA7900B" w14:textId="3D5C23DC" w:rsidR="009A19C3" w:rsidRPr="0051479F" w:rsidRDefault="0051479F" w:rsidP="009A19C3">
            <w:pPr>
              <w:spacing w:before="60" w:after="60" w:line="240" w:lineRule="auto"/>
              <w:ind w:right="170"/>
              <w:jc w:val="right"/>
              <w:rPr>
                <w:rFonts w:cstheme="minorHAnsi"/>
                <w:sz w:val="20"/>
                <w:szCs w:val="20"/>
                <w:lang w:val="en-US"/>
              </w:rPr>
            </w:pPr>
            <w:r>
              <w:rPr>
                <w:rFonts w:cstheme="minorHAnsi"/>
                <w:sz w:val="20"/>
                <w:szCs w:val="20"/>
                <w:lang w:val="en-US"/>
              </w:rPr>
              <w:t>-</w:t>
            </w:r>
          </w:p>
        </w:tc>
        <w:tc>
          <w:tcPr>
            <w:tcW w:w="454" w:type="dxa"/>
          </w:tcPr>
          <w:p w14:paraId="004DE63E" w14:textId="77777777" w:rsidR="009A19C3" w:rsidRPr="00846C2D" w:rsidRDefault="009A19C3" w:rsidP="009A19C3">
            <w:pPr>
              <w:spacing w:before="60" w:after="60" w:line="240" w:lineRule="auto"/>
              <w:jc w:val="right"/>
              <w:rPr>
                <w:rFonts w:cstheme="minorHAnsi"/>
                <w:sz w:val="20"/>
                <w:szCs w:val="20"/>
              </w:rPr>
            </w:pPr>
          </w:p>
        </w:tc>
        <w:tc>
          <w:tcPr>
            <w:tcW w:w="2155" w:type="dxa"/>
            <w:tcBorders>
              <w:bottom w:val="single" w:sz="4" w:space="0" w:color="auto"/>
            </w:tcBorders>
            <w:vAlign w:val="center"/>
          </w:tcPr>
          <w:p w14:paraId="47868FBF" w14:textId="72F6EEA0" w:rsidR="009A19C3" w:rsidRPr="00846C2D" w:rsidRDefault="008950C7" w:rsidP="009A19C3">
            <w:pPr>
              <w:spacing w:before="60" w:after="60" w:line="240" w:lineRule="auto"/>
              <w:ind w:right="170"/>
              <w:jc w:val="right"/>
              <w:rPr>
                <w:rFonts w:cstheme="minorHAnsi"/>
                <w:sz w:val="20"/>
                <w:szCs w:val="20"/>
              </w:rPr>
            </w:pPr>
            <w:r w:rsidRPr="00846C2D">
              <w:rPr>
                <w:rFonts w:cstheme="minorHAnsi"/>
                <w:sz w:val="20"/>
                <w:szCs w:val="20"/>
              </w:rPr>
              <w:t>-</w:t>
            </w:r>
          </w:p>
        </w:tc>
      </w:tr>
      <w:tr w:rsidR="009A19C3" w:rsidRPr="00846C2D" w14:paraId="32EF9D99" w14:textId="77777777" w:rsidTr="002E2B8B">
        <w:trPr>
          <w:trHeight w:val="185"/>
        </w:trPr>
        <w:tc>
          <w:tcPr>
            <w:tcW w:w="4253" w:type="dxa"/>
            <w:shd w:val="clear" w:color="auto" w:fill="auto"/>
            <w:noWrap/>
            <w:vAlign w:val="center"/>
          </w:tcPr>
          <w:p w14:paraId="519535CB" w14:textId="77777777" w:rsidR="009A19C3" w:rsidRPr="00846C2D" w:rsidRDefault="009A19C3" w:rsidP="009A19C3">
            <w:pPr>
              <w:spacing w:before="60" w:after="60" w:line="240" w:lineRule="auto"/>
              <w:rPr>
                <w:rFonts w:cstheme="minorHAnsi"/>
                <w:b/>
                <w:sz w:val="20"/>
                <w:szCs w:val="20"/>
              </w:rPr>
            </w:pPr>
            <w:r w:rsidRPr="00846C2D">
              <w:rPr>
                <w:rFonts w:cstheme="minorHAnsi"/>
                <w:b/>
                <w:sz w:val="20"/>
                <w:szCs w:val="20"/>
              </w:rPr>
              <w:t>Общ всеобхватен доход за годината</w:t>
            </w:r>
          </w:p>
        </w:tc>
        <w:tc>
          <w:tcPr>
            <w:tcW w:w="794" w:type="dxa"/>
            <w:shd w:val="clear" w:color="auto" w:fill="auto"/>
            <w:noWrap/>
            <w:vAlign w:val="center"/>
          </w:tcPr>
          <w:p w14:paraId="643D88E8" w14:textId="77777777" w:rsidR="009A19C3" w:rsidRPr="00846C2D" w:rsidRDefault="009A19C3" w:rsidP="009A19C3">
            <w:pPr>
              <w:spacing w:before="60" w:after="60" w:line="240" w:lineRule="auto"/>
              <w:jc w:val="center"/>
              <w:rPr>
                <w:rFonts w:cstheme="minorHAnsi"/>
                <w:sz w:val="16"/>
                <w:szCs w:val="16"/>
              </w:rPr>
            </w:pPr>
          </w:p>
        </w:tc>
        <w:tc>
          <w:tcPr>
            <w:tcW w:w="2155" w:type="dxa"/>
            <w:tcBorders>
              <w:top w:val="single" w:sz="4" w:space="0" w:color="auto"/>
              <w:bottom w:val="thickThinLargeGap" w:sz="24" w:space="0" w:color="auto"/>
            </w:tcBorders>
            <w:vAlign w:val="center"/>
          </w:tcPr>
          <w:p w14:paraId="27BA1628" w14:textId="304DD89D" w:rsidR="009A19C3" w:rsidRPr="00736E18" w:rsidRDefault="0051479F" w:rsidP="000E4752">
            <w:pPr>
              <w:spacing w:before="60" w:after="60" w:line="240" w:lineRule="auto"/>
              <w:ind w:right="170"/>
              <w:jc w:val="right"/>
              <w:rPr>
                <w:rFonts w:cstheme="minorHAnsi"/>
                <w:b/>
                <w:sz w:val="20"/>
                <w:szCs w:val="20"/>
                <w:lang w:val="en-US"/>
              </w:rPr>
            </w:pPr>
            <w:r>
              <w:rPr>
                <w:rFonts w:cstheme="minorHAnsi"/>
                <w:b/>
                <w:sz w:val="20"/>
                <w:szCs w:val="20"/>
                <w:lang w:val="en-US"/>
              </w:rPr>
              <w:t>2</w:t>
            </w:r>
            <w:r w:rsidR="000E4752">
              <w:rPr>
                <w:rFonts w:cstheme="minorHAnsi"/>
                <w:b/>
                <w:sz w:val="20"/>
                <w:szCs w:val="20"/>
                <w:lang w:val="en-US"/>
              </w:rPr>
              <w:t>19</w:t>
            </w:r>
          </w:p>
        </w:tc>
        <w:tc>
          <w:tcPr>
            <w:tcW w:w="454" w:type="dxa"/>
          </w:tcPr>
          <w:p w14:paraId="28F0C942" w14:textId="77777777" w:rsidR="009A19C3" w:rsidRPr="00846C2D" w:rsidRDefault="009A19C3" w:rsidP="009A19C3">
            <w:pPr>
              <w:spacing w:before="60" w:after="60" w:line="240" w:lineRule="auto"/>
              <w:jc w:val="right"/>
              <w:rPr>
                <w:rFonts w:cstheme="minorHAnsi"/>
                <w:b/>
                <w:sz w:val="20"/>
                <w:szCs w:val="20"/>
              </w:rPr>
            </w:pPr>
          </w:p>
        </w:tc>
        <w:tc>
          <w:tcPr>
            <w:tcW w:w="2155" w:type="dxa"/>
            <w:tcBorders>
              <w:top w:val="single" w:sz="4" w:space="0" w:color="auto"/>
              <w:bottom w:val="thickThinLargeGap" w:sz="24" w:space="0" w:color="auto"/>
            </w:tcBorders>
            <w:vAlign w:val="center"/>
          </w:tcPr>
          <w:p w14:paraId="3865C2D1" w14:textId="53459C04" w:rsidR="009A19C3" w:rsidRPr="00846C2D" w:rsidRDefault="00535639" w:rsidP="009A19C3">
            <w:pPr>
              <w:spacing w:before="60" w:after="60" w:line="240" w:lineRule="auto"/>
              <w:ind w:right="170"/>
              <w:jc w:val="right"/>
              <w:rPr>
                <w:rFonts w:cstheme="minorHAnsi"/>
                <w:b/>
                <w:sz w:val="20"/>
                <w:szCs w:val="20"/>
                <w:lang w:val="en-US"/>
              </w:rPr>
            </w:pPr>
            <w:r>
              <w:rPr>
                <w:rFonts w:cstheme="minorHAnsi"/>
                <w:b/>
                <w:sz w:val="20"/>
                <w:szCs w:val="20"/>
                <w:lang w:val="en-US"/>
              </w:rPr>
              <w:t>(84)</w:t>
            </w:r>
          </w:p>
        </w:tc>
      </w:tr>
    </w:tbl>
    <w:p w14:paraId="4EA051AE" w14:textId="214C4A80" w:rsidR="009D007A" w:rsidRPr="00846C2D" w:rsidRDefault="009D007A" w:rsidP="009D007A">
      <w:pPr>
        <w:spacing w:before="120" w:after="120" w:line="240" w:lineRule="auto"/>
        <w:rPr>
          <w:rFonts w:cstheme="minorHAnsi"/>
          <w:snapToGrid w:val="0"/>
          <w:sz w:val="20"/>
          <w:szCs w:val="20"/>
        </w:rPr>
      </w:pPr>
      <w:r w:rsidRPr="00E03A83">
        <w:rPr>
          <w:rFonts w:cstheme="minorHAnsi"/>
          <w:snapToGrid w:val="0"/>
          <w:sz w:val="20"/>
          <w:szCs w:val="20"/>
        </w:rPr>
        <w:t xml:space="preserve">Приложенията от страница 7 до страница </w:t>
      </w:r>
      <w:r w:rsidR="00A94719">
        <w:rPr>
          <w:rFonts w:cstheme="minorHAnsi"/>
          <w:snapToGrid w:val="0"/>
          <w:sz w:val="20"/>
          <w:szCs w:val="20"/>
        </w:rPr>
        <w:t>2</w:t>
      </w:r>
      <w:r w:rsidR="00847649">
        <w:rPr>
          <w:rFonts w:cstheme="minorHAnsi"/>
          <w:snapToGrid w:val="0"/>
          <w:sz w:val="20"/>
          <w:szCs w:val="20"/>
        </w:rPr>
        <w:t>4</w:t>
      </w:r>
      <w:r w:rsidRPr="00E03A83">
        <w:rPr>
          <w:rFonts w:cstheme="minorHAnsi"/>
          <w:snapToGrid w:val="0"/>
          <w:sz w:val="20"/>
          <w:szCs w:val="20"/>
        </w:rPr>
        <w:t xml:space="preserve"> представляват неразделна част от финансовия отчет.</w:t>
      </w:r>
    </w:p>
    <w:p w14:paraId="776A7253" w14:textId="77777777" w:rsidR="009D007A" w:rsidRPr="00846C2D" w:rsidRDefault="009D007A" w:rsidP="009D007A">
      <w:pPr>
        <w:spacing w:before="120" w:after="120" w:line="240" w:lineRule="auto"/>
        <w:rPr>
          <w:rFonts w:cstheme="minorHAnsi"/>
          <w:snapToGrid w:val="0"/>
          <w:sz w:val="20"/>
          <w:szCs w:val="20"/>
        </w:rPr>
      </w:pPr>
    </w:p>
    <w:p w14:paraId="69BCD343" w14:textId="17D75F26" w:rsidR="00084921" w:rsidRPr="00631883" w:rsidRDefault="00B532F2" w:rsidP="00084921">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084921" w:rsidRPr="00631883">
        <w:rPr>
          <w:rFonts w:cstheme="minorHAnsi"/>
          <w:snapToGrid w:val="0"/>
          <w:sz w:val="20"/>
          <w:szCs w:val="20"/>
        </w:rPr>
        <w:t xml:space="preserve">инансов отчет е одобрен за издаване на </w:t>
      </w:r>
      <w:r>
        <w:rPr>
          <w:rFonts w:cstheme="minorHAnsi"/>
          <w:snapToGrid w:val="0"/>
          <w:sz w:val="20"/>
          <w:szCs w:val="20"/>
        </w:rPr>
        <w:t>29</w:t>
      </w:r>
      <w:r w:rsidR="00084921">
        <w:rPr>
          <w:rFonts w:cstheme="minorHAnsi"/>
          <w:snapToGrid w:val="0"/>
          <w:sz w:val="20"/>
          <w:szCs w:val="20"/>
        </w:rPr>
        <w:t xml:space="preserve"> </w:t>
      </w:r>
      <w:r>
        <w:rPr>
          <w:rFonts w:cstheme="minorHAnsi"/>
          <w:snapToGrid w:val="0"/>
          <w:sz w:val="20"/>
          <w:szCs w:val="20"/>
        </w:rPr>
        <w:t>юли</w:t>
      </w:r>
      <w:r w:rsidR="00084921"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36"/>
        <w:gridCol w:w="1644"/>
        <w:gridCol w:w="4136"/>
      </w:tblGrid>
      <w:tr w:rsidR="00084921" w:rsidRPr="00631883" w14:paraId="4F2A5253" w14:textId="77777777" w:rsidTr="001D6E6E">
        <w:trPr>
          <w:jc w:val="center"/>
        </w:trPr>
        <w:tc>
          <w:tcPr>
            <w:tcW w:w="4157" w:type="dxa"/>
            <w:tcBorders>
              <w:bottom w:val="single" w:sz="4" w:space="0" w:color="auto"/>
            </w:tcBorders>
          </w:tcPr>
          <w:p w14:paraId="0C01A974" w14:textId="77777777" w:rsidR="00084921" w:rsidRPr="00631883" w:rsidRDefault="00084921" w:rsidP="001D6E6E">
            <w:pPr>
              <w:spacing w:after="0" w:line="240" w:lineRule="auto"/>
              <w:rPr>
                <w:rFonts w:eastAsia="Times New Roman" w:cstheme="minorHAnsi"/>
                <w:snapToGrid w:val="0"/>
                <w:sz w:val="20"/>
                <w:szCs w:val="20"/>
              </w:rPr>
            </w:pPr>
          </w:p>
        </w:tc>
        <w:tc>
          <w:tcPr>
            <w:tcW w:w="1654" w:type="dxa"/>
          </w:tcPr>
          <w:p w14:paraId="36CE8123" w14:textId="77777777" w:rsidR="00084921" w:rsidRPr="00631883" w:rsidRDefault="00084921" w:rsidP="001D6E6E">
            <w:pPr>
              <w:spacing w:after="0" w:line="240" w:lineRule="auto"/>
              <w:rPr>
                <w:rFonts w:eastAsia="Times New Roman" w:cstheme="minorHAnsi"/>
                <w:snapToGrid w:val="0"/>
                <w:sz w:val="20"/>
                <w:szCs w:val="20"/>
              </w:rPr>
            </w:pPr>
          </w:p>
        </w:tc>
        <w:tc>
          <w:tcPr>
            <w:tcW w:w="4157" w:type="dxa"/>
            <w:tcBorders>
              <w:bottom w:val="single" w:sz="4" w:space="0" w:color="auto"/>
            </w:tcBorders>
          </w:tcPr>
          <w:p w14:paraId="2B3CE5D2" w14:textId="77777777" w:rsidR="00084921" w:rsidRPr="00631883" w:rsidRDefault="00084921" w:rsidP="001D6E6E">
            <w:pPr>
              <w:spacing w:after="0" w:line="240" w:lineRule="auto"/>
              <w:jc w:val="center"/>
              <w:rPr>
                <w:rFonts w:eastAsia="Times New Roman" w:cstheme="minorHAnsi"/>
                <w:snapToGrid w:val="0"/>
                <w:sz w:val="20"/>
                <w:szCs w:val="20"/>
              </w:rPr>
            </w:pPr>
          </w:p>
          <w:p w14:paraId="5A49756A" w14:textId="77777777" w:rsidR="00084921" w:rsidRPr="00631883" w:rsidRDefault="00084921" w:rsidP="001D6E6E">
            <w:pPr>
              <w:spacing w:after="0" w:line="240" w:lineRule="auto"/>
              <w:jc w:val="center"/>
              <w:rPr>
                <w:rFonts w:eastAsia="Times New Roman" w:cstheme="minorHAnsi"/>
                <w:snapToGrid w:val="0"/>
                <w:sz w:val="20"/>
                <w:szCs w:val="20"/>
              </w:rPr>
            </w:pPr>
          </w:p>
        </w:tc>
      </w:tr>
      <w:tr w:rsidR="00084921" w:rsidRPr="00631883" w14:paraId="22BA8130" w14:textId="77777777" w:rsidTr="001D6E6E">
        <w:trPr>
          <w:jc w:val="center"/>
        </w:trPr>
        <w:tc>
          <w:tcPr>
            <w:tcW w:w="4157" w:type="dxa"/>
            <w:tcBorders>
              <w:top w:val="single" w:sz="4" w:space="0" w:color="auto"/>
            </w:tcBorders>
          </w:tcPr>
          <w:p w14:paraId="25A52CCB"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4CB43E23"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654" w:type="dxa"/>
          </w:tcPr>
          <w:p w14:paraId="39C0AF1D" w14:textId="77777777" w:rsidR="00084921" w:rsidRPr="00631883" w:rsidRDefault="00084921" w:rsidP="001D6E6E">
            <w:pPr>
              <w:spacing w:after="0" w:line="240" w:lineRule="auto"/>
              <w:jc w:val="right"/>
              <w:rPr>
                <w:rFonts w:eastAsia="Times New Roman" w:cstheme="minorHAnsi"/>
                <w:snapToGrid w:val="0"/>
                <w:sz w:val="20"/>
                <w:szCs w:val="20"/>
              </w:rPr>
            </w:pPr>
          </w:p>
        </w:tc>
        <w:tc>
          <w:tcPr>
            <w:tcW w:w="4157" w:type="dxa"/>
            <w:tcBorders>
              <w:top w:val="single" w:sz="4" w:space="0" w:color="auto"/>
            </w:tcBorders>
          </w:tcPr>
          <w:p w14:paraId="300AC2AE"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27DB4A34"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67FACF2C" w14:textId="77777777" w:rsidR="00084921" w:rsidRPr="00631883" w:rsidRDefault="00084921" w:rsidP="00084921">
      <w:pPr>
        <w:spacing w:before="120" w:after="0" w:line="240" w:lineRule="auto"/>
        <w:jc w:val="center"/>
        <w:rPr>
          <w:rFonts w:cstheme="minorHAnsi"/>
          <w:snapToGrid w:val="0"/>
          <w:sz w:val="20"/>
          <w:szCs w:val="20"/>
        </w:rPr>
      </w:pPr>
    </w:p>
    <w:p w14:paraId="223E453F" w14:textId="77777777" w:rsidR="007235D9" w:rsidRPr="00846C2D" w:rsidRDefault="007235D9" w:rsidP="007235D9">
      <w:pPr>
        <w:rPr>
          <w:rFonts w:cstheme="minorHAnsi"/>
          <w:b/>
          <w:sz w:val="18"/>
          <w:szCs w:val="20"/>
        </w:rPr>
      </w:pPr>
    </w:p>
    <w:p w14:paraId="49F33703" w14:textId="77777777" w:rsidR="0085458D" w:rsidRPr="00846C2D" w:rsidRDefault="0085458D" w:rsidP="009E224E">
      <w:pPr>
        <w:spacing w:line="240" w:lineRule="auto"/>
        <w:rPr>
          <w:rFonts w:cstheme="minorHAnsi"/>
          <w:b/>
          <w:sz w:val="18"/>
          <w:szCs w:val="20"/>
        </w:rPr>
      </w:pPr>
      <w:r w:rsidRPr="00846C2D">
        <w:rPr>
          <w:rFonts w:cstheme="minorHAnsi"/>
          <w:b/>
          <w:sz w:val="18"/>
          <w:szCs w:val="20"/>
        </w:rPr>
        <w:br w:type="page"/>
      </w:r>
    </w:p>
    <w:p w14:paraId="12923F9D" w14:textId="77777777" w:rsidR="000C3FBC" w:rsidRPr="00846C2D" w:rsidRDefault="000C3FBC" w:rsidP="009E224E">
      <w:pPr>
        <w:pStyle w:val="Heading1"/>
        <w:rPr>
          <w:rFonts w:cstheme="minorHAnsi"/>
          <w:szCs w:val="22"/>
        </w:rPr>
      </w:pPr>
      <w:bookmarkStart w:id="2" w:name="_Toc508031346"/>
      <w:r w:rsidRPr="00846C2D">
        <w:rPr>
          <w:rFonts w:cstheme="minorHAnsi"/>
          <w:szCs w:val="22"/>
        </w:rPr>
        <w:t>ОТЧЕТ ЗА ПРОМЕНИТЕ В СОБСТВЕНИЯ КАПИТАЛ</w:t>
      </w:r>
      <w:bookmarkEnd w:id="2"/>
    </w:p>
    <w:p w14:paraId="0F9F357E" w14:textId="77777777" w:rsidR="000C3FBC" w:rsidRPr="00846C2D" w:rsidRDefault="000C3FBC" w:rsidP="009E224E">
      <w:pPr>
        <w:spacing w:after="0" w:line="240" w:lineRule="auto"/>
        <w:rPr>
          <w:rFonts w:cstheme="minorHAnsi"/>
          <w:b/>
        </w:rPr>
      </w:pPr>
      <w:r w:rsidRPr="00846C2D">
        <w:rPr>
          <w:rFonts w:cstheme="minorHAnsi"/>
          <w:b/>
        </w:rPr>
        <w:t xml:space="preserve">на </w:t>
      </w:r>
      <w:r w:rsidR="00BC4B16" w:rsidRPr="00846C2D">
        <w:rPr>
          <w:rFonts w:cstheme="minorHAnsi"/>
          <w:b/>
        </w:rPr>
        <w:t>„</w:t>
      </w:r>
      <w:r w:rsidR="00C64C6E" w:rsidRPr="00846C2D">
        <w:rPr>
          <w:rFonts w:cstheme="minorHAnsi"/>
          <w:b/>
        </w:rPr>
        <w:t>УИНД ЕНЕРДЖИ</w:t>
      </w:r>
      <w:r w:rsidR="00BC4B16" w:rsidRPr="00846C2D">
        <w:rPr>
          <w:rFonts w:cstheme="minorHAnsi"/>
          <w:b/>
        </w:rPr>
        <w:t>“ ЕООД</w:t>
      </w:r>
    </w:p>
    <w:p w14:paraId="69D3D2E0" w14:textId="27059E56" w:rsidR="00157D36" w:rsidRPr="00846C2D" w:rsidRDefault="009A19C3" w:rsidP="00157D36">
      <w:pPr>
        <w:spacing w:line="240" w:lineRule="auto"/>
        <w:rPr>
          <w:rFonts w:cstheme="minorHAnsi"/>
          <w:b/>
        </w:rPr>
      </w:pPr>
      <w:r w:rsidRPr="00846C2D">
        <w:rPr>
          <w:rFonts w:cstheme="minorHAnsi"/>
          <w:b/>
        </w:rPr>
        <w:t xml:space="preserve">за </w:t>
      </w:r>
      <w:r w:rsidR="00F367BE">
        <w:rPr>
          <w:rFonts w:cstheme="minorHAnsi"/>
          <w:b/>
        </w:rPr>
        <w:t xml:space="preserve">периода от 01 януари до 30 юни </w:t>
      </w:r>
      <w:r w:rsidRPr="00846C2D">
        <w:rPr>
          <w:rFonts w:cstheme="minorHAnsi"/>
          <w:b/>
        </w:rPr>
        <w:t>201</w:t>
      </w:r>
      <w:r w:rsidR="00F367BE">
        <w:rPr>
          <w:rFonts w:cstheme="minorHAnsi"/>
          <w:b/>
        </w:rPr>
        <w:t>9</w:t>
      </w:r>
      <w:r w:rsidR="002E2B8B" w:rsidRPr="00846C2D">
        <w:rPr>
          <w:rFonts w:cstheme="minorHAnsi"/>
          <w:b/>
        </w:rPr>
        <w:t xml:space="preserve"> г.</w:t>
      </w:r>
    </w:p>
    <w:tbl>
      <w:tblPr>
        <w:tblW w:w="0" w:type="auto"/>
        <w:tblLayout w:type="fixed"/>
        <w:tblCellMar>
          <w:left w:w="0" w:type="dxa"/>
          <w:right w:w="0" w:type="dxa"/>
        </w:tblCellMar>
        <w:tblLook w:val="0000" w:firstRow="0" w:lastRow="0" w:firstColumn="0" w:lastColumn="0" w:noHBand="0" w:noVBand="0"/>
      </w:tblPr>
      <w:tblGrid>
        <w:gridCol w:w="3119"/>
        <w:gridCol w:w="1191"/>
        <w:gridCol w:w="142"/>
        <w:gridCol w:w="1191"/>
        <w:gridCol w:w="113"/>
        <w:gridCol w:w="1191"/>
        <w:gridCol w:w="113"/>
        <w:gridCol w:w="1191"/>
        <w:gridCol w:w="113"/>
        <w:gridCol w:w="1304"/>
      </w:tblGrid>
      <w:tr w:rsidR="00157D36" w:rsidRPr="00846C2D" w14:paraId="5288E02F" w14:textId="77777777" w:rsidTr="00157D36">
        <w:trPr>
          <w:trHeight w:val="872"/>
        </w:trPr>
        <w:tc>
          <w:tcPr>
            <w:tcW w:w="3119" w:type="dxa"/>
            <w:noWrap/>
            <w:tcMar>
              <w:top w:w="18" w:type="dxa"/>
              <w:left w:w="18" w:type="dxa"/>
              <w:bottom w:w="0" w:type="dxa"/>
              <w:right w:w="18" w:type="dxa"/>
            </w:tcMar>
          </w:tcPr>
          <w:p w14:paraId="7E4DCCBD" w14:textId="77777777" w:rsidR="00157D36" w:rsidRPr="00846C2D" w:rsidRDefault="00157D36" w:rsidP="009E224E">
            <w:pPr>
              <w:pStyle w:val="Heading3"/>
              <w:widowControl w:val="0"/>
              <w:spacing w:before="0" w:line="240" w:lineRule="auto"/>
              <w:rPr>
                <w:rFonts w:asciiTheme="minorHAnsi" w:hAnsiTheme="minorHAnsi" w:cstheme="minorHAnsi"/>
                <w:sz w:val="20"/>
                <w:szCs w:val="20"/>
              </w:rPr>
            </w:pPr>
          </w:p>
        </w:tc>
        <w:tc>
          <w:tcPr>
            <w:tcW w:w="1191" w:type="dxa"/>
            <w:noWrap/>
            <w:tcMar>
              <w:top w:w="18" w:type="dxa"/>
              <w:left w:w="18" w:type="dxa"/>
              <w:bottom w:w="0" w:type="dxa"/>
              <w:right w:w="18" w:type="dxa"/>
            </w:tcMar>
          </w:tcPr>
          <w:p w14:paraId="09B4680C" w14:textId="77777777" w:rsidR="00157D36" w:rsidRPr="00846C2D" w:rsidRDefault="00157D36" w:rsidP="009E224E">
            <w:pPr>
              <w:widowControl w:val="0"/>
              <w:spacing w:after="0" w:line="240" w:lineRule="auto"/>
              <w:jc w:val="center"/>
              <w:rPr>
                <w:rFonts w:cstheme="minorHAnsi"/>
                <w:b/>
                <w:sz w:val="20"/>
                <w:szCs w:val="20"/>
              </w:rPr>
            </w:pPr>
            <w:r w:rsidRPr="00846C2D">
              <w:rPr>
                <w:rFonts w:cstheme="minorHAnsi"/>
                <w:b/>
                <w:sz w:val="20"/>
                <w:szCs w:val="20"/>
              </w:rPr>
              <w:t xml:space="preserve">Основен </w:t>
            </w:r>
          </w:p>
          <w:p w14:paraId="690851B9" w14:textId="77777777" w:rsidR="00157D36" w:rsidRPr="00846C2D" w:rsidRDefault="00157D36" w:rsidP="009E224E">
            <w:pPr>
              <w:widowControl w:val="0"/>
              <w:spacing w:after="0" w:line="240" w:lineRule="auto"/>
              <w:jc w:val="center"/>
              <w:rPr>
                <w:rFonts w:cstheme="minorHAnsi"/>
                <w:b/>
                <w:sz w:val="20"/>
                <w:szCs w:val="20"/>
              </w:rPr>
            </w:pPr>
            <w:r w:rsidRPr="00846C2D">
              <w:rPr>
                <w:rFonts w:cstheme="minorHAnsi"/>
                <w:b/>
                <w:sz w:val="20"/>
                <w:szCs w:val="20"/>
              </w:rPr>
              <w:t>капитал</w:t>
            </w:r>
          </w:p>
        </w:tc>
        <w:tc>
          <w:tcPr>
            <w:tcW w:w="142" w:type="dxa"/>
          </w:tcPr>
          <w:p w14:paraId="7F341D57" w14:textId="77777777" w:rsidR="00157D36" w:rsidRPr="00846C2D" w:rsidRDefault="00157D36" w:rsidP="009E224E">
            <w:pPr>
              <w:widowControl w:val="0"/>
              <w:spacing w:after="0" w:line="240" w:lineRule="auto"/>
              <w:jc w:val="center"/>
              <w:rPr>
                <w:rFonts w:cstheme="minorHAnsi"/>
                <w:b/>
                <w:sz w:val="20"/>
                <w:szCs w:val="20"/>
              </w:rPr>
            </w:pPr>
          </w:p>
        </w:tc>
        <w:tc>
          <w:tcPr>
            <w:tcW w:w="1191" w:type="dxa"/>
          </w:tcPr>
          <w:p w14:paraId="0D568B78" w14:textId="77777777" w:rsidR="002E2B8B" w:rsidRPr="00846C2D" w:rsidRDefault="00157D36" w:rsidP="00157D36">
            <w:pPr>
              <w:widowControl w:val="0"/>
              <w:spacing w:after="0" w:line="240" w:lineRule="auto"/>
              <w:jc w:val="center"/>
              <w:rPr>
                <w:rFonts w:cstheme="minorHAnsi"/>
                <w:b/>
                <w:sz w:val="20"/>
                <w:szCs w:val="20"/>
              </w:rPr>
            </w:pPr>
            <w:r w:rsidRPr="00846C2D">
              <w:rPr>
                <w:rFonts w:cstheme="minorHAnsi"/>
                <w:b/>
                <w:sz w:val="20"/>
                <w:szCs w:val="20"/>
              </w:rPr>
              <w:t>Преоце-</w:t>
            </w:r>
          </w:p>
          <w:p w14:paraId="4C312D9F" w14:textId="77777777" w:rsidR="00157D36" w:rsidRPr="00846C2D" w:rsidRDefault="00157D36" w:rsidP="00157D36">
            <w:pPr>
              <w:widowControl w:val="0"/>
              <w:spacing w:after="0" w:line="240" w:lineRule="auto"/>
              <w:jc w:val="center"/>
              <w:rPr>
                <w:rFonts w:cstheme="minorHAnsi"/>
                <w:b/>
                <w:sz w:val="20"/>
                <w:szCs w:val="20"/>
              </w:rPr>
            </w:pPr>
            <w:r w:rsidRPr="00846C2D">
              <w:rPr>
                <w:rFonts w:cstheme="minorHAnsi"/>
                <w:b/>
                <w:sz w:val="20"/>
                <w:szCs w:val="20"/>
              </w:rPr>
              <w:t>нъчни резерви</w:t>
            </w:r>
          </w:p>
        </w:tc>
        <w:tc>
          <w:tcPr>
            <w:tcW w:w="113" w:type="dxa"/>
          </w:tcPr>
          <w:p w14:paraId="15AFFAFD" w14:textId="77777777" w:rsidR="00157D36" w:rsidRPr="00846C2D" w:rsidRDefault="00157D36" w:rsidP="009E224E">
            <w:pPr>
              <w:widowControl w:val="0"/>
              <w:spacing w:after="0" w:line="240" w:lineRule="auto"/>
              <w:jc w:val="center"/>
              <w:rPr>
                <w:rFonts w:cstheme="minorHAnsi"/>
                <w:b/>
                <w:sz w:val="20"/>
                <w:szCs w:val="20"/>
              </w:rPr>
            </w:pPr>
          </w:p>
        </w:tc>
        <w:tc>
          <w:tcPr>
            <w:tcW w:w="1191" w:type="dxa"/>
          </w:tcPr>
          <w:p w14:paraId="1B3C87AA" w14:textId="77777777" w:rsidR="00157D36" w:rsidRPr="00846C2D" w:rsidRDefault="00157D36" w:rsidP="009E224E">
            <w:pPr>
              <w:widowControl w:val="0"/>
              <w:spacing w:after="0" w:line="240" w:lineRule="auto"/>
              <w:jc w:val="center"/>
              <w:rPr>
                <w:rFonts w:cstheme="minorHAnsi"/>
                <w:b/>
                <w:sz w:val="20"/>
                <w:szCs w:val="20"/>
              </w:rPr>
            </w:pPr>
            <w:r w:rsidRPr="00846C2D">
              <w:rPr>
                <w:rFonts w:cstheme="minorHAnsi"/>
                <w:b/>
                <w:sz w:val="20"/>
                <w:szCs w:val="20"/>
              </w:rPr>
              <w:t>Други резерви</w:t>
            </w:r>
          </w:p>
        </w:tc>
        <w:tc>
          <w:tcPr>
            <w:tcW w:w="113" w:type="dxa"/>
          </w:tcPr>
          <w:p w14:paraId="7C2D50BB" w14:textId="77777777" w:rsidR="00157D36" w:rsidRPr="00846C2D" w:rsidRDefault="00157D36" w:rsidP="009E224E">
            <w:pPr>
              <w:widowControl w:val="0"/>
              <w:spacing w:after="0" w:line="240" w:lineRule="auto"/>
              <w:jc w:val="center"/>
              <w:rPr>
                <w:rFonts w:cstheme="minorHAnsi"/>
                <w:b/>
                <w:sz w:val="20"/>
                <w:szCs w:val="20"/>
              </w:rPr>
            </w:pPr>
          </w:p>
        </w:tc>
        <w:tc>
          <w:tcPr>
            <w:tcW w:w="1191" w:type="dxa"/>
            <w:noWrap/>
            <w:tcMar>
              <w:top w:w="18" w:type="dxa"/>
              <w:left w:w="18" w:type="dxa"/>
              <w:bottom w:w="0" w:type="dxa"/>
              <w:right w:w="18" w:type="dxa"/>
            </w:tcMar>
          </w:tcPr>
          <w:p w14:paraId="717F1D2D" w14:textId="77777777" w:rsidR="00157D36" w:rsidRPr="00846C2D" w:rsidRDefault="00157D36" w:rsidP="009E224E">
            <w:pPr>
              <w:widowControl w:val="0"/>
              <w:spacing w:after="0" w:line="240" w:lineRule="auto"/>
              <w:jc w:val="center"/>
              <w:rPr>
                <w:rFonts w:cstheme="minorHAnsi"/>
                <w:b/>
                <w:sz w:val="20"/>
                <w:szCs w:val="20"/>
              </w:rPr>
            </w:pPr>
            <w:r w:rsidRPr="00846C2D">
              <w:rPr>
                <w:rFonts w:cstheme="minorHAnsi"/>
                <w:b/>
                <w:sz w:val="20"/>
                <w:szCs w:val="20"/>
              </w:rPr>
              <w:t>Натрупана печалба (загуба)</w:t>
            </w:r>
          </w:p>
        </w:tc>
        <w:tc>
          <w:tcPr>
            <w:tcW w:w="113" w:type="dxa"/>
          </w:tcPr>
          <w:p w14:paraId="348F424E" w14:textId="77777777" w:rsidR="00157D36" w:rsidRPr="00846C2D" w:rsidRDefault="00157D36" w:rsidP="009E224E">
            <w:pPr>
              <w:widowControl w:val="0"/>
              <w:spacing w:after="0" w:line="240" w:lineRule="auto"/>
              <w:jc w:val="center"/>
              <w:rPr>
                <w:rFonts w:cstheme="minorHAnsi"/>
                <w:b/>
                <w:sz w:val="20"/>
                <w:szCs w:val="20"/>
              </w:rPr>
            </w:pPr>
          </w:p>
        </w:tc>
        <w:tc>
          <w:tcPr>
            <w:tcW w:w="1304" w:type="dxa"/>
            <w:noWrap/>
            <w:tcMar>
              <w:top w:w="18" w:type="dxa"/>
              <w:left w:w="18" w:type="dxa"/>
              <w:bottom w:w="0" w:type="dxa"/>
              <w:right w:w="18" w:type="dxa"/>
            </w:tcMar>
          </w:tcPr>
          <w:p w14:paraId="76EF8705" w14:textId="77777777" w:rsidR="00157D36" w:rsidRPr="00846C2D" w:rsidRDefault="00157D36" w:rsidP="009E224E">
            <w:pPr>
              <w:widowControl w:val="0"/>
              <w:spacing w:after="0" w:line="240" w:lineRule="auto"/>
              <w:jc w:val="center"/>
              <w:rPr>
                <w:rFonts w:cstheme="minorHAnsi"/>
                <w:b/>
                <w:sz w:val="20"/>
                <w:szCs w:val="20"/>
              </w:rPr>
            </w:pPr>
            <w:r w:rsidRPr="00846C2D">
              <w:rPr>
                <w:rFonts w:cstheme="minorHAnsi"/>
                <w:b/>
                <w:sz w:val="20"/>
                <w:szCs w:val="20"/>
              </w:rPr>
              <w:t>Общо</w:t>
            </w:r>
          </w:p>
          <w:p w14:paraId="5E1BBF1B" w14:textId="77777777" w:rsidR="00157D36" w:rsidRPr="00846C2D" w:rsidRDefault="00157D36" w:rsidP="009E224E">
            <w:pPr>
              <w:widowControl w:val="0"/>
              <w:spacing w:after="0" w:line="240" w:lineRule="auto"/>
              <w:jc w:val="center"/>
              <w:rPr>
                <w:rFonts w:cstheme="minorHAnsi"/>
                <w:b/>
                <w:sz w:val="20"/>
                <w:szCs w:val="20"/>
              </w:rPr>
            </w:pPr>
            <w:r w:rsidRPr="00846C2D">
              <w:rPr>
                <w:rFonts w:cstheme="minorHAnsi"/>
                <w:b/>
                <w:sz w:val="20"/>
                <w:szCs w:val="20"/>
              </w:rPr>
              <w:t>собствен</w:t>
            </w:r>
          </w:p>
          <w:p w14:paraId="697F450D" w14:textId="77777777" w:rsidR="00157D36" w:rsidRPr="00846C2D" w:rsidRDefault="00157D36" w:rsidP="009E224E">
            <w:pPr>
              <w:widowControl w:val="0"/>
              <w:spacing w:after="0" w:line="240" w:lineRule="auto"/>
              <w:jc w:val="center"/>
              <w:rPr>
                <w:rFonts w:cstheme="minorHAnsi"/>
                <w:b/>
                <w:sz w:val="20"/>
                <w:szCs w:val="20"/>
              </w:rPr>
            </w:pPr>
            <w:r w:rsidRPr="00846C2D">
              <w:rPr>
                <w:rFonts w:cstheme="minorHAnsi"/>
                <w:b/>
                <w:sz w:val="20"/>
                <w:szCs w:val="20"/>
              </w:rPr>
              <w:t>капитал</w:t>
            </w:r>
          </w:p>
        </w:tc>
      </w:tr>
      <w:tr w:rsidR="00157D36" w:rsidRPr="00846C2D" w14:paraId="5EF31410" w14:textId="77777777" w:rsidTr="00157D36">
        <w:trPr>
          <w:trHeight w:val="303"/>
        </w:trPr>
        <w:tc>
          <w:tcPr>
            <w:tcW w:w="3119" w:type="dxa"/>
            <w:noWrap/>
            <w:tcMar>
              <w:top w:w="18" w:type="dxa"/>
              <w:left w:w="18" w:type="dxa"/>
              <w:bottom w:w="0" w:type="dxa"/>
              <w:right w:w="18" w:type="dxa"/>
            </w:tcMar>
          </w:tcPr>
          <w:p w14:paraId="680D4A75" w14:textId="77777777" w:rsidR="00157D36" w:rsidRPr="00846C2D" w:rsidRDefault="00157D36" w:rsidP="009E224E">
            <w:pPr>
              <w:widowControl w:val="0"/>
              <w:spacing w:line="240" w:lineRule="auto"/>
              <w:jc w:val="right"/>
              <w:rPr>
                <w:rFonts w:cstheme="minorHAnsi"/>
                <w:b/>
                <w:sz w:val="20"/>
                <w:szCs w:val="20"/>
              </w:rPr>
            </w:pPr>
          </w:p>
        </w:tc>
        <w:tc>
          <w:tcPr>
            <w:tcW w:w="1191" w:type="dxa"/>
            <w:noWrap/>
            <w:tcMar>
              <w:top w:w="18" w:type="dxa"/>
              <w:left w:w="18" w:type="dxa"/>
              <w:bottom w:w="0" w:type="dxa"/>
              <w:right w:w="18" w:type="dxa"/>
            </w:tcMar>
          </w:tcPr>
          <w:p w14:paraId="60EE4D1C" w14:textId="77777777" w:rsidR="00157D36" w:rsidRPr="00846C2D" w:rsidRDefault="00157D36" w:rsidP="009E224E">
            <w:pPr>
              <w:widowControl w:val="0"/>
              <w:spacing w:line="240" w:lineRule="auto"/>
              <w:ind w:right="170"/>
              <w:jc w:val="right"/>
              <w:rPr>
                <w:rFonts w:cstheme="minorHAnsi"/>
                <w:b/>
                <w:sz w:val="20"/>
                <w:szCs w:val="20"/>
              </w:rPr>
            </w:pPr>
            <w:r w:rsidRPr="00846C2D">
              <w:rPr>
                <w:rFonts w:cstheme="minorHAnsi"/>
                <w:b/>
                <w:sz w:val="20"/>
                <w:szCs w:val="20"/>
              </w:rPr>
              <w:t>BGN’000</w:t>
            </w:r>
          </w:p>
        </w:tc>
        <w:tc>
          <w:tcPr>
            <w:tcW w:w="142" w:type="dxa"/>
          </w:tcPr>
          <w:p w14:paraId="31110683" w14:textId="77777777" w:rsidR="00157D36" w:rsidRPr="00846C2D" w:rsidRDefault="00157D36" w:rsidP="009E224E">
            <w:pPr>
              <w:widowControl w:val="0"/>
              <w:spacing w:line="240" w:lineRule="auto"/>
              <w:ind w:right="170"/>
              <w:jc w:val="right"/>
              <w:rPr>
                <w:rFonts w:cstheme="minorHAnsi"/>
                <w:b/>
                <w:sz w:val="20"/>
                <w:szCs w:val="20"/>
              </w:rPr>
            </w:pPr>
          </w:p>
        </w:tc>
        <w:tc>
          <w:tcPr>
            <w:tcW w:w="1191" w:type="dxa"/>
          </w:tcPr>
          <w:p w14:paraId="7533932C" w14:textId="77777777" w:rsidR="00157D36" w:rsidRPr="00846C2D" w:rsidRDefault="00157D36" w:rsidP="009E224E">
            <w:pPr>
              <w:widowControl w:val="0"/>
              <w:spacing w:line="240" w:lineRule="auto"/>
              <w:ind w:right="170"/>
              <w:jc w:val="right"/>
              <w:rPr>
                <w:rFonts w:cstheme="minorHAnsi"/>
                <w:b/>
                <w:sz w:val="20"/>
                <w:szCs w:val="20"/>
              </w:rPr>
            </w:pPr>
            <w:r w:rsidRPr="00846C2D">
              <w:rPr>
                <w:rFonts w:cstheme="minorHAnsi"/>
                <w:b/>
                <w:sz w:val="20"/>
                <w:szCs w:val="20"/>
              </w:rPr>
              <w:t>BGN’000</w:t>
            </w:r>
          </w:p>
        </w:tc>
        <w:tc>
          <w:tcPr>
            <w:tcW w:w="113" w:type="dxa"/>
          </w:tcPr>
          <w:p w14:paraId="56A1F90B" w14:textId="77777777" w:rsidR="00157D36" w:rsidRPr="00846C2D" w:rsidRDefault="00157D36" w:rsidP="009E224E">
            <w:pPr>
              <w:widowControl w:val="0"/>
              <w:spacing w:line="240" w:lineRule="auto"/>
              <w:ind w:right="170"/>
              <w:jc w:val="right"/>
              <w:rPr>
                <w:rFonts w:cstheme="minorHAnsi"/>
                <w:b/>
                <w:sz w:val="20"/>
                <w:szCs w:val="20"/>
              </w:rPr>
            </w:pPr>
          </w:p>
        </w:tc>
        <w:tc>
          <w:tcPr>
            <w:tcW w:w="1191" w:type="dxa"/>
          </w:tcPr>
          <w:p w14:paraId="1EDBF0CB" w14:textId="77777777" w:rsidR="00157D36" w:rsidRPr="00846C2D" w:rsidRDefault="00157D36" w:rsidP="009E224E">
            <w:pPr>
              <w:widowControl w:val="0"/>
              <w:spacing w:line="240" w:lineRule="auto"/>
              <w:ind w:right="170"/>
              <w:jc w:val="right"/>
              <w:rPr>
                <w:rFonts w:cstheme="minorHAnsi"/>
                <w:b/>
                <w:sz w:val="20"/>
                <w:szCs w:val="20"/>
              </w:rPr>
            </w:pPr>
            <w:r w:rsidRPr="00846C2D">
              <w:rPr>
                <w:rFonts w:cstheme="minorHAnsi"/>
                <w:b/>
                <w:sz w:val="20"/>
                <w:szCs w:val="20"/>
              </w:rPr>
              <w:t>BGN’000</w:t>
            </w:r>
          </w:p>
        </w:tc>
        <w:tc>
          <w:tcPr>
            <w:tcW w:w="113" w:type="dxa"/>
          </w:tcPr>
          <w:p w14:paraId="76B14E65" w14:textId="77777777" w:rsidR="00157D36" w:rsidRPr="00846C2D" w:rsidRDefault="00157D36" w:rsidP="009E224E">
            <w:pPr>
              <w:widowControl w:val="0"/>
              <w:spacing w:line="240" w:lineRule="auto"/>
              <w:ind w:right="170"/>
              <w:jc w:val="right"/>
              <w:rPr>
                <w:rFonts w:cstheme="minorHAnsi"/>
                <w:b/>
                <w:sz w:val="20"/>
                <w:szCs w:val="20"/>
              </w:rPr>
            </w:pPr>
          </w:p>
        </w:tc>
        <w:tc>
          <w:tcPr>
            <w:tcW w:w="1191" w:type="dxa"/>
            <w:noWrap/>
            <w:tcMar>
              <w:top w:w="18" w:type="dxa"/>
              <w:left w:w="18" w:type="dxa"/>
              <w:bottom w:w="0" w:type="dxa"/>
              <w:right w:w="18" w:type="dxa"/>
            </w:tcMar>
          </w:tcPr>
          <w:p w14:paraId="0B1970CE" w14:textId="77777777" w:rsidR="00157D36" w:rsidRPr="00846C2D" w:rsidRDefault="00157D36" w:rsidP="009E224E">
            <w:pPr>
              <w:widowControl w:val="0"/>
              <w:spacing w:line="240" w:lineRule="auto"/>
              <w:ind w:right="170"/>
              <w:jc w:val="right"/>
              <w:rPr>
                <w:rFonts w:cstheme="minorHAnsi"/>
                <w:b/>
                <w:sz w:val="20"/>
                <w:szCs w:val="20"/>
              </w:rPr>
            </w:pPr>
            <w:r w:rsidRPr="00846C2D">
              <w:rPr>
                <w:rFonts w:cstheme="minorHAnsi"/>
                <w:b/>
                <w:sz w:val="20"/>
                <w:szCs w:val="20"/>
              </w:rPr>
              <w:t>BGN’000</w:t>
            </w:r>
          </w:p>
        </w:tc>
        <w:tc>
          <w:tcPr>
            <w:tcW w:w="113" w:type="dxa"/>
          </w:tcPr>
          <w:p w14:paraId="6A0948E7" w14:textId="77777777" w:rsidR="00157D36" w:rsidRPr="00846C2D" w:rsidRDefault="00157D36" w:rsidP="009E224E">
            <w:pPr>
              <w:widowControl w:val="0"/>
              <w:spacing w:line="240" w:lineRule="auto"/>
              <w:ind w:right="170"/>
              <w:jc w:val="right"/>
              <w:rPr>
                <w:rFonts w:cstheme="minorHAnsi"/>
                <w:b/>
                <w:sz w:val="20"/>
                <w:szCs w:val="20"/>
              </w:rPr>
            </w:pPr>
          </w:p>
        </w:tc>
        <w:tc>
          <w:tcPr>
            <w:tcW w:w="1304" w:type="dxa"/>
            <w:noWrap/>
            <w:tcMar>
              <w:top w:w="18" w:type="dxa"/>
              <w:left w:w="18" w:type="dxa"/>
              <w:bottom w:w="0" w:type="dxa"/>
              <w:right w:w="18" w:type="dxa"/>
            </w:tcMar>
          </w:tcPr>
          <w:p w14:paraId="013EBD5C" w14:textId="77777777" w:rsidR="00157D36" w:rsidRPr="00846C2D" w:rsidRDefault="00157D36" w:rsidP="009E224E">
            <w:pPr>
              <w:widowControl w:val="0"/>
              <w:spacing w:line="240" w:lineRule="auto"/>
              <w:ind w:right="170"/>
              <w:jc w:val="right"/>
              <w:rPr>
                <w:rFonts w:cstheme="minorHAnsi"/>
                <w:b/>
                <w:sz w:val="20"/>
                <w:szCs w:val="20"/>
              </w:rPr>
            </w:pPr>
            <w:r w:rsidRPr="00846C2D">
              <w:rPr>
                <w:rFonts w:cstheme="minorHAnsi"/>
                <w:b/>
                <w:sz w:val="20"/>
                <w:szCs w:val="20"/>
              </w:rPr>
              <w:t>BGN’000</w:t>
            </w:r>
          </w:p>
        </w:tc>
      </w:tr>
      <w:tr w:rsidR="00157D36" w:rsidRPr="00846C2D" w14:paraId="2F345A2A" w14:textId="77777777" w:rsidTr="000E33D4">
        <w:trPr>
          <w:trHeight w:val="348"/>
        </w:trPr>
        <w:tc>
          <w:tcPr>
            <w:tcW w:w="3119" w:type="dxa"/>
            <w:noWrap/>
            <w:tcMar>
              <w:top w:w="18" w:type="dxa"/>
              <w:left w:w="18" w:type="dxa"/>
              <w:bottom w:w="0" w:type="dxa"/>
              <w:right w:w="18" w:type="dxa"/>
            </w:tcMar>
            <w:vAlign w:val="bottom"/>
          </w:tcPr>
          <w:p w14:paraId="2E559902" w14:textId="452AF63F" w:rsidR="00157D36" w:rsidRPr="00846C2D" w:rsidRDefault="00D613A9" w:rsidP="00C32B67">
            <w:pPr>
              <w:widowControl w:val="0"/>
              <w:spacing w:before="60" w:after="60" w:line="240" w:lineRule="auto"/>
              <w:rPr>
                <w:rFonts w:eastAsia="Arial Unicode MS" w:cstheme="minorHAnsi"/>
                <w:b/>
                <w:sz w:val="20"/>
                <w:szCs w:val="20"/>
              </w:rPr>
            </w:pPr>
            <w:r w:rsidRPr="00846C2D">
              <w:rPr>
                <w:rFonts w:cstheme="minorHAnsi"/>
                <w:b/>
                <w:sz w:val="20"/>
                <w:szCs w:val="20"/>
              </w:rPr>
              <w:t>Салдо на 01 януари</w:t>
            </w:r>
            <w:r w:rsidR="00157D36" w:rsidRPr="00846C2D">
              <w:rPr>
                <w:rFonts w:cstheme="minorHAnsi"/>
                <w:b/>
                <w:sz w:val="20"/>
                <w:szCs w:val="20"/>
              </w:rPr>
              <w:t xml:space="preserve"> 201</w:t>
            </w:r>
            <w:r w:rsidR="00C32B67">
              <w:rPr>
                <w:rFonts w:cstheme="minorHAnsi"/>
                <w:b/>
                <w:sz w:val="20"/>
                <w:szCs w:val="20"/>
              </w:rPr>
              <w:t>8</w:t>
            </w:r>
            <w:r w:rsidR="00157D36" w:rsidRPr="00846C2D">
              <w:rPr>
                <w:rFonts w:cstheme="minorHAnsi"/>
                <w:b/>
                <w:sz w:val="20"/>
                <w:szCs w:val="20"/>
              </w:rPr>
              <w:t xml:space="preserve"> г. </w:t>
            </w:r>
          </w:p>
        </w:tc>
        <w:tc>
          <w:tcPr>
            <w:tcW w:w="1191" w:type="dxa"/>
            <w:noWrap/>
            <w:tcMar>
              <w:top w:w="28" w:type="dxa"/>
              <w:left w:w="28" w:type="dxa"/>
              <w:bottom w:w="28" w:type="dxa"/>
              <w:right w:w="28" w:type="dxa"/>
            </w:tcMar>
            <w:vAlign w:val="center"/>
          </w:tcPr>
          <w:p w14:paraId="24DBB5F3" w14:textId="77777777" w:rsidR="00157D36" w:rsidRPr="00846C2D" w:rsidRDefault="00DF4EC1" w:rsidP="000E33D4">
            <w:pPr>
              <w:spacing w:before="60" w:after="60" w:line="240" w:lineRule="auto"/>
              <w:ind w:right="113"/>
              <w:jc w:val="right"/>
              <w:rPr>
                <w:rFonts w:cstheme="minorHAnsi"/>
                <w:b/>
                <w:sz w:val="20"/>
                <w:szCs w:val="20"/>
              </w:rPr>
            </w:pPr>
            <w:r w:rsidRPr="00846C2D">
              <w:rPr>
                <w:rFonts w:cstheme="minorHAnsi"/>
                <w:b/>
                <w:sz w:val="20"/>
                <w:szCs w:val="20"/>
              </w:rPr>
              <w:t>4 753</w:t>
            </w:r>
          </w:p>
        </w:tc>
        <w:tc>
          <w:tcPr>
            <w:tcW w:w="142" w:type="dxa"/>
            <w:tcMar>
              <w:top w:w="28" w:type="dxa"/>
              <w:left w:w="28" w:type="dxa"/>
              <w:bottom w:w="28" w:type="dxa"/>
              <w:right w:w="28" w:type="dxa"/>
            </w:tcMar>
            <w:vAlign w:val="center"/>
          </w:tcPr>
          <w:p w14:paraId="1BDFE50D"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191" w:type="dxa"/>
            <w:tcMar>
              <w:top w:w="28" w:type="dxa"/>
              <w:left w:w="28" w:type="dxa"/>
              <w:bottom w:w="28" w:type="dxa"/>
              <w:right w:w="28" w:type="dxa"/>
            </w:tcMar>
            <w:vAlign w:val="center"/>
          </w:tcPr>
          <w:p w14:paraId="7762D8EB" w14:textId="77777777" w:rsidR="00157D36" w:rsidRPr="00846C2D" w:rsidRDefault="00DF4EC1" w:rsidP="000E33D4">
            <w:pPr>
              <w:widowControl w:val="0"/>
              <w:spacing w:before="60" w:after="60" w:line="240" w:lineRule="auto"/>
              <w:ind w:right="113"/>
              <w:jc w:val="right"/>
              <w:rPr>
                <w:rFonts w:cstheme="minorHAnsi"/>
                <w:b/>
                <w:sz w:val="20"/>
                <w:szCs w:val="20"/>
              </w:rPr>
            </w:pPr>
            <w:r w:rsidRPr="00846C2D">
              <w:rPr>
                <w:rFonts w:cstheme="minorHAnsi"/>
                <w:b/>
                <w:sz w:val="20"/>
                <w:szCs w:val="20"/>
              </w:rPr>
              <w:t>221</w:t>
            </w:r>
          </w:p>
        </w:tc>
        <w:tc>
          <w:tcPr>
            <w:tcW w:w="113" w:type="dxa"/>
            <w:tcMar>
              <w:top w:w="28" w:type="dxa"/>
              <w:left w:w="28" w:type="dxa"/>
              <w:bottom w:w="28" w:type="dxa"/>
              <w:right w:w="28" w:type="dxa"/>
            </w:tcMar>
            <w:vAlign w:val="center"/>
          </w:tcPr>
          <w:p w14:paraId="2628AE3A"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191" w:type="dxa"/>
            <w:tcMar>
              <w:top w:w="28" w:type="dxa"/>
              <w:left w:w="28" w:type="dxa"/>
              <w:bottom w:w="28" w:type="dxa"/>
              <w:right w:w="28" w:type="dxa"/>
            </w:tcMar>
            <w:vAlign w:val="center"/>
          </w:tcPr>
          <w:p w14:paraId="01B0AE7B" w14:textId="77777777" w:rsidR="00157D36" w:rsidRPr="00846C2D" w:rsidRDefault="00DF4EC1" w:rsidP="000E33D4">
            <w:pPr>
              <w:widowControl w:val="0"/>
              <w:spacing w:before="60" w:after="60" w:line="240" w:lineRule="auto"/>
              <w:ind w:right="113"/>
              <w:jc w:val="right"/>
              <w:rPr>
                <w:rFonts w:cstheme="minorHAnsi"/>
                <w:b/>
                <w:sz w:val="20"/>
                <w:szCs w:val="20"/>
              </w:rPr>
            </w:pPr>
            <w:r w:rsidRPr="00846C2D">
              <w:rPr>
                <w:rFonts w:cstheme="minorHAnsi"/>
                <w:b/>
                <w:sz w:val="20"/>
                <w:szCs w:val="20"/>
              </w:rPr>
              <w:t>96</w:t>
            </w:r>
          </w:p>
        </w:tc>
        <w:tc>
          <w:tcPr>
            <w:tcW w:w="113" w:type="dxa"/>
            <w:tcMar>
              <w:top w:w="28" w:type="dxa"/>
              <w:left w:w="28" w:type="dxa"/>
              <w:bottom w:w="28" w:type="dxa"/>
              <w:right w:w="28" w:type="dxa"/>
            </w:tcMar>
            <w:vAlign w:val="center"/>
          </w:tcPr>
          <w:p w14:paraId="72225C21"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191" w:type="dxa"/>
            <w:noWrap/>
            <w:tcMar>
              <w:top w:w="28" w:type="dxa"/>
              <w:left w:w="28" w:type="dxa"/>
              <w:bottom w:w="28" w:type="dxa"/>
              <w:right w:w="28" w:type="dxa"/>
            </w:tcMar>
            <w:vAlign w:val="center"/>
          </w:tcPr>
          <w:p w14:paraId="2B3547B7" w14:textId="7C1FC2BF" w:rsidR="00157D36" w:rsidRPr="00846C2D" w:rsidRDefault="0098624B" w:rsidP="00BE6FE4">
            <w:pPr>
              <w:widowControl w:val="0"/>
              <w:spacing w:before="60" w:after="60" w:line="240" w:lineRule="auto"/>
              <w:ind w:right="113"/>
              <w:jc w:val="right"/>
              <w:rPr>
                <w:rFonts w:cstheme="minorHAnsi"/>
                <w:b/>
                <w:sz w:val="20"/>
                <w:szCs w:val="20"/>
              </w:rPr>
            </w:pPr>
            <w:r>
              <w:rPr>
                <w:rFonts w:cstheme="minorHAnsi"/>
                <w:b/>
                <w:sz w:val="20"/>
                <w:szCs w:val="20"/>
              </w:rPr>
              <w:t>268</w:t>
            </w:r>
          </w:p>
        </w:tc>
        <w:tc>
          <w:tcPr>
            <w:tcW w:w="113" w:type="dxa"/>
            <w:tcMar>
              <w:top w:w="28" w:type="dxa"/>
              <w:left w:w="28" w:type="dxa"/>
              <w:bottom w:w="28" w:type="dxa"/>
              <w:right w:w="28" w:type="dxa"/>
            </w:tcMar>
            <w:vAlign w:val="center"/>
          </w:tcPr>
          <w:p w14:paraId="360D0D46"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304" w:type="dxa"/>
            <w:noWrap/>
            <w:tcMar>
              <w:top w:w="28" w:type="dxa"/>
              <w:left w:w="28" w:type="dxa"/>
              <w:bottom w:w="28" w:type="dxa"/>
              <w:right w:w="28" w:type="dxa"/>
            </w:tcMar>
            <w:vAlign w:val="center"/>
          </w:tcPr>
          <w:p w14:paraId="2DC30F72" w14:textId="48BB4D92" w:rsidR="00157D36" w:rsidRPr="00846C2D" w:rsidRDefault="0098624B" w:rsidP="000E33D4">
            <w:pPr>
              <w:widowControl w:val="0"/>
              <w:spacing w:before="60" w:after="60" w:line="240" w:lineRule="auto"/>
              <w:ind w:right="113"/>
              <w:jc w:val="right"/>
              <w:rPr>
                <w:rFonts w:cstheme="minorHAnsi"/>
                <w:b/>
                <w:sz w:val="20"/>
                <w:szCs w:val="20"/>
              </w:rPr>
            </w:pPr>
            <w:r>
              <w:rPr>
                <w:rFonts w:cstheme="minorHAnsi"/>
                <w:b/>
                <w:sz w:val="20"/>
                <w:szCs w:val="20"/>
              </w:rPr>
              <w:t>5 338</w:t>
            </w:r>
          </w:p>
        </w:tc>
      </w:tr>
      <w:tr w:rsidR="00157D36" w:rsidRPr="00846C2D" w14:paraId="09B9014C" w14:textId="77777777" w:rsidTr="00D3452F">
        <w:trPr>
          <w:trHeight w:val="348"/>
        </w:trPr>
        <w:tc>
          <w:tcPr>
            <w:tcW w:w="3119" w:type="dxa"/>
            <w:noWrap/>
            <w:tcMar>
              <w:top w:w="18" w:type="dxa"/>
              <w:left w:w="18" w:type="dxa"/>
              <w:bottom w:w="0" w:type="dxa"/>
              <w:right w:w="18" w:type="dxa"/>
            </w:tcMar>
          </w:tcPr>
          <w:p w14:paraId="0673B742" w14:textId="77777777" w:rsidR="00157D36" w:rsidRPr="00846C2D" w:rsidRDefault="00157D36" w:rsidP="000E33D4">
            <w:pPr>
              <w:widowControl w:val="0"/>
              <w:spacing w:before="60" w:after="60" w:line="240" w:lineRule="auto"/>
              <w:rPr>
                <w:rFonts w:cstheme="minorHAnsi"/>
                <w:sz w:val="20"/>
                <w:szCs w:val="20"/>
              </w:rPr>
            </w:pPr>
            <w:r w:rsidRPr="00846C2D">
              <w:rPr>
                <w:rFonts w:cstheme="minorHAnsi"/>
                <w:sz w:val="20"/>
                <w:szCs w:val="20"/>
              </w:rPr>
              <w:t>Общ всеобхватен доход за периода</w:t>
            </w:r>
          </w:p>
        </w:tc>
        <w:tc>
          <w:tcPr>
            <w:tcW w:w="1191" w:type="dxa"/>
            <w:tcBorders>
              <w:bottom w:val="single" w:sz="4" w:space="0" w:color="auto"/>
            </w:tcBorders>
            <w:noWrap/>
            <w:tcMar>
              <w:top w:w="28" w:type="dxa"/>
              <w:left w:w="28" w:type="dxa"/>
              <w:bottom w:w="28" w:type="dxa"/>
              <w:right w:w="28" w:type="dxa"/>
            </w:tcMar>
            <w:vAlign w:val="center"/>
          </w:tcPr>
          <w:p w14:paraId="204A02B8"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42" w:type="dxa"/>
            <w:tcMar>
              <w:top w:w="28" w:type="dxa"/>
              <w:left w:w="28" w:type="dxa"/>
              <w:bottom w:w="28" w:type="dxa"/>
              <w:right w:w="28" w:type="dxa"/>
            </w:tcMar>
            <w:vAlign w:val="center"/>
          </w:tcPr>
          <w:p w14:paraId="525718F8"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tcMar>
              <w:top w:w="28" w:type="dxa"/>
              <w:left w:w="28" w:type="dxa"/>
              <w:bottom w:w="28" w:type="dxa"/>
              <w:right w:w="28" w:type="dxa"/>
            </w:tcMar>
            <w:vAlign w:val="center"/>
          </w:tcPr>
          <w:p w14:paraId="7265D0E9" w14:textId="7350BBEB" w:rsidR="00157D36" w:rsidRPr="0098624B" w:rsidRDefault="0098624B" w:rsidP="000E33D4">
            <w:pPr>
              <w:widowControl w:val="0"/>
              <w:spacing w:before="60" w:after="60" w:line="240" w:lineRule="auto"/>
              <w:ind w:right="113"/>
              <w:jc w:val="right"/>
              <w:rPr>
                <w:rFonts w:cstheme="minorHAnsi"/>
                <w:sz w:val="20"/>
                <w:szCs w:val="20"/>
                <w:lang w:val="en-US"/>
              </w:rPr>
            </w:pPr>
            <w:r>
              <w:rPr>
                <w:rFonts w:cstheme="minorHAnsi"/>
                <w:sz w:val="20"/>
                <w:szCs w:val="20"/>
                <w:lang w:val="en-US"/>
              </w:rPr>
              <w:t>(150)</w:t>
            </w:r>
          </w:p>
        </w:tc>
        <w:tc>
          <w:tcPr>
            <w:tcW w:w="113" w:type="dxa"/>
            <w:tcMar>
              <w:top w:w="28" w:type="dxa"/>
              <w:left w:w="28" w:type="dxa"/>
              <w:bottom w:w="28" w:type="dxa"/>
              <w:right w:w="28" w:type="dxa"/>
            </w:tcMar>
            <w:vAlign w:val="center"/>
          </w:tcPr>
          <w:p w14:paraId="470C6D49"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tcMar>
              <w:top w:w="28" w:type="dxa"/>
              <w:left w:w="28" w:type="dxa"/>
              <w:bottom w:w="28" w:type="dxa"/>
              <w:right w:w="28" w:type="dxa"/>
            </w:tcMar>
            <w:vAlign w:val="center"/>
          </w:tcPr>
          <w:p w14:paraId="42C96010"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13" w:type="dxa"/>
            <w:tcMar>
              <w:top w:w="28" w:type="dxa"/>
              <w:left w:w="28" w:type="dxa"/>
              <w:bottom w:w="28" w:type="dxa"/>
              <w:right w:w="28" w:type="dxa"/>
            </w:tcMar>
            <w:vAlign w:val="center"/>
          </w:tcPr>
          <w:p w14:paraId="427717C9"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noWrap/>
            <w:tcMar>
              <w:top w:w="28" w:type="dxa"/>
              <w:left w:w="28" w:type="dxa"/>
              <w:bottom w:w="28" w:type="dxa"/>
              <w:right w:w="28" w:type="dxa"/>
            </w:tcMar>
            <w:vAlign w:val="center"/>
          </w:tcPr>
          <w:p w14:paraId="6DD848EB" w14:textId="0F86D0A0" w:rsidR="00157D36" w:rsidRPr="0098624B" w:rsidRDefault="0098624B" w:rsidP="000E33D4">
            <w:pPr>
              <w:widowControl w:val="0"/>
              <w:spacing w:before="60" w:after="60" w:line="240" w:lineRule="auto"/>
              <w:ind w:right="113"/>
              <w:jc w:val="right"/>
              <w:rPr>
                <w:rFonts w:cstheme="minorHAnsi"/>
                <w:sz w:val="20"/>
                <w:szCs w:val="20"/>
                <w:lang w:val="en-US"/>
              </w:rPr>
            </w:pPr>
            <w:r>
              <w:rPr>
                <w:rFonts w:cstheme="minorHAnsi"/>
                <w:sz w:val="20"/>
                <w:szCs w:val="20"/>
                <w:lang w:val="en-US"/>
              </w:rPr>
              <w:t>(144)</w:t>
            </w:r>
          </w:p>
        </w:tc>
        <w:tc>
          <w:tcPr>
            <w:tcW w:w="113" w:type="dxa"/>
            <w:tcMar>
              <w:top w:w="28" w:type="dxa"/>
              <w:left w:w="28" w:type="dxa"/>
              <w:bottom w:w="28" w:type="dxa"/>
              <w:right w:w="28" w:type="dxa"/>
            </w:tcMar>
            <w:vAlign w:val="center"/>
          </w:tcPr>
          <w:p w14:paraId="1D72437A"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304" w:type="dxa"/>
            <w:tcBorders>
              <w:bottom w:val="single" w:sz="4" w:space="0" w:color="auto"/>
            </w:tcBorders>
            <w:noWrap/>
            <w:tcMar>
              <w:top w:w="28" w:type="dxa"/>
              <w:left w:w="28" w:type="dxa"/>
              <w:bottom w:w="28" w:type="dxa"/>
              <w:right w:w="28" w:type="dxa"/>
            </w:tcMar>
            <w:vAlign w:val="center"/>
          </w:tcPr>
          <w:p w14:paraId="43936C92" w14:textId="3B918FE9" w:rsidR="00157D36" w:rsidRPr="0098624B" w:rsidRDefault="0098624B" w:rsidP="000E33D4">
            <w:pPr>
              <w:widowControl w:val="0"/>
              <w:spacing w:before="60" w:after="60" w:line="240" w:lineRule="auto"/>
              <w:ind w:right="113"/>
              <w:jc w:val="right"/>
              <w:rPr>
                <w:rFonts w:cstheme="minorHAnsi"/>
                <w:b/>
                <w:sz w:val="20"/>
                <w:szCs w:val="20"/>
                <w:lang w:val="en-US"/>
              </w:rPr>
            </w:pPr>
            <w:r>
              <w:rPr>
                <w:rFonts w:cstheme="minorHAnsi"/>
                <w:b/>
                <w:sz w:val="20"/>
                <w:szCs w:val="20"/>
                <w:lang w:val="en-US"/>
              </w:rPr>
              <w:t>(294)</w:t>
            </w:r>
          </w:p>
        </w:tc>
      </w:tr>
      <w:tr w:rsidR="00157D36" w:rsidRPr="00846C2D" w14:paraId="0BE4E9DC" w14:textId="77777777" w:rsidTr="005F546A">
        <w:trPr>
          <w:trHeight w:val="348"/>
        </w:trPr>
        <w:tc>
          <w:tcPr>
            <w:tcW w:w="3119" w:type="dxa"/>
            <w:noWrap/>
            <w:tcMar>
              <w:top w:w="18" w:type="dxa"/>
              <w:left w:w="18" w:type="dxa"/>
              <w:bottom w:w="0" w:type="dxa"/>
              <w:right w:w="18" w:type="dxa"/>
            </w:tcMar>
            <w:vAlign w:val="bottom"/>
          </w:tcPr>
          <w:p w14:paraId="19737570" w14:textId="507A260B" w:rsidR="00157D36" w:rsidRPr="00846C2D" w:rsidRDefault="00157D36" w:rsidP="00C32B67">
            <w:pPr>
              <w:widowControl w:val="0"/>
              <w:spacing w:before="60" w:after="60" w:line="240" w:lineRule="auto"/>
              <w:rPr>
                <w:rFonts w:cstheme="minorHAnsi"/>
                <w:b/>
                <w:sz w:val="20"/>
                <w:szCs w:val="20"/>
              </w:rPr>
            </w:pPr>
            <w:r w:rsidRPr="00846C2D">
              <w:rPr>
                <w:rFonts w:cstheme="minorHAnsi"/>
                <w:b/>
                <w:sz w:val="20"/>
                <w:szCs w:val="20"/>
              </w:rPr>
              <w:t xml:space="preserve">Салдо на </w:t>
            </w:r>
            <w:r w:rsidR="00D613A9" w:rsidRPr="00846C2D">
              <w:rPr>
                <w:rFonts w:cstheme="minorHAnsi"/>
                <w:b/>
                <w:sz w:val="20"/>
                <w:szCs w:val="20"/>
              </w:rPr>
              <w:t xml:space="preserve">31 декември </w:t>
            </w:r>
            <w:r w:rsidR="00BE6FE4" w:rsidRPr="00846C2D">
              <w:rPr>
                <w:rFonts w:cstheme="minorHAnsi"/>
                <w:b/>
                <w:sz w:val="20"/>
                <w:szCs w:val="20"/>
              </w:rPr>
              <w:t>201</w:t>
            </w:r>
            <w:r w:rsidR="00C32B67">
              <w:rPr>
                <w:rFonts w:cstheme="minorHAnsi"/>
                <w:b/>
                <w:sz w:val="20"/>
                <w:szCs w:val="20"/>
              </w:rPr>
              <w:t>8</w:t>
            </w:r>
            <w:r w:rsidRPr="00846C2D">
              <w:rPr>
                <w:rFonts w:cstheme="minorHAnsi"/>
                <w:b/>
                <w:sz w:val="20"/>
                <w:szCs w:val="20"/>
              </w:rPr>
              <w:t xml:space="preserve"> г.</w:t>
            </w:r>
          </w:p>
        </w:tc>
        <w:tc>
          <w:tcPr>
            <w:tcW w:w="1191" w:type="dxa"/>
            <w:tcBorders>
              <w:top w:val="single" w:sz="4" w:space="0" w:color="auto"/>
            </w:tcBorders>
            <w:noWrap/>
            <w:tcMar>
              <w:top w:w="28" w:type="dxa"/>
              <w:left w:w="28" w:type="dxa"/>
              <w:bottom w:w="28" w:type="dxa"/>
              <w:right w:w="28" w:type="dxa"/>
            </w:tcMar>
            <w:vAlign w:val="center"/>
          </w:tcPr>
          <w:p w14:paraId="7D6CFF55" w14:textId="7E59EE21" w:rsidR="00157D36" w:rsidRPr="00846C2D" w:rsidRDefault="00DF4EC1" w:rsidP="000E33D4">
            <w:pPr>
              <w:spacing w:before="60" w:after="60" w:line="240" w:lineRule="auto"/>
              <w:ind w:right="113"/>
              <w:jc w:val="right"/>
              <w:rPr>
                <w:rFonts w:cstheme="minorHAnsi"/>
                <w:b/>
                <w:sz w:val="20"/>
                <w:szCs w:val="20"/>
              </w:rPr>
            </w:pPr>
            <w:r w:rsidRPr="00846C2D">
              <w:rPr>
                <w:rFonts w:cstheme="minorHAnsi"/>
                <w:b/>
                <w:sz w:val="20"/>
                <w:szCs w:val="20"/>
              </w:rPr>
              <w:t>4</w:t>
            </w:r>
            <w:r w:rsidR="0098624B">
              <w:rPr>
                <w:rFonts w:cstheme="minorHAnsi"/>
                <w:b/>
                <w:sz w:val="20"/>
                <w:szCs w:val="20"/>
              </w:rPr>
              <w:t> </w:t>
            </w:r>
            <w:r w:rsidRPr="00846C2D">
              <w:rPr>
                <w:rFonts w:cstheme="minorHAnsi"/>
                <w:b/>
                <w:sz w:val="20"/>
                <w:szCs w:val="20"/>
              </w:rPr>
              <w:t>753</w:t>
            </w:r>
          </w:p>
        </w:tc>
        <w:tc>
          <w:tcPr>
            <w:tcW w:w="142" w:type="dxa"/>
            <w:tcMar>
              <w:top w:w="28" w:type="dxa"/>
              <w:left w:w="28" w:type="dxa"/>
              <w:bottom w:w="28" w:type="dxa"/>
              <w:right w:w="28" w:type="dxa"/>
            </w:tcMar>
            <w:vAlign w:val="center"/>
          </w:tcPr>
          <w:p w14:paraId="598C622E"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tcBorders>
            <w:tcMar>
              <w:top w:w="28" w:type="dxa"/>
              <w:left w:w="28" w:type="dxa"/>
              <w:bottom w:w="28" w:type="dxa"/>
              <w:right w:w="28" w:type="dxa"/>
            </w:tcMar>
            <w:vAlign w:val="center"/>
          </w:tcPr>
          <w:p w14:paraId="799F53C0" w14:textId="47919DA2" w:rsidR="00157D36" w:rsidRPr="0098624B" w:rsidRDefault="0098624B" w:rsidP="000E33D4">
            <w:pPr>
              <w:widowControl w:val="0"/>
              <w:spacing w:before="60" w:after="60" w:line="240" w:lineRule="auto"/>
              <w:ind w:right="113"/>
              <w:jc w:val="right"/>
              <w:rPr>
                <w:rFonts w:cstheme="minorHAnsi"/>
                <w:b/>
                <w:sz w:val="20"/>
                <w:szCs w:val="20"/>
                <w:lang w:val="en-US"/>
              </w:rPr>
            </w:pPr>
            <w:r>
              <w:rPr>
                <w:rFonts w:cstheme="minorHAnsi"/>
                <w:b/>
                <w:sz w:val="20"/>
                <w:szCs w:val="20"/>
                <w:lang w:val="en-US"/>
              </w:rPr>
              <w:t>71</w:t>
            </w:r>
          </w:p>
        </w:tc>
        <w:tc>
          <w:tcPr>
            <w:tcW w:w="113" w:type="dxa"/>
            <w:tcMar>
              <w:top w:w="28" w:type="dxa"/>
              <w:left w:w="28" w:type="dxa"/>
              <w:bottom w:w="28" w:type="dxa"/>
              <w:right w:w="28" w:type="dxa"/>
            </w:tcMar>
            <w:vAlign w:val="center"/>
          </w:tcPr>
          <w:p w14:paraId="705CF32B"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tcBorders>
            <w:tcMar>
              <w:top w:w="28" w:type="dxa"/>
              <w:left w:w="28" w:type="dxa"/>
              <w:bottom w:w="28" w:type="dxa"/>
              <w:right w:w="28" w:type="dxa"/>
            </w:tcMar>
            <w:vAlign w:val="center"/>
          </w:tcPr>
          <w:p w14:paraId="38E9B3BB" w14:textId="77777777" w:rsidR="00157D36" w:rsidRPr="00846C2D" w:rsidRDefault="00DF4EC1" w:rsidP="000E33D4">
            <w:pPr>
              <w:widowControl w:val="0"/>
              <w:spacing w:before="60" w:after="60" w:line="240" w:lineRule="auto"/>
              <w:ind w:right="113"/>
              <w:jc w:val="right"/>
              <w:rPr>
                <w:rFonts w:cstheme="minorHAnsi"/>
                <w:b/>
                <w:sz w:val="20"/>
                <w:szCs w:val="20"/>
              </w:rPr>
            </w:pPr>
            <w:r w:rsidRPr="00846C2D">
              <w:rPr>
                <w:rFonts w:cstheme="minorHAnsi"/>
                <w:b/>
                <w:sz w:val="20"/>
                <w:szCs w:val="20"/>
              </w:rPr>
              <w:t>96</w:t>
            </w:r>
          </w:p>
        </w:tc>
        <w:tc>
          <w:tcPr>
            <w:tcW w:w="113" w:type="dxa"/>
            <w:tcMar>
              <w:top w:w="28" w:type="dxa"/>
              <w:left w:w="28" w:type="dxa"/>
              <w:bottom w:w="28" w:type="dxa"/>
              <w:right w:w="28" w:type="dxa"/>
            </w:tcMar>
            <w:vAlign w:val="center"/>
          </w:tcPr>
          <w:p w14:paraId="78A0D131"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tcBorders>
            <w:noWrap/>
            <w:tcMar>
              <w:top w:w="28" w:type="dxa"/>
              <w:left w:w="28" w:type="dxa"/>
              <w:bottom w:w="28" w:type="dxa"/>
              <w:right w:w="28" w:type="dxa"/>
            </w:tcMar>
            <w:vAlign w:val="center"/>
          </w:tcPr>
          <w:p w14:paraId="4C8630D9" w14:textId="4D7C35AC" w:rsidR="00157D36" w:rsidRPr="0098624B" w:rsidRDefault="0098624B" w:rsidP="000E33D4">
            <w:pPr>
              <w:widowControl w:val="0"/>
              <w:spacing w:before="60" w:after="60" w:line="240" w:lineRule="auto"/>
              <w:ind w:right="113"/>
              <w:jc w:val="right"/>
              <w:rPr>
                <w:rFonts w:cstheme="minorHAnsi"/>
                <w:b/>
                <w:sz w:val="20"/>
                <w:szCs w:val="20"/>
                <w:lang w:val="en-US"/>
              </w:rPr>
            </w:pPr>
            <w:r>
              <w:rPr>
                <w:rFonts w:cstheme="minorHAnsi"/>
                <w:b/>
                <w:sz w:val="20"/>
                <w:szCs w:val="20"/>
                <w:lang w:val="en-US"/>
              </w:rPr>
              <w:t>124</w:t>
            </w:r>
          </w:p>
        </w:tc>
        <w:tc>
          <w:tcPr>
            <w:tcW w:w="113" w:type="dxa"/>
            <w:tcMar>
              <w:top w:w="28" w:type="dxa"/>
              <w:left w:w="28" w:type="dxa"/>
              <w:bottom w:w="28" w:type="dxa"/>
              <w:right w:w="28" w:type="dxa"/>
            </w:tcMar>
            <w:vAlign w:val="center"/>
          </w:tcPr>
          <w:p w14:paraId="530CCBF9"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304" w:type="dxa"/>
            <w:tcBorders>
              <w:top w:val="single" w:sz="4" w:space="0" w:color="auto"/>
            </w:tcBorders>
            <w:noWrap/>
            <w:tcMar>
              <w:top w:w="28" w:type="dxa"/>
              <w:left w:w="28" w:type="dxa"/>
              <w:bottom w:w="28" w:type="dxa"/>
              <w:right w:w="28" w:type="dxa"/>
            </w:tcMar>
            <w:vAlign w:val="center"/>
          </w:tcPr>
          <w:p w14:paraId="2CF9F2D0" w14:textId="4B707D54" w:rsidR="00157D36" w:rsidRPr="0098624B" w:rsidRDefault="0098624B" w:rsidP="000E33D4">
            <w:pPr>
              <w:widowControl w:val="0"/>
              <w:spacing w:before="60" w:after="60" w:line="240" w:lineRule="auto"/>
              <w:ind w:right="113"/>
              <w:jc w:val="right"/>
              <w:rPr>
                <w:rFonts w:cstheme="minorHAnsi"/>
                <w:b/>
                <w:sz w:val="20"/>
                <w:szCs w:val="20"/>
                <w:lang w:val="en-US"/>
              </w:rPr>
            </w:pPr>
            <w:r>
              <w:rPr>
                <w:rFonts w:cstheme="minorHAnsi"/>
                <w:b/>
                <w:sz w:val="20"/>
                <w:szCs w:val="20"/>
                <w:lang w:val="en-US"/>
              </w:rPr>
              <w:t>5 044</w:t>
            </w:r>
          </w:p>
        </w:tc>
      </w:tr>
      <w:tr w:rsidR="00157D36" w:rsidRPr="00846C2D" w14:paraId="2CD9B925" w14:textId="77777777" w:rsidTr="005F546A">
        <w:trPr>
          <w:trHeight w:val="348"/>
        </w:trPr>
        <w:tc>
          <w:tcPr>
            <w:tcW w:w="3119" w:type="dxa"/>
            <w:noWrap/>
            <w:tcMar>
              <w:top w:w="18" w:type="dxa"/>
              <w:left w:w="18" w:type="dxa"/>
              <w:bottom w:w="0" w:type="dxa"/>
              <w:right w:w="18" w:type="dxa"/>
            </w:tcMar>
          </w:tcPr>
          <w:p w14:paraId="67EC5DA8" w14:textId="77777777" w:rsidR="00157D36" w:rsidRPr="00846C2D" w:rsidRDefault="00157D36" w:rsidP="000E33D4">
            <w:pPr>
              <w:widowControl w:val="0"/>
              <w:spacing w:before="60" w:after="60" w:line="240" w:lineRule="auto"/>
              <w:rPr>
                <w:rFonts w:eastAsia="Arial Unicode MS" w:cstheme="minorHAnsi"/>
                <w:sz w:val="20"/>
                <w:szCs w:val="20"/>
              </w:rPr>
            </w:pPr>
            <w:r w:rsidRPr="00846C2D">
              <w:rPr>
                <w:rFonts w:cstheme="minorHAnsi"/>
                <w:sz w:val="20"/>
                <w:szCs w:val="20"/>
              </w:rPr>
              <w:t>Общ всеобхватен доход за периода</w:t>
            </w:r>
          </w:p>
        </w:tc>
        <w:tc>
          <w:tcPr>
            <w:tcW w:w="1191" w:type="dxa"/>
            <w:noWrap/>
            <w:tcMar>
              <w:top w:w="28" w:type="dxa"/>
              <w:left w:w="28" w:type="dxa"/>
              <w:bottom w:w="28" w:type="dxa"/>
              <w:right w:w="28" w:type="dxa"/>
            </w:tcMar>
            <w:vAlign w:val="center"/>
          </w:tcPr>
          <w:p w14:paraId="71D1F3D5"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42" w:type="dxa"/>
            <w:tcMar>
              <w:top w:w="28" w:type="dxa"/>
              <w:left w:w="28" w:type="dxa"/>
              <w:bottom w:w="28" w:type="dxa"/>
              <w:right w:w="28" w:type="dxa"/>
            </w:tcMar>
            <w:vAlign w:val="center"/>
          </w:tcPr>
          <w:p w14:paraId="1E84319C"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191" w:type="dxa"/>
            <w:tcMar>
              <w:top w:w="28" w:type="dxa"/>
              <w:left w:w="28" w:type="dxa"/>
              <w:bottom w:w="28" w:type="dxa"/>
              <w:right w:w="28" w:type="dxa"/>
            </w:tcMar>
            <w:vAlign w:val="center"/>
          </w:tcPr>
          <w:p w14:paraId="506FF1A2" w14:textId="3584DFB9" w:rsidR="00157D36" w:rsidRPr="00A66974" w:rsidRDefault="00157D36" w:rsidP="000E33D4">
            <w:pPr>
              <w:widowControl w:val="0"/>
              <w:spacing w:before="60" w:after="60" w:line="240" w:lineRule="auto"/>
              <w:ind w:right="113"/>
              <w:jc w:val="right"/>
              <w:rPr>
                <w:rFonts w:cstheme="minorHAnsi"/>
                <w:sz w:val="20"/>
                <w:szCs w:val="20"/>
              </w:rPr>
            </w:pPr>
          </w:p>
        </w:tc>
        <w:tc>
          <w:tcPr>
            <w:tcW w:w="113" w:type="dxa"/>
            <w:tcMar>
              <w:top w:w="28" w:type="dxa"/>
              <w:left w:w="28" w:type="dxa"/>
              <w:bottom w:w="28" w:type="dxa"/>
              <w:right w:w="28" w:type="dxa"/>
            </w:tcMar>
            <w:vAlign w:val="center"/>
          </w:tcPr>
          <w:p w14:paraId="7195A406"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191" w:type="dxa"/>
            <w:tcMar>
              <w:top w:w="28" w:type="dxa"/>
              <w:left w:w="28" w:type="dxa"/>
              <w:bottom w:w="28" w:type="dxa"/>
              <w:right w:w="28" w:type="dxa"/>
            </w:tcMar>
            <w:vAlign w:val="center"/>
          </w:tcPr>
          <w:p w14:paraId="14C261A9"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13" w:type="dxa"/>
            <w:tcMar>
              <w:top w:w="28" w:type="dxa"/>
              <w:left w:w="28" w:type="dxa"/>
              <w:bottom w:w="28" w:type="dxa"/>
              <w:right w:w="28" w:type="dxa"/>
            </w:tcMar>
            <w:vAlign w:val="center"/>
          </w:tcPr>
          <w:p w14:paraId="00293E08"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191" w:type="dxa"/>
            <w:noWrap/>
            <w:tcMar>
              <w:top w:w="28" w:type="dxa"/>
              <w:left w:w="28" w:type="dxa"/>
              <w:bottom w:w="28" w:type="dxa"/>
              <w:right w:w="28" w:type="dxa"/>
            </w:tcMar>
            <w:vAlign w:val="center"/>
          </w:tcPr>
          <w:p w14:paraId="493D5DC5" w14:textId="7EE18D07" w:rsidR="00157D36" w:rsidRPr="007856FA" w:rsidRDefault="0098624B" w:rsidP="00562410">
            <w:pPr>
              <w:widowControl w:val="0"/>
              <w:spacing w:before="60" w:after="60" w:line="240" w:lineRule="auto"/>
              <w:ind w:right="113"/>
              <w:jc w:val="right"/>
              <w:rPr>
                <w:rFonts w:cstheme="minorHAnsi"/>
                <w:sz w:val="20"/>
                <w:szCs w:val="20"/>
                <w:lang w:val="en-US"/>
              </w:rPr>
            </w:pPr>
            <w:r>
              <w:rPr>
                <w:rFonts w:cstheme="minorHAnsi"/>
                <w:sz w:val="20"/>
                <w:szCs w:val="20"/>
                <w:lang w:val="en-US"/>
              </w:rPr>
              <w:t>219</w:t>
            </w:r>
          </w:p>
        </w:tc>
        <w:tc>
          <w:tcPr>
            <w:tcW w:w="113" w:type="dxa"/>
            <w:tcMar>
              <w:top w:w="28" w:type="dxa"/>
              <w:left w:w="28" w:type="dxa"/>
              <w:bottom w:w="28" w:type="dxa"/>
              <w:right w:w="28" w:type="dxa"/>
            </w:tcMar>
            <w:vAlign w:val="center"/>
          </w:tcPr>
          <w:p w14:paraId="5243367E" w14:textId="77777777" w:rsidR="00157D36" w:rsidRPr="00846C2D" w:rsidRDefault="00157D36" w:rsidP="000E33D4">
            <w:pPr>
              <w:widowControl w:val="0"/>
              <w:spacing w:before="60" w:after="60" w:line="240" w:lineRule="auto"/>
              <w:ind w:right="113"/>
              <w:jc w:val="right"/>
              <w:rPr>
                <w:rFonts w:cstheme="minorHAnsi"/>
                <w:sz w:val="20"/>
                <w:szCs w:val="20"/>
              </w:rPr>
            </w:pPr>
          </w:p>
        </w:tc>
        <w:tc>
          <w:tcPr>
            <w:tcW w:w="1304" w:type="dxa"/>
            <w:noWrap/>
            <w:tcMar>
              <w:top w:w="28" w:type="dxa"/>
              <w:left w:w="28" w:type="dxa"/>
              <w:bottom w:w="28" w:type="dxa"/>
              <w:right w:w="28" w:type="dxa"/>
            </w:tcMar>
            <w:vAlign w:val="center"/>
          </w:tcPr>
          <w:p w14:paraId="778E6586" w14:textId="5984E16E" w:rsidR="00157D36" w:rsidRPr="007856FA" w:rsidRDefault="0098624B" w:rsidP="00A66974">
            <w:pPr>
              <w:widowControl w:val="0"/>
              <w:spacing w:before="60" w:after="60" w:line="240" w:lineRule="auto"/>
              <w:ind w:right="113"/>
              <w:jc w:val="right"/>
              <w:rPr>
                <w:rFonts w:cstheme="minorHAnsi"/>
                <w:b/>
                <w:sz w:val="20"/>
                <w:szCs w:val="20"/>
                <w:lang w:val="en-US"/>
              </w:rPr>
            </w:pPr>
            <w:r>
              <w:rPr>
                <w:rFonts w:cstheme="minorHAnsi"/>
                <w:b/>
                <w:sz w:val="20"/>
                <w:szCs w:val="20"/>
                <w:lang w:val="en-US"/>
              </w:rPr>
              <w:t>219</w:t>
            </w:r>
          </w:p>
        </w:tc>
      </w:tr>
      <w:tr w:rsidR="00157D36" w:rsidRPr="00846C2D" w14:paraId="2C80787A" w14:textId="77777777" w:rsidTr="000E33D4">
        <w:trPr>
          <w:trHeight w:val="510"/>
        </w:trPr>
        <w:tc>
          <w:tcPr>
            <w:tcW w:w="3119" w:type="dxa"/>
            <w:noWrap/>
            <w:tcMar>
              <w:top w:w="18" w:type="dxa"/>
              <w:left w:w="18" w:type="dxa"/>
              <w:bottom w:w="0" w:type="dxa"/>
              <w:right w:w="18" w:type="dxa"/>
            </w:tcMar>
            <w:vAlign w:val="bottom"/>
          </w:tcPr>
          <w:p w14:paraId="37A096D6" w14:textId="4BD4C155" w:rsidR="00157D36" w:rsidRPr="00846C2D" w:rsidRDefault="00157D36" w:rsidP="00C32B67">
            <w:pPr>
              <w:widowControl w:val="0"/>
              <w:spacing w:before="60" w:after="60" w:line="240" w:lineRule="auto"/>
              <w:rPr>
                <w:rFonts w:eastAsia="Arial Unicode MS" w:cstheme="minorHAnsi"/>
                <w:b/>
                <w:sz w:val="20"/>
                <w:szCs w:val="20"/>
              </w:rPr>
            </w:pPr>
            <w:r w:rsidRPr="00846C2D">
              <w:rPr>
                <w:rFonts w:cstheme="minorHAnsi"/>
                <w:b/>
                <w:sz w:val="20"/>
                <w:szCs w:val="20"/>
              </w:rPr>
              <w:t>Салдо на 3</w:t>
            </w:r>
            <w:r w:rsidR="00D613A9" w:rsidRPr="00846C2D">
              <w:rPr>
                <w:rFonts w:cstheme="minorHAnsi"/>
                <w:b/>
                <w:sz w:val="20"/>
                <w:szCs w:val="20"/>
              </w:rPr>
              <w:t>1</w:t>
            </w:r>
            <w:r w:rsidRPr="00846C2D">
              <w:rPr>
                <w:rFonts w:cstheme="minorHAnsi"/>
                <w:b/>
                <w:sz w:val="20"/>
                <w:szCs w:val="20"/>
              </w:rPr>
              <w:t xml:space="preserve"> </w:t>
            </w:r>
            <w:r w:rsidR="00C32B67">
              <w:rPr>
                <w:rFonts w:cstheme="minorHAnsi"/>
                <w:b/>
                <w:sz w:val="20"/>
                <w:szCs w:val="20"/>
              </w:rPr>
              <w:t>юни</w:t>
            </w:r>
            <w:r w:rsidR="00CC49B4" w:rsidRPr="00846C2D">
              <w:rPr>
                <w:rFonts w:cstheme="minorHAnsi"/>
                <w:b/>
                <w:sz w:val="20"/>
                <w:szCs w:val="20"/>
              </w:rPr>
              <w:t xml:space="preserve"> </w:t>
            </w:r>
            <w:r w:rsidR="00BE6FE4" w:rsidRPr="00846C2D">
              <w:rPr>
                <w:rFonts w:cstheme="minorHAnsi"/>
                <w:b/>
                <w:sz w:val="20"/>
                <w:szCs w:val="20"/>
              </w:rPr>
              <w:t>201</w:t>
            </w:r>
            <w:r w:rsidR="00C32B67">
              <w:rPr>
                <w:rFonts w:cstheme="minorHAnsi"/>
                <w:b/>
                <w:sz w:val="20"/>
                <w:szCs w:val="20"/>
              </w:rPr>
              <w:t>9</w:t>
            </w:r>
            <w:r w:rsidRPr="00846C2D">
              <w:rPr>
                <w:rFonts w:cstheme="minorHAnsi"/>
                <w:b/>
                <w:sz w:val="20"/>
                <w:szCs w:val="20"/>
              </w:rPr>
              <w:t xml:space="preserve"> г.</w:t>
            </w:r>
          </w:p>
        </w:tc>
        <w:tc>
          <w:tcPr>
            <w:tcW w:w="1191" w:type="dxa"/>
            <w:tcBorders>
              <w:top w:val="single" w:sz="4" w:space="0" w:color="auto"/>
              <w:bottom w:val="thickThinLargeGap" w:sz="24" w:space="0" w:color="auto"/>
            </w:tcBorders>
            <w:noWrap/>
            <w:tcMar>
              <w:top w:w="28" w:type="dxa"/>
              <w:left w:w="28" w:type="dxa"/>
              <w:bottom w:w="28" w:type="dxa"/>
              <w:right w:w="28" w:type="dxa"/>
            </w:tcMar>
            <w:vAlign w:val="center"/>
          </w:tcPr>
          <w:p w14:paraId="26C753C7" w14:textId="12D76928" w:rsidR="00157D36" w:rsidRPr="00846C2D" w:rsidRDefault="00A80F0D" w:rsidP="000E33D4">
            <w:pPr>
              <w:spacing w:before="60" w:after="60" w:line="240" w:lineRule="auto"/>
              <w:ind w:right="113"/>
              <w:jc w:val="right"/>
              <w:rPr>
                <w:rFonts w:cstheme="minorHAnsi"/>
                <w:b/>
                <w:sz w:val="20"/>
                <w:szCs w:val="20"/>
              </w:rPr>
            </w:pPr>
            <w:r w:rsidRPr="00846C2D">
              <w:rPr>
                <w:rFonts w:cstheme="minorHAnsi"/>
                <w:b/>
                <w:sz w:val="20"/>
                <w:szCs w:val="20"/>
              </w:rPr>
              <w:t>4</w:t>
            </w:r>
            <w:r w:rsidR="0098624B">
              <w:rPr>
                <w:rFonts w:cstheme="minorHAnsi"/>
                <w:b/>
                <w:sz w:val="20"/>
                <w:szCs w:val="20"/>
              </w:rPr>
              <w:t> </w:t>
            </w:r>
            <w:r w:rsidRPr="00846C2D">
              <w:rPr>
                <w:rFonts w:cstheme="minorHAnsi"/>
                <w:b/>
                <w:sz w:val="20"/>
                <w:szCs w:val="20"/>
              </w:rPr>
              <w:t>753</w:t>
            </w:r>
          </w:p>
        </w:tc>
        <w:tc>
          <w:tcPr>
            <w:tcW w:w="142" w:type="dxa"/>
            <w:tcMar>
              <w:top w:w="28" w:type="dxa"/>
              <w:left w:w="28" w:type="dxa"/>
              <w:bottom w:w="28" w:type="dxa"/>
              <w:right w:w="28" w:type="dxa"/>
            </w:tcMar>
            <w:vAlign w:val="center"/>
          </w:tcPr>
          <w:p w14:paraId="47E5D06F"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tcMar>
              <w:top w:w="28" w:type="dxa"/>
              <w:left w:w="28" w:type="dxa"/>
              <w:bottom w:w="28" w:type="dxa"/>
              <w:right w:w="28" w:type="dxa"/>
            </w:tcMar>
            <w:vAlign w:val="center"/>
          </w:tcPr>
          <w:p w14:paraId="567A15AE" w14:textId="3F4FF1E4" w:rsidR="00157D36" w:rsidRPr="007856FA" w:rsidRDefault="007856FA" w:rsidP="000E33D4">
            <w:pPr>
              <w:widowControl w:val="0"/>
              <w:spacing w:before="60" w:after="60" w:line="240" w:lineRule="auto"/>
              <w:ind w:right="113"/>
              <w:jc w:val="right"/>
              <w:rPr>
                <w:rFonts w:cstheme="minorHAnsi"/>
                <w:b/>
                <w:sz w:val="20"/>
                <w:szCs w:val="20"/>
                <w:lang w:val="en-US"/>
              </w:rPr>
            </w:pPr>
            <w:r>
              <w:rPr>
                <w:rFonts w:cstheme="minorHAnsi"/>
                <w:b/>
                <w:sz w:val="20"/>
                <w:szCs w:val="20"/>
                <w:lang w:val="en-US"/>
              </w:rPr>
              <w:t>71</w:t>
            </w:r>
          </w:p>
        </w:tc>
        <w:tc>
          <w:tcPr>
            <w:tcW w:w="113" w:type="dxa"/>
            <w:tcMar>
              <w:top w:w="28" w:type="dxa"/>
              <w:left w:w="28" w:type="dxa"/>
              <w:bottom w:w="28" w:type="dxa"/>
              <w:right w:w="28" w:type="dxa"/>
            </w:tcMar>
            <w:vAlign w:val="center"/>
          </w:tcPr>
          <w:p w14:paraId="249E8882"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tcMar>
              <w:top w:w="28" w:type="dxa"/>
              <w:left w:w="28" w:type="dxa"/>
              <w:bottom w:w="28" w:type="dxa"/>
              <w:right w:w="28" w:type="dxa"/>
            </w:tcMar>
            <w:vAlign w:val="center"/>
          </w:tcPr>
          <w:p w14:paraId="70E7A3F6" w14:textId="77777777" w:rsidR="00157D36" w:rsidRPr="00846C2D" w:rsidRDefault="00A80F0D" w:rsidP="000E33D4">
            <w:pPr>
              <w:widowControl w:val="0"/>
              <w:spacing w:before="60" w:after="60" w:line="240" w:lineRule="auto"/>
              <w:ind w:right="113"/>
              <w:jc w:val="right"/>
              <w:rPr>
                <w:rFonts w:cstheme="minorHAnsi"/>
                <w:b/>
                <w:sz w:val="20"/>
                <w:szCs w:val="20"/>
              </w:rPr>
            </w:pPr>
            <w:r w:rsidRPr="00846C2D">
              <w:rPr>
                <w:rFonts w:cstheme="minorHAnsi"/>
                <w:b/>
                <w:sz w:val="20"/>
                <w:szCs w:val="20"/>
              </w:rPr>
              <w:t>96</w:t>
            </w:r>
          </w:p>
        </w:tc>
        <w:tc>
          <w:tcPr>
            <w:tcW w:w="113" w:type="dxa"/>
            <w:tcMar>
              <w:top w:w="28" w:type="dxa"/>
              <w:left w:w="28" w:type="dxa"/>
              <w:bottom w:w="28" w:type="dxa"/>
              <w:right w:w="28" w:type="dxa"/>
            </w:tcMar>
            <w:vAlign w:val="center"/>
          </w:tcPr>
          <w:p w14:paraId="018A122D"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noWrap/>
            <w:tcMar>
              <w:top w:w="28" w:type="dxa"/>
              <w:left w:w="28" w:type="dxa"/>
              <w:bottom w:w="28" w:type="dxa"/>
              <w:right w:w="28" w:type="dxa"/>
            </w:tcMar>
            <w:vAlign w:val="center"/>
          </w:tcPr>
          <w:p w14:paraId="28E7FAED" w14:textId="611862D6" w:rsidR="00157D36" w:rsidRPr="007856FA" w:rsidRDefault="0098624B" w:rsidP="00562410">
            <w:pPr>
              <w:widowControl w:val="0"/>
              <w:spacing w:before="60" w:after="60" w:line="240" w:lineRule="auto"/>
              <w:ind w:right="113"/>
              <w:jc w:val="right"/>
              <w:rPr>
                <w:rFonts w:cstheme="minorHAnsi"/>
                <w:b/>
                <w:sz w:val="20"/>
                <w:szCs w:val="20"/>
                <w:lang w:val="en-US"/>
              </w:rPr>
            </w:pPr>
            <w:r>
              <w:rPr>
                <w:rFonts w:cstheme="minorHAnsi"/>
                <w:b/>
                <w:sz w:val="20"/>
                <w:szCs w:val="20"/>
                <w:lang w:val="en-US"/>
              </w:rPr>
              <w:t>343</w:t>
            </w:r>
          </w:p>
        </w:tc>
        <w:tc>
          <w:tcPr>
            <w:tcW w:w="113" w:type="dxa"/>
            <w:tcMar>
              <w:top w:w="28" w:type="dxa"/>
              <w:left w:w="28" w:type="dxa"/>
              <w:bottom w:w="28" w:type="dxa"/>
              <w:right w:w="28" w:type="dxa"/>
            </w:tcMar>
            <w:vAlign w:val="center"/>
          </w:tcPr>
          <w:p w14:paraId="669220E0" w14:textId="77777777" w:rsidR="00157D36" w:rsidRPr="00846C2D" w:rsidRDefault="00157D36" w:rsidP="000E33D4">
            <w:pPr>
              <w:widowControl w:val="0"/>
              <w:spacing w:before="60" w:after="60" w:line="240" w:lineRule="auto"/>
              <w:ind w:right="113"/>
              <w:jc w:val="right"/>
              <w:rPr>
                <w:rFonts w:cstheme="minorHAnsi"/>
                <w:b/>
                <w:sz w:val="20"/>
                <w:szCs w:val="20"/>
              </w:rPr>
            </w:pPr>
          </w:p>
        </w:tc>
        <w:tc>
          <w:tcPr>
            <w:tcW w:w="1304" w:type="dxa"/>
            <w:tcBorders>
              <w:top w:val="single" w:sz="4" w:space="0" w:color="auto"/>
              <w:bottom w:val="thickThinLargeGap" w:sz="24" w:space="0" w:color="auto"/>
            </w:tcBorders>
            <w:noWrap/>
            <w:tcMar>
              <w:top w:w="28" w:type="dxa"/>
              <w:left w:w="28" w:type="dxa"/>
              <w:bottom w:w="28" w:type="dxa"/>
              <w:right w:w="28" w:type="dxa"/>
            </w:tcMar>
            <w:vAlign w:val="center"/>
          </w:tcPr>
          <w:p w14:paraId="0F04215C" w14:textId="049DFFB6" w:rsidR="00157D36" w:rsidRPr="007856FA" w:rsidRDefault="0098624B" w:rsidP="003004F1">
            <w:pPr>
              <w:widowControl w:val="0"/>
              <w:spacing w:before="60" w:after="60" w:line="240" w:lineRule="auto"/>
              <w:ind w:right="113"/>
              <w:jc w:val="right"/>
              <w:rPr>
                <w:rFonts w:cstheme="minorHAnsi"/>
                <w:b/>
                <w:sz w:val="20"/>
                <w:szCs w:val="20"/>
                <w:lang w:val="en-US"/>
              </w:rPr>
            </w:pPr>
            <w:r>
              <w:rPr>
                <w:rFonts w:cstheme="minorHAnsi"/>
                <w:b/>
                <w:sz w:val="20"/>
                <w:szCs w:val="20"/>
                <w:lang w:val="en-US"/>
              </w:rPr>
              <w:t>5 263</w:t>
            </w:r>
          </w:p>
        </w:tc>
      </w:tr>
    </w:tbl>
    <w:p w14:paraId="579AA0AF" w14:textId="77777777" w:rsidR="0085458D" w:rsidRPr="00846C2D" w:rsidRDefault="0085458D" w:rsidP="009E224E">
      <w:pPr>
        <w:spacing w:line="240" w:lineRule="auto"/>
        <w:rPr>
          <w:rFonts w:cstheme="minorHAnsi"/>
          <w:b/>
          <w:sz w:val="18"/>
          <w:szCs w:val="20"/>
        </w:rPr>
      </w:pPr>
    </w:p>
    <w:p w14:paraId="62133489" w14:textId="61E85AA2" w:rsidR="009D007A" w:rsidRPr="00846C2D" w:rsidRDefault="00A01240" w:rsidP="009D007A">
      <w:pPr>
        <w:spacing w:before="120" w:after="120" w:line="240" w:lineRule="auto"/>
        <w:rPr>
          <w:rFonts w:cstheme="minorHAnsi"/>
          <w:snapToGrid w:val="0"/>
          <w:sz w:val="20"/>
          <w:szCs w:val="20"/>
        </w:rPr>
      </w:pPr>
      <w:r>
        <w:rPr>
          <w:rFonts w:cstheme="minorHAnsi"/>
          <w:snapToGrid w:val="0"/>
          <w:sz w:val="20"/>
          <w:szCs w:val="20"/>
        </w:rPr>
        <w:t>Приложенията о</w:t>
      </w:r>
      <w:r w:rsidR="009D007A" w:rsidRPr="00846C2D">
        <w:rPr>
          <w:rFonts w:cstheme="minorHAnsi"/>
          <w:snapToGrid w:val="0"/>
          <w:sz w:val="20"/>
          <w:szCs w:val="20"/>
        </w:rPr>
        <w:t xml:space="preserve">т страница 7 до страница </w:t>
      </w:r>
      <w:r w:rsidR="00A94719">
        <w:rPr>
          <w:rFonts w:cstheme="minorHAnsi"/>
          <w:snapToGrid w:val="0"/>
          <w:sz w:val="20"/>
          <w:szCs w:val="20"/>
        </w:rPr>
        <w:t>2</w:t>
      </w:r>
      <w:r w:rsidR="00847649">
        <w:rPr>
          <w:rFonts w:cstheme="minorHAnsi"/>
          <w:snapToGrid w:val="0"/>
          <w:sz w:val="20"/>
          <w:szCs w:val="20"/>
        </w:rPr>
        <w:t>4</w:t>
      </w:r>
      <w:r w:rsidR="009D007A" w:rsidRPr="00846C2D">
        <w:rPr>
          <w:rFonts w:cstheme="minorHAnsi"/>
          <w:snapToGrid w:val="0"/>
          <w:sz w:val="20"/>
          <w:szCs w:val="20"/>
        </w:rPr>
        <w:t xml:space="preserve"> представляват неразделна част от финансовия отчет.</w:t>
      </w:r>
    </w:p>
    <w:p w14:paraId="117F79F2" w14:textId="77777777" w:rsidR="009C79DE" w:rsidRPr="00846C2D" w:rsidRDefault="009C79DE" w:rsidP="009E224E">
      <w:pPr>
        <w:rPr>
          <w:rFonts w:cstheme="minorHAnsi"/>
          <w:b/>
          <w:sz w:val="18"/>
          <w:szCs w:val="20"/>
        </w:rPr>
      </w:pPr>
    </w:p>
    <w:p w14:paraId="1D1BC3D4" w14:textId="25025420" w:rsidR="00084921" w:rsidRPr="00631883" w:rsidRDefault="00C32B67" w:rsidP="00084921">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084921" w:rsidRPr="00631883">
        <w:rPr>
          <w:rFonts w:cstheme="minorHAnsi"/>
          <w:snapToGrid w:val="0"/>
          <w:sz w:val="20"/>
          <w:szCs w:val="20"/>
        </w:rPr>
        <w:t xml:space="preserve">инансов отчет е одобрен за издаване на </w:t>
      </w:r>
      <w:r>
        <w:rPr>
          <w:rFonts w:cstheme="minorHAnsi"/>
          <w:snapToGrid w:val="0"/>
          <w:sz w:val="20"/>
          <w:szCs w:val="20"/>
        </w:rPr>
        <w:t>29</w:t>
      </w:r>
      <w:r w:rsidR="00084921">
        <w:rPr>
          <w:rFonts w:cstheme="minorHAnsi"/>
          <w:snapToGrid w:val="0"/>
          <w:sz w:val="20"/>
          <w:szCs w:val="20"/>
        </w:rPr>
        <w:t xml:space="preserve"> </w:t>
      </w:r>
      <w:r>
        <w:rPr>
          <w:rFonts w:cstheme="minorHAnsi"/>
          <w:snapToGrid w:val="0"/>
          <w:sz w:val="20"/>
          <w:szCs w:val="20"/>
        </w:rPr>
        <w:t>юли</w:t>
      </w:r>
      <w:r w:rsidR="00084921"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36"/>
        <w:gridCol w:w="1644"/>
        <w:gridCol w:w="4136"/>
      </w:tblGrid>
      <w:tr w:rsidR="00084921" w:rsidRPr="00631883" w14:paraId="6A0249E7" w14:textId="77777777" w:rsidTr="001D6E6E">
        <w:trPr>
          <w:jc w:val="center"/>
        </w:trPr>
        <w:tc>
          <w:tcPr>
            <w:tcW w:w="4157" w:type="dxa"/>
            <w:tcBorders>
              <w:bottom w:val="single" w:sz="4" w:space="0" w:color="auto"/>
            </w:tcBorders>
          </w:tcPr>
          <w:p w14:paraId="4D345497" w14:textId="77777777" w:rsidR="00084921" w:rsidRPr="00631883" w:rsidRDefault="00084921" w:rsidP="001D6E6E">
            <w:pPr>
              <w:spacing w:after="0" w:line="240" w:lineRule="auto"/>
              <w:rPr>
                <w:rFonts w:eastAsia="Times New Roman" w:cstheme="minorHAnsi"/>
                <w:snapToGrid w:val="0"/>
                <w:sz w:val="20"/>
                <w:szCs w:val="20"/>
              </w:rPr>
            </w:pPr>
          </w:p>
        </w:tc>
        <w:tc>
          <w:tcPr>
            <w:tcW w:w="1654" w:type="dxa"/>
          </w:tcPr>
          <w:p w14:paraId="6B9DF4A7" w14:textId="77777777" w:rsidR="00084921" w:rsidRPr="00631883" w:rsidRDefault="00084921" w:rsidP="001D6E6E">
            <w:pPr>
              <w:spacing w:after="0" w:line="240" w:lineRule="auto"/>
              <w:rPr>
                <w:rFonts w:eastAsia="Times New Roman" w:cstheme="minorHAnsi"/>
                <w:snapToGrid w:val="0"/>
                <w:sz w:val="20"/>
                <w:szCs w:val="20"/>
              </w:rPr>
            </w:pPr>
          </w:p>
        </w:tc>
        <w:tc>
          <w:tcPr>
            <w:tcW w:w="4157" w:type="dxa"/>
            <w:tcBorders>
              <w:bottom w:val="single" w:sz="4" w:space="0" w:color="auto"/>
            </w:tcBorders>
          </w:tcPr>
          <w:p w14:paraId="25BF95AB" w14:textId="77777777" w:rsidR="00084921" w:rsidRPr="00631883" w:rsidRDefault="00084921" w:rsidP="001D6E6E">
            <w:pPr>
              <w:spacing w:after="0" w:line="240" w:lineRule="auto"/>
              <w:jc w:val="center"/>
              <w:rPr>
                <w:rFonts w:eastAsia="Times New Roman" w:cstheme="minorHAnsi"/>
                <w:snapToGrid w:val="0"/>
                <w:sz w:val="20"/>
                <w:szCs w:val="20"/>
              </w:rPr>
            </w:pPr>
          </w:p>
          <w:p w14:paraId="41DD8348" w14:textId="77777777" w:rsidR="00084921" w:rsidRPr="00631883" w:rsidRDefault="00084921" w:rsidP="001D6E6E">
            <w:pPr>
              <w:spacing w:after="0" w:line="240" w:lineRule="auto"/>
              <w:jc w:val="center"/>
              <w:rPr>
                <w:rFonts w:eastAsia="Times New Roman" w:cstheme="minorHAnsi"/>
                <w:snapToGrid w:val="0"/>
                <w:sz w:val="20"/>
                <w:szCs w:val="20"/>
              </w:rPr>
            </w:pPr>
          </w:p>
        </w:tc>
      </w:tr>
      <w:tr w:rsidR="00084921" w:rsidRPr="00631883" w14:paraId="4BDCC3C7" w14:textId="77777777" w:rsidTr="001D6E6E">
        <w:trPr>
          <w:jc w:val="center"/>
        </w:trPr>
        <w:tc>
          <w:tcPr>
            <w:tcW w:w="4157" w:type="dxa"/>
            <w:tcBorders>
              <w:top w:val="single" w:sz="4" w:space="0" w:color="auto"/>
            </w:tcBorders>
          </w:tcPr>
          <w:p w14:paraId="74DA2092"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6F207254"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654" w:type="dxa"/>
          </w:tcPr>
          <w:p w14:paraId="4ACEF2EE" w14:textId="77777777" w:rsidR="00084921" w:rsidRPr="00631883" w:rsidRDefault="00084921" w:rsidP="001D6E6E">
            <w:pPr>
              <w:spacing w:after="0" w:line="240" w:lineRule="auto"/>
              <w:jc w:val="right"/>
              <w:rPr>
                <w:rFonts w:eastAsia="Times New Roman" w:cstheme="minorHAnsi"/>
                <w:snapToGrid w:val="0"/>
                <w:sz w:val="20"/>
                <w:szCs w:val="20"/>
              </w:rPr>
            </w:pPr>
          </w:p>
        </w:tc>
        <w:tc>
          <w:tcPr>
            <w:tcW w:w="4157" w:type="dxa"/>
            <w:tcBorders>
              <w:top w:val="single" w:sz="4" w:space="0" w:color="auto"/>
            </w:tcBorders>
          </w:tcPr>
          <w:p w14:paraId="004A7C64"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4492B955"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6F4F7F9C" w14:textId="77777777" w:rsidR="00084921" w:rsidRPr="00631883" w:rsidRDefault="00084921" w:rsidP="00084921">
      <w:pPr>
        <w:spacing w:before="120" w:after="0" w:line="240" w:lineRule="auto"/>
        <w:jc w:val="center"/>
        <w:rPr>
          <w:rFonts w:cstheme="minorHAnsi"/>
          <w:snapToGrid w:val="0"/>
          <w:sz w:val="20"/>
          <w:szCs w:val="20"/>
        </w:rPr>
      </w:pPr>
    </w:p>
    <w:p w14:paraId="7DEF1901" w14:textId="77777777" w:rsidR="00776014" w:rsidRPr="00846C2D" w:rsidRDefault="00776014" w:rsidP="009E224E">
      <w:pPr>
        <w:rPr>
          <w:rFonts w:cstheme="minorHAnsi"/>
          <w:b/>
          <w:sz w:val="18"/>
          <w:szCs w:val="20"/>
        </w:rPr>
      </w:pPr>
    </w:p>
    <w:p w14:paraId="6275EFFC" w14:textId="0A203766" w:rsidR="009C79DE" w:rsidRPr="00846C2D" w:rsidRDefault="009C79DE" w:rsidP="009E224E">
      <w:pPr>
        <w:rPr>
          <w:rFonts w:cstheme="minorHAnsi"/>
          <w:b/>
          <w:sz w:val="18"/>
          <w:szCs w:val="20"/>
        </w:rPr>
      </w:pPr>
      <w:r w:rsidRPr="00846C2D">
        <w:rPr>
          <w:rFonts w:cstheme="minorHAnsi"/>
          <w:b/>
          <w:sz w:val="18"/>
          <w:szCs w:val="20"/>
        </w:rPr>
        <w:br w:type="page"/>
      </w:r>
    </w:p>
    <w:p w14:paraId="618483CA" w14:textId="7886A1BE" w:rsidR="00160EAA" w:rsidRPr="00846C2D" w:rsidRDefault="00160EAA" w:rsidP="009E224E">
      <w:pPr>
        <w:pStyle w:val="Heading1"/>
        <w:rPr>
          <w:rFonts w:cstheme="minorHAnsi"/>
          <w:szCs w:val="22"/>
        </w:rPr>
      </w:pPr>
      <w:bookmarkStart w:id="3" w:name="_Toc508031347"/>
      <w:r w:rsidRPr="00846C2D">
        <w:rPr>
          <w:rFonts w:cstheme="minorHAnsi"/>
          <w:szCs w:val="22"/>
        </w:rPr>
        <w:t>ОТЧЕТ ЗА ПАРИЧНИТЕ ПОТОЦИ</w:t>
      </w:r>
      <w:bookmarkEnd w:id="3"/>
    </w:p>
    <w:p w14:paraId="33C0D624" w14:textId="77777777" w:rsidR="00160EAA" w:rsidRPr="00846C2D" w:rsidRDefault="00160EAA" w:rsidP="009E224E">
      <w:pPr>
        <w:spacing w:after="0" w:line="240" w:lineRule="auto"/>
        <w:rPr>
          <w:rFonts w:cstheme="minorHAnsi"/>
          <w:b/>
        </w:rPr>
      </w:pPr>
      <w:r w:rsidRPr="00846C2D">
        <w:rPr>
          <w:rFonts w:cstheme="minorHAnsi"/>
          <w:b/>
        </w:rPr>
        <w:t xml:space="preserve">на </w:t>
      </w:r>
      <w:r w:rsidR="00BC4B16" w:rsidRPr="00846C2D">
        <w:rPr>
          <w:rFonts w:cstheme="minorHAnsi"/>
          <w:b/>
        </w:rPr>
        <w:t>„</w:t>
      </w:r>
      <w:r w:rsidR="00C64C6E" w:rsidRPr="00846C2D">
        <w:rPr>
          <w:rFonts w:cstheme="minorHAnsi"/>
          <w:b/>
        </w:rPr>
        <w:t>УИНД ЕНЕРДЖИ</w:t>
      </w:r>
      <w:r w:rsidR="00BC4B16" w:rsidRPr="00846C2D">
        <w:rPr>
          <w:rFonts w:cstheme="minorHAnsi"/>
          <w:b/>
        </w:rPr>
        <w:t>“ ЕООД</w:t>
      </w:r>
    </w:p>
    <w:p w14:paraId="07E4034A" w14:textId="02AAE37A" w:rsidR="003346F5" w:rsidRPr="00846C2D" w:rsidRDefault="003346F5" w:rsidP="00D26F8B">
      <w:pPr>
        <w:tabs>
          <w:tab w:val="left" w:pos="7797"/>
        </w:tabs>
        <w:spacing w:line="240" w:lineRule="auto"/>
        <w:rPr>
          <w:rFonts w:cstheme="minorHAnsi"/>
          <w:b/>
        </w:rPr>
      </w:pPr>
      <w:r w:rsidRPr="00846C2D">
        <w:rPr>
          <w:rFonts w:cstheme="minorHAnsi"/>
          <w:b/>
        </w:rPr>
        <w:t xml:space="preserve">за </w:t>
      </w:r>
      <w:r w:rsidR="00D02434">
        <w:rPr>
          <w:rFonts w:cstheme="minorHAnsi"/>
          <w:b/>
        </w:rPr>
        <w:t xml:space="preserve">периода от 01 януари до 30 юни </w:t>
      </w:r>
      <w:r w:rsidR="00BE6FE4" w:rsidRPr="00846C2D">
        <w:rPr>
          <w:rFonts w:cstheme="minorHAnsi"/>
          <w:b/>
        </w:rPr>
        <w:t>201</w:t>
      </w:r>
      <w:r w:rsidR="00D02434">
        <w:rPr>
          <w:rFonts w:cstheme="minorHAnsi"/>
          <w:b/>
        </w:rPr>
        <w:t>9</w:t>
      </w:r>
      <w:r w:rsidR="002E2B8B" w:rsidRPr="00846C2D">
        <w:rPr>
          <w:rFonts w:cstheme="minorHAnsi"/>
          <w:b/>
        </w:rPr>
        <w:t xml:space="preserve"> г.</w:t>
      </w:r>
    </w:p>
    <w:tbl>
      <w:tblPr>
        <w:tblW w:w="9866" w:type="dxa"/>
        <w:tblInd w:w="70" w:type="dxa"/>
        <w:tblLayout w:type="fixed"/>
        <w:tblCellMar>
          <w:left w:w="70" w:type="dxa"/>
          <w:right w:w="70" w:type="dxa"/>
        </w:tblCellMar>
        <w:tblLook w:val="0000" w:firstRow="0" w:lastRow="0" w:firstColumn="0" w:lastColumn="0" w:noHBand="0" w:noVBand="0"/>
      </w:tblPr>
      <w:tblGrid>
        <w:gridCol w:w="5046"/>
        <w:gridCol w:w="851"/>
        <w:gridCol w:w="1701"/>
        <w:gridCol w:w="567"/>
        <w:gridCol w:w="1701"/>
      </w:tblGrid>
      <w:tr w:rsidR="003346F5" w:rsidRPr="00846C2D" w14:paraId="3B5E6909" w14:textId="77777777" w:rsidTr="00BE6FE4">
        <w:trPr>
          <w:trHeight w:val="288"/>
        </w:trPr>
        <w:tc>
          <w:tcPr>
            <w:tcW w:w="5046" w:type="dxa"/>
            <w:tcBorders>
              <w:top w:val="nil"/>
              <w:left w:val="nil"/>
              <w:bottom w:val="nil"/>
              <w:right w:val="nil"/>
            </w:tcBorders>
            <w:shd w:val="clear" w:color="auto" w:fill="auto"/>
            <w:noWrap/>
            <w:vAlign w:val="center"/>
          </w:tcPr>
          <w:p w14:paraId="515EEA0D" w14:textId="77777777" w:rsidR="003346F5" w:rsidRPr="00846C2D" w:rsidRDefault="003346F5" w:rsidP="009E224E">
            <w:pPr>
              <w:widowControl w:val="0"/>
              <w:spacing w:after="0" w:line="240" w:lineRule="auto"/>
              <w:jc w:val="both"/>
              <w:rPr>
                <w:rFonts w:eastAsia="Times New Roman" w:cstheme="minorHAnsi"/>
                <w:sz w:val="20"/>
                <w:szCs w:val="20"/>
              </w:rPr>
            </w:pPr>
          </w:p>
        </w:tc>
        <w:tc>
          <w:tcPr>
            <w:tcW w:w="851" w:type="dxa"/>
            <w:tcBorders>
              <w:top w:val="nil"/>
              <w:left w:val="nil"/>
              <w:bottom w:val="nil"/>
              <w:right w:val="nil"/>
            </w:tcBorders>
            <w:shd w:val="clear" w:color="auto" w:fill="auto"/>
            <w:noWrap/>
            <w:vAlign w:val="center"/>
          </w:tcPr>
          <w:p w14:paraId="4145C918" w14:textId="77777777" w:rsidR="003346F5" w:rsidRPr="00846C2D" w:rsidRDefault="003346F5" w:rsidP="009E224E">
            <w:pPr>
              <w:widowControl w:val="0"/>
              <w:spacing w:after="0" w:line="240" w:lineRule="auto"/>
              <w:ind w:left="-57" w:right="-57"/>
              <w:jc w:val="center"/>
              <w:rPr>
                <w:rFonts w:eastAsia="Times New Roman" w:cstheme="minorHAnsi"/>
                <w:bCs/>
                <w:sz w:val="16"/>
                <w:szCs w:val="16"/>
              </w:rPr>
            </w:pPr>
            <w:r w:rsidRPr="00846C2D">
              <w:rPr>
                <w:rFonts w:eastAsia="Times New Roman" w:cstheme="minorHAnsi"/>
                <w:bCs/>
                <w:sz w:val="16"/>
                <w:szCs w:val="16"/>
              </w:rPr>
              <w:t xml:space="preserve">Прило-жения </w:t>
            </w:r>
          </w:p>
        </w:tc>
        <w:tc>
          <w:tcPr>
            <w:tcW w:w="1701" w:type="dxa"/>
            <w:tcBorders>
              <w:top w:val="nil"/>
              <w:left w:val="nil"/>
              <w:bottom w:val="nil"/>
              <w:right w:val="nil"/>
            </w:tcBorders>
            <w:shd w:val="clear" w:color="auto" w:fill="auto"/>
            <w:noWrap/>
          </w:tcPr>
          <w:p w14:paraId="2D40656D" w14:textId="0FBD1300" w:rsidR="003346F5" w:rsidRPr="00846C2D" w:rsidRDefault="00D02434" w:rsidP="00AF6186">
            <w:pPr>
              <w:spacing w:after="0" w:line="240" w:lineRule="auto"/>
              <w:jc w:val="right"/>
              <w:rPr>
                <w:rFonts w:cstheme="minorHAnsi"/>
                <w:b/>
                <w:sz w:val="20"/>
                <w:szCs w:val="20"/>
              </w:rPr>
            </w:pPr>
            <w:r>
              <w:rPr>
                <w:rFonts w:cstheme="minorHAnsi"/>
                <w:b/>
                <w:sz w:val="20"/>
                <w:szCs w:val="20"/>
              </w:rPr>
              <w:t>30.06.</w:t>
            </w:r>
            <w:r w:rsidR="003346F5" w:rsidRPr="00846C2D">
              <w:rPr>
                <w:rFonts w:cstheme="minorHAnsi"/>
                <w:b/>
                <w:sz w:val="20"/>
                <w:szCs w:val="20"/>
              </w:rPr>
              <w:t>201</w:t>
            </w:r>
            <w:r>
              <w:rPr>
                <w:rFonts w:cstheme="minorHAnsi"/>
                <w:b/>
                <w:sz w:val="20"/>
                <w:szCs w:val="20"/>
              </w:rPr>
              <w:t>9</w:t>
            </w:r>
            <w:r w:rsidR="003346F5" w:rsidRPr="00846C2D">
              <w:rPr>
                <w:rFonts w:cstheme="minorHAnsi"/>
                <w:b/>
                <w:sz w:val="20"/>
                <w:szCs w:val="20"/>
              </w:rPr>
              <w:t xml:space="preserve"> г.</w:t>
            </w:r>
          </w:p>
          <w:p w14:paraId="1A7FD9EC" w14:textId="77777777" w:rsidR="003346F5" w:rsidRPr="00846C2D" w:rsidRDefault="003346F5" w:rsidP="00AF6186">
            <w:pPr>
              <w:spacing w:after="0" w:line="240" w:lineRule="auto"/>
              <w:jc w:val="right"/>
              <w:rPr>
                <w:rFonts w:cstheme="minorHAnsi"/>
                <w:b/>
                <w:sz w:val="20"/>
                <w:szCs w:val="20"/>
              </w:rPr>
            </w:pPr>
            <w:r w:rsidRPr="00846C2D">
              <w:rPr>
                <w:rFonts w:cstheme="minorHAnsi"/>
                <w:b/>
                <w:sz w:val="20"/>
                <w:szCs w:val="20"/>
              </w:rPr>
              <w:t>BGN’000</w:t>
            </w:r>
          </w:p>
        </w:tc>
        <w:tc>
          <w:tcPr>
            <w:tcW w:w="567" w:type="dxa"/>
            <w:tcBorders>
              <w:top w:val="nil"/>
              <w:left w:val="nil"/>
              <w:bottom w:val="nil"/>
              <w:right w:val="nil"/>
            </w:tcBorders>
          </w:tcPr>
          <w:p w14:paraId="35D7E59D" w14:textId="77777777" w:rsidR="003346F5" w:rsidRPr="00846C2D" w:rsidRDefault="003346F5" w:rsidP="009E224E">
            <w:pPr>
              <w:spacing w:after="0" w:line="240" w:lineRule="auto"/>
              <w:jc w:val="right"/>
              <w:rPr>
                <w:rFonts w:cstheme="minorHAnsi"/>
                <w:b/>
                <w:color w:val="000000"/>
                <w:sz w:val="20"/>
                <w:szCs w:val="20"/>
              </w:rPr>
            </w:pPr>
          </w:p>
        </w:tc>
        <w:tc>
          <w:tcPr>
            <w:tcW w:w="1701" w:type="dxa"/>
            <w:tcBorders>
              <w:top w:val="nil"/>
              <w:left w:val="nil"/>
              <w:bottom w:val="nil"/>
              <w:right w:val="nil"/>
            </w:tcBorders>
            <w:shd w:val="clear" w:color="auto" w:fill="auto"/>
            <w:noWrap/>
          </w:tcPr>
          <w:p w14:paraId="36907853" w14:textId="695B7310" w:rsidR="003346F5" w:rsidRPr="00846C2D" w:rsidRDefault="00D02434" w:rsidP="00AF6186">
            <w:pPr>
              <w:spacing w:after="0" w:line="240" w:lineRule="auto"/>
              <w:jc w:val="right"/>
              <w:rPr>
                <w:rFonts w:cstheme="minorHAnsi"/>
                <w:b/>
                <w:sz w:val="20"/>
                <w:szCs w:val="20"/>
              </w:rPr>
            </w:pPr>
            <w:r>
              <w:rPr>
                <w:rFonts w:cstheme="minorHAnsi"/>
                <w:b/>
                <w:sz w:val="20"/>
                <w:szCs w:val="20"/>
              </w:rPr>
              <w:t>30.06.</w:t>
            </w:r>
            <w:r w:rsidR="00BE6FE4" w:rsidRPr="00846C2D">
              <w:rPr>
                <w:rFonts w:cstheme="minorHAnsi"/>
                <w:b/>
                <w:sz w:val="20"/>
                <w:szCs w:val="20"/>
              </w:rPr>
              <w:t>201</w:t>
            </w:r>
            <w:r>
              <w:rPr>
                <w:rFonts w:cstheme="minorHAnsi"/>
                <w:b/>
                <w:sz w:val="20"/>
                <w:szCs w:val="20"/>
              </w:rPr>
              <w:t>8</w:t>
            </w:r>
            <w:r w:rsidR="003346F5" w:rsidRPr="00846C2D">
              <w:rPr>
                <w:rFonts w:cstheme="minorHAnsi"/>
                <w:b/>
                <w:sz w:val="20"/>
                <w:szCs w:val="20"/>
              </w:rPr>
              <w:t xml:space="preserve"> г.</w:t>
            </w:r>
          </w:p>
          <w:p w14:paraId="5F64DC25" w14:textId="77777777" w:rsidR="003346F5" w:rsidRPr="00846C2D" w:rsidRDefault="003346F5" w:rsidP="00AF6186">
            <w:pPr>
              <w:spacing w:after="0" w:line="240" w:lineRule="auto"/>
              <w:jc w:val="right"/>
              <w:rPr>
                <w:rFonts w:cstheme="minorHAnsi"/>
                <w:b/>
                <w:sz w:val="20"/>
                <w:szCs w:val="20"/>
              </w:rPr>
            </w:pPr>
            <w:r w:rsidRPr="00846C2D">
              <w:rPr>
                <w:rFonts w:cstheme="minorHAnsi"/>
                <w:b/>
                <w:sz w:val="20"/>
                <w:szCs w:val="20"/>
              </w:rPr>
              <w:t>BGN’000</w:t>
            </w:r>
          </w:p>
        </w:tc>
      </w:tr>
      <w:tr w:rsidR="00DF15BE" w:rsidRPr="00846C2D" w14:paraId="1D2D693E" w14:textId="77777777" w:rsidTr="00BE6FE4">
        <w:trPr>
          <w:trHeight w:val="373"/>
        </w:trPr>
        <w:tc>
          <w:tcPr>
            <w:tcW w:w="5046" w:type="dxa"/>
            <w:tcBorders>
              <w:top w:val="nil"/>
              <w:left w:val="nil"/>
              <w:bottom w:val="nil"/>
              <w:right w:val="nil"/>
            </w:tcBorders>
            <w:shd w:val="clear" w:color="auto" w:fill="auto"/>
            <w:vAlign w:val="center"/>
          </w:tcPr>
          <w:p w14:paraId="2FF03FD5" w14:textId="77777777" w:rsidR="00DF15BE" w:rsidRPr="00846C2D" w:rsidRDefault="00DF15BE" w:rsidP="009E224E">
            <w:pPr>
              <w:widowControl w:val="0"/>
              <w:spacing w:after="0" w:line="240" w:lineRule="auto"/>
              <w:jc w:val="both"/>
              <w:rPr>
                <w:rFonts w:eastAsia="Times New Roman" w:cstheme="minorHAnsi"/>
                <w:b/>
                <w:bCs/>
                <w:i/>
                <w:iCs/>
                <w:sz w:val="20"/>
                <w:szCs w:val="20"/>
              </w:rPr>
            </w:pPr>
            <w:r w:rsidRPr="00846C2D">
              <w:rPr>
                <w:rFonts w:eastAsia="Times New Roman" w:cstheme="minorHAnsi"/>
                <w:b/>
                <w:bCs/>
                <w:i/>
                <w:iCs/>
                <w:sz w:val="20"/>
                <w:szCs w:val="20"/>
              </w:rPr>
              <w:t>Парични потоци от оперативна дейност</w:t>
            </w:r>
          </w:p>
        </w:tc>
        <w:tc>
          <w:tcPr>
            <w:tcW w:w="851" w:type="dxa"/>
            <w:tcBorders>
              <w:top w:val="nil"/>
              <w:left w:val="nil"/>
              <w:bottom w:val="nil"/>
              <w:right w:val="nil"/>
            </w:tcBorders>
            <w:shd w:val="clear" w:color="auto" w:fill="auto"/>
            <w:noWrap/>
            <w:vAlign w:val="center"/>
          </w:tcPr>
          <w:p w14:paraId="2ECDA5BF" w14:textId="77777777" w:rsidR="00DF15BE" w:rsidRPr="00846C2D" w:rsidRDefault="00DF15BE" w:rsidP="009E224E">
            <w:pPr>
              <w:widowControl w:val="0"/>
              <w:spacing w:after="0" w:line="240" w:lineRule="auto"/>
              <w:jc w:val="both"/>
              <w:rPr>
                <w:rFonts w:eastAsia="Times New Roman" w:cstheme="minorHAnsi"/>
                <w:sz w:val="16"/>
                <w:szCs w:val="16"/>
              </w:rPr>
            </w:pPr>
          </w:p>
        </w:tc>
        <w:tc>
          <w:tcPr>
            <w:tcW w:w="1701" w:type="dxa"/>
            <w:tcBorders>
              <w:top w:val="nil"/>
              <w:left w:val="nil"/>
              <w:bottom w:val="nil"/>
              <w:right w:val="nil"/>
            </w:tcBorders>
            <w:shd w:val="clear" w:color="auto" w:fill="auto"/>
            <w:noWrap/>
            <w:vAlign w:val="center"/>
          </w:tcPr>
          <w:p w14:paraId="225C6249" w14:textId="77777777" w:rsidR="00DF15BE" w:rsidRPr="00846C2D" w:rsidRDefault="00DF15BE" w:rsidP="009E224E">
            <w:pPr>
              <w:widowControl w:val="0"/>
              <w:spacing w:after="0" w:line="240" w:lineRule="auto"/>
              <w:jc w:val="right"/>
              <w:rPr>
                <w:rFonts w:eastAsia="Times New Roman" w:cstheme="minorHAnsi"/>
                <w:sz w:val="20"/>
                <w:szCs w:val="20"/>
              </w:rPr>
            </w:pPr>
          </w:p>
        </w:tc>
        <w:tc>
          <w:tcPr>
            <w:tcW w:w="567" w:type="dxa"/>
            <w:tcBorders>
              <w:top w:val="nil"/>
              <w:left w:val="nil"/>
              <w:bottom w:val="nil"/>
              <w:right w:val="nil"/>
            </w:tcBorders>
          </w:tcPr>
          <w:p w14:paraId="4D335273" w14:textId="77777777" w:rsidR="00DF15BE" w:rsidRPr="00846C2D" w:rsidRDefault="00DF15BE" w:rsidP="009E224E">
            <w:pPr>
              <w:widowControl w:val="0"/>
              <w:spacing w:after="0" w:line="240" w:lineRule="auto"/>
              <w:jc w:val="right"/>
              <w:rPr>
                <w:rFonts w:eastAsia="Times New Roman" w:cstheme="minorHAnsi"/>
                <w:sz w:val="20"/>
                <w:szCs w:val="20"/>
              </w:rPr>
            </w:pPr>
          </w:p>
        </w:tc>
        <w:tc>
          <w:tcPr>
            <w:tcW w:w="1701" w:type="dxa"/>
            <w:tcBorders>
              <w:top w:val="nil"/>
              <w:left w:val="nil"/>
              <w:bottom w:val="nil"/>
              <w:right w:val="nil"/>
            </w:tcBorders>
            <w:shd w:val="clear" w:color="auto" w:fill="auto"/>
            <w:noWrap/>
            <w:vAlign w:val="center"/>
          </w:tcPr>
          <w:p w14:paraId="44EEEE01" w14:textId="77777777" w:rsidR="00DF15BE" w:rsidRPr="00846C2D" w:rsidRDefault="00DF15BE" w:rsidP="009E224E">
            <w:pPr>
              <w:widowControl w:val="0"/>
              <w:spacing w:after="0" w:line="240" w:lineRule="auto"/>
              <w:jc w:val="right"/>
              <w:rPr>
                <w:rFonts w:eastAsia="Times New Roman" w:cstheme="minorHAnsi"/>
                <w:sz w:val="20"/>
                <w:szCs w:val="20"/>
              </w:rPr>
            </w:pPr>
          </w:p>
        </w:tc>
      </w:tr>
      <w:tr w:rsidR="004244C6" w:rsidRPr="00846C2D" w14:paraId="0F926280" w14:textId="77777777" w:rsidTr="00BE6FE4">
        <w:trPr>
          <w:trHeight w:val="373"/>
        </w:trPr>
        <w:tc>
          <w:tcPr>
            <w:tcW w:w="5046" w:type="dxa"/>
            <w:tcBorders>
              <w:top w:val="nil"/>
              <w:left w:val="nil"/>
              <w:bottom w:val="nil"/>
              <w:right w:val="nil"/>
            </w:tcBorders>
            <w:shd w:val="clear" w:color="auto" w:fill="auto"/>
            <w:vAlign w:val="center"/>
          </w:tcPr>
          <w:p w14:paraId="722B30EF" w14:textId="77777777" w:rsidR="004244C6" w:rsidRPr="00846C2D" w:rsidRDefault="004244C6" w:rsidP="004244C6">
            <w:pPr>
              <w:widowControl w:val="0"/>
              <w:spacing w:after="0" w:line="240" w:lineRule="auto"/>
              <w:jc w:val="both"/>
              <w:rPr>
                <w:rFonts w:eastAsia="Times New Roman" w:cstheme="minorHAnsi"/>
                <w:sz w:val="20"/>
                <w:szCs w:val="20"/>
              </w:rPr>
            </w:pPr>
            <w:r w:rsidRPr="00846C2D">
              <w:rPr>
                <w:rFonts w:eastAsia="Times New Roman" w:cstheme="minorHAnsi"/>
                <w:sz w:val="20"/>
                <w:szCs w:val="20"/>
              </w:rPr>
              <w:t>Постъпления от клиенти</w:t>
            </w:r>
          </w:p>
        </w:tc>
        <w:tc>
          <w:tcPr>
            <w:tcW w:w="851" w:type="dxa"/>
            <w:tcBorders>
              <w:top w:val="nil"/>
              <w:left w:val="nil"/>
              <w:bottom w:val="nil"/>
              <w:right w:val="nil"/>
            </w:tcBorders>
            <w:shd w:val="clear" w:color="auto" w:fill="auto"/>
            <w:noWrap/>
            <w:vAlign w:val="center"/>
          </w:tcPr>
          <w:p w14:paraId="7E01309D"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nil"/>
              <w:left w:val="nil"/>
              <w:bottom w:val="nil"/>
              <w:right w:val="nil"/>
            </w:tcBorders>
            <w:shd w:val="clear" w:color="auto" w:fill="auto"/>
            <w:noWrap/>
            <w:vAlign w:val="center"/>
          </w:tcPr>
          <w:p w14:paraId="0EB2F78A" w14:textId="3A6C676F" w:rsidR="004244C6" w:rsidRPr="009A429C" w:rsidRDefault="00115422" w:rsidP="009A429C">
            <w:pPr>
              <w:widowControl w:val="0"/>
              <w:spacing w:after="0" w:line="240" w:lineRule="auto"/>
              <w:jc w:val="right"/>
              <w:rPr>
                <w:rFonts w:eastAsia="Times New Roman" w:cstheme="minorHAnsi"/>
                <w:sz w:val="20"/>
                <w:szCs w:val="20"/>
              </w:rPr>
            </w:pPr>
            <w:r>
              <w:rPr>
                <w:rFonts w:eastAsia="Times New Roman" w:cstheme="minorHAnsi"/>
                <w:sz w:val="20"/>
                <w:szCs w:val="20"/>
                <w:lang w:val="en-US"/>
              </w:rPr>
              <w:t xml:space="preserve">1 </w:t>
            </w:r>
            <w:r w:rsidR="009A429C">
              <w:rPr>
                <w:rFonts w:eastAsia="Times New Roman" w:cstheme="minorHAnsi"/>
                <w:sz w:val="20"/>
                <w:szCs w:val="20"/>
              </w:rPr>
              <w:t>730</w:t>
            </w:r>
          </w:p>
        </w:tc>
        <w:tc>
          <w:tcPr>
            <w:tcW w:w="567" w:type="dxa"/>
            <w:tcBorders>
              <w:top w:val="nil"/>
              <w:left w:val="nil"/>
              <w:bottom w:val="nil"/>
              <w:right w:val="nil"/>
            </w:tcBorders>
          </w:tcPr>
          <w:p w14:paraId="02CF3065" w14:textId="77777777" w:rsidR="004244C6" w:rsidRPr="00115422" w:rsidRDefault="004244C6" w:rsidP="004244C6">
            <w:pPr>
              <w:widowControl w:val="0"/>
              <w:spacing w:after="0" w:line="240" w:lineRule="auto"/>
              <w:jc w:val="right"/>
              <w:rPr>
                <w:rFonts w:eastAsia="Times New Roman" w:cstheme="minorHAnsi"/>
                <w:sz w:val="20"/>
                <w:szCs w:val="20"/>
                <w:lang w:val="en-US"/>
              </w:rPr>
            </w:pPr>
          </w:p>
        </w:tc>
        <w:tc>
          <w:tcPr>
            <w:tcW w:w="1701" w:type="dxa"/>
            <w:tcBorders>
              <w:top w:val="nil"/>
              <w:left w:val="nil"/>
              <w:bottom w:val="nil"/>
              <w:right w:val="nil"/>
            </w:tcBorders>
            <w:shd w:val="clear" w:color="auto" w:fill="auto"/>
            <w:noWrap/>
            <w:vAlign w:val="center"/>
          </w:tcPr>
          <w:p w14:paraId="61803C33" w14:textId="6FBF6CF0" w:rsidR="004244C6" w:rsidRPr="00BC34B0" w:rsidRDefault="00BC34B0" w:rsidP="004244C6">
            <w:pPr>
              <w:widowControl w:val="0"/>
              <w:spacing w:after="0" w:line="240" w:lineRule="auto"/>
              <w:jc w:val="right"/>
              <w:rPr>
                <w:rFonts w:eastAsia="Times New Roman" w:cstheme="minorHAnsi"/>
                <w:sz w:val="20"/>
                <w:szCs w:val="20"/>
              </w:rPr>
            </w:pPr>
            <w:r>
              <w:rPr>
                <w:rFonts w:eastAsia="Times New Roman" w:cstheme="minorHAnsi"/>
                <w:sz w:val="20"/>
                <w:szCs w:val="20"/>
              </w:rPr>
              <w:t>888</w:t>
            </w:r>
          </w:p>
        </w:tc>
      </w:tr>
      <w:tr w:rsidR="004244C6" w:rsidRPr="00846C2D" w14:paraId="41B339D8" w14:textId="77777777" w:rsidTr="00BE6FE4">
        <w:trPr>
          <w:trHeight w:val="373"/>
        </w:trPr>
        <w:tc>
          <w:tcPr>
            <w:tcW w:w="5046" w:type="dxa"/>
            <w:tcBorders>
              <w:top w:val="nil"/>
              <w:left w:val="nil"/>
              <w:bottom w:val="nil"/>
              <w:right w:val="nil"/>
            </w:tcBorders>
            <w:shd w:val="clear" w:color="auto" w:fill="auto"/>
            <w:vAlign w:val="center"/>
          </w:tcPr>
          <w:p w14:paraId="7DD9772D" w14:textId="77777777" w:rsidR="004244C6" w:rsidRPr="00846C2D" w:rsidRDefault="004244C6" w:rsidP="004244C6">
            <w:pPr>
              <w:widowControl w:val="0"/>
              <w:spacing w:after="0" w:line="240" w:lineRule="auto"/>
              <w:jc w:val="both"/>
              <w:rPr>
                <w:rFonts w:eastAsia="Times New Roman" w:cstheme="minorHAnsi"/>
                <w:sz w:val="20"/>
                <w:szCs w:val="20"/>
              </w:rPr>
            </w:pPr>
            <w:r w:rsidRPr="00846C2D">
              <w:rPr>
                <w:rFonts w:eastAsia="Times New Roman" w:cstheme="minorHAnsi"/>
                <w:sz w:val="20"/>
                <w:szCs w:val="20"/>
              </w:rPr>
              <w:t>Плащания към доставчици</w:t>
            </w:r>
          </w:p>
        </w:tc>
        <w:tc>
          <w:tcPr>
            <w:tcW w:w="851" w:type="dxa"/>
            <w:tcBorders>
              <w:top w:val="nil"/>
              <w:left w:val="nil"/>
              <w:bottom w:val="nil"/>
              <w:right w:val="nil"/>
            </w:tcBorders>
            <w:shd w:val="clear" w:color="auto" w:fill="auto"/>
            <w:noWrap/>
            <w:vAlign w:val="center"/>
          </w:tcPr>
          <w:p w14:paraId="1ABDFFC6"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nil"/>
              <w:left w:val="nil"/>
              <w:bottom w:val="nil"/>
              <w:right w:val="nil"/>
            </w:tcBorders>
            <w:shd w:val="clear" w:color="auto" w:fill="auto"/>
            <w:noWrap/>
            <w:vAlign w:val="center"/>
          </w:tcPr>
          <w:p w14:paraId="0609FD50" w14:textId="170274CB" w:rsidR="004244C6" w:rsidRPr="00846C2D" w:rsidRDefault="00C677F3" w:rsidP="009A429C">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w:t>
            </w:r>
            <w:r w:rsidR="009A429C">
              <w:rPr>
                <w:rFonts w:eastAsia="Times New Roman" w:cstheme="minorHAnsi"/>
                <w:sz w:val="20"/>
                <w:szCs w:val="20"/>
              </w:rPr>
              <w:t>694</w:t>
            </w:r>
            <w:r>
              <w:rPr>
                <w:rFonts w:eastAsia="Times New Roman" w:cstheme="minorHAnsi"/>
                <w:sz w:val="20"/>
                <w:szCs w:val="20"/>
                <w:lang w:val="en-US"/>
              </w:rPr>
              <w:t>)</w:t>
            </w:r>
          </w:p>
        </w:tc>
        <w:tc>
          <w:tcPr>
            <w:tcW w:w="567" w:type="dxa"/>
            <w:tcBorders>
              <w:top w:val="nil"/>
              <w:left w:val="nil"/>
              <w:bottom w:val="nil"/>
              <w:right w:val="nil"/>
            </w:tcBorders>
          </w:tcPr>
          <w:p w14:paraId="4847AA3F" w14:textId="77777777" w:rsidR="004244C6" w:rsidRPr="00846C2D" w:rsidRDefault="004244C6" w:rsidP="004244C6">
            <w:pPr>
              <w:widowControl w:val="0"/>
              <w:spacing w:after="0" w:line="240" w:lineRule="auto"/>
              <w:jc w:val="right"/>
              <w:rPr>
                <w:rFonts w:eastAsia="Times New Roman" w:cstheme="minorHAnsi"/>
                <w:sz w:val="20"/>
                <w:szCs w:val="20"/>
              </w:rPr>
            </w:pPr>
          </w:p>
        </w:tc>
        <w:tc>
          <w:tcPr>
            <w:tcW w:w="1701" w:type="dxa"/>
            <w:tcBorders>
              <w:top w:val="nil"/>
              <w:left w:val="nil"/>
              <w:bottom w:val="nil"/>
              <w:right w:val="nil"/>
            </w:tcBorders>
            <w:shd w:val="clear" w:color="auto" w:fill="auto"/>
            <w:noWrap/>
            <w:vAlign w:val="center"/>
          </w:tcPr>
          <w:p w14:paraId="005B17F8" w14:textId="6515CF62" w:rsidR="004244C6" w:rsidRPr="00846C2D" w:rsidRDefault="004244C6" w:rsidP="00BC34B0">
            <w:pPr>
              <w:widowControl w:val="0"/>
              <w:spacing w:after="0" w:line="240" w:lineRule="auto"/>
              <w:jc w:val="right"/>
              <w:rPr>
                <w:rFonts w:eastAsia="Times New Roman" w:cstheme="minorHAnsi"/>
                <w:sz w:val="20"/>
                <w:szCs w:val="20"/>
              </w:rPr>
            </w:pPr>
            <w:r w:rsidRPr="00846C2D">
              <w:rPr>
                <w:rFonts w:eastAsia="Times New Roman" w:cstheme="minorHAnsi"/>
                <w:sz w:val="20"/>
                <w:szCs w:val="20"/>
                <w:lang w:val="en-US"/>
              </w:rPr>
              <w:t>(</w:t>
            </w:r>
            <w:r w:rsidR="00BC34B0">
              <w:rPr>
                <w:rFonts w:eastAsia="Times New Roman" w:cstheme="minorHAnsi"/>
                <w:sz w:val="20"/>
                <w:szCs w:val="20"/>
              </w:rPr>
              <w:t>438</w:t>
            </w:r>
            <w:r w:rsidRPr="00846C2D">
              <w:rPr>
                <w:rFonts w:eastAsia="Times New Roman" w:cstheme="minorHAnsi"/>
                <w:sz w:val="20"/>
                <w:szCs w:val="20"/>
                <w:lang w:val="en-US"/>
              </w:rPr>
              <w:t>)</w:t>
            </w:r>
          </w:p>
        </w:tc>
      </w:tr>
      <w:tr w:rsidR="004244C6" w:rsidRPr="00846C2D" w14:paraId="152677FB" w14:textId="77777777" w:rsidTr="00BE6FE4">
        <w:trPr>
          <w:trHeight w:val="373"/>
        </w:trPr>
        <w:tc>
          <w:tcPr>
            <w:tcW w:w="5046" w:type="dxa"/>
            <w:tcBorders>
              <w:top w:val="nil"/>
              <w:left w:val="nil"/>
              <w:bottom w:val="nil"/>
              <w:right w:val="nil"/>
            </w:tcBorders>
            <w:shd w:val="clear" w:color="auto" w:fill="auto"/>
            <w:vAlign w:val="center"/>
          </w:tcPr>
          <w:p w14:paraId="13BEE884" w14:textId="77777777" w:rsidR="004244C6" w:rsidRPr="00846C2D" w:rsidRDefault="004244C6" w:rsidP="004244C6">
            <w:pPr>
              <w:widowControl w:val="0"/>
              <w:spacing w:after="0" w:line="240" w:lineRule="auto"/>
              <w:jc w:val="both"/>
              <w:rPr>
                <w:rFonts w:eastAsia="Times New Roman" w:cstheme="minorHAnsi"/>
                <w:sz w:val="20"/>
                <w:szCs w:val="20"/>
              </w:rPr>
            </w:pPr>
            <w:r w:rsidRPr="00846C2D">
              <w:rPr>
                <w:rFonts w:eastAsia="Times New Roman" w:cstheme="minorHAnsi"/>
                <w:sz w:val="20"/>
                <w:szCs w:val="20"/>
              </w:rPr>
              <w:t>Плащания, свързани с персонала</w:t>
            </w:r>
          </w:p>
        </w:tc>
        <w:tc>
          <w:tcPr>
            <w:tcW w:w="851" w:type="dxa"/>
            <w:tcBorders>
              <w:top w:val="nil"/>
              <w:left w:val="nil"/>
              <w:bottom w:val="nil"/>
              <w:right w:val="nil"/>
            </w:tcBorders>
            <w:shd w:val="clear" w:color="auto" w:fill="auto"/>
            <w:noWrap/>
            <w:vAlign w:val="center"/>
          </w:tcPr>
          <w:p w14:paraId="1DEAD809"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nil"/>
              <w:left w:val="nil"/>
              <w:bottom w:val="nil"/>
              <w:right w:val="nil"/>
            </w:tcBorders>
            <w:shd w:val="clear" w:color="auto" w:fill="auto"/>
            <w:noWrap/>
            <w:vAlign w:val="center"/>
          </w:tcPr>
          <w:p w14:paraId="556EA111" w14:textId="4D74AD2C" w:rsidR="004244C6" w:rsidRPr="00846C2D" w:rsidRDefault="00C677F3" w:rsidP="009A429C">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w:t>
            </w:r>
            <w:r w:rsidR="009A429C">
              <w:rPr>
                <w:rFonts w:eastAsia="Times New Roman" w:cstheme="minorHAnsi"/>
                <w:sz w:val="20"/>
                <w:szCs w:val="20"/>
              </w:rPr>
              <w:t>101</w:t>
            </w:r>
            <w:r>
              <w:rPr>
                <w:rFonts w:eastAsia="Times New Roman" w:cstheme="minorHAnsi"/>
                <w:sz w:val="20"/>
                <w:szCs w:val="20"/>
                <w:lang w:val="en-US"/>
              </w:rPr>
              <w:t>)</w:t>
            </w:r>
          </w:p>
        </w:tc>
        <w:tc>
          <w:tcPr>
            <w:tcW w:w="567" w:type="dxa"/>
            <w:tcBorders>
              <w:top w:val="nil"/>
              <w:left w:val="nil"/>
              <w:bottom w:val="nil"/>
              <w:right w:val="nil"/>
            </w:tcBorders>
          </w:tcPr>
          <w:p w14:paraId="1025F42D" w14:textId="77777777" w:rsidR="004244C6" w:rsidRPr="00846C2D" w:rsidRDefault="004244C6" w:rsidP="004244C6">
            <w:pPr>
              <w:widowControl w:val="0"/>
              <w:spacing w:after="0" w:line="240" w:lineRule="auto"/>
              <w:jc w:val="right"/>
              <w:rPr>
                <w:rFonts w:eastAsia="Times New Roman" w:cstheme="minorHAnsi"/>
                <w:sz w:val="20"/>
                <w:szCs w:val="20"/>
              </w:rPr>
            </w:pPr>
          </w:p>
        </w:tc>
        <w:tc>
          <w:tcPr>
            <w:tcW w:w="1701" w:type="dxa"/>
            <w:tcBorders>
              <w:top w:val="nil"/>
              <w:left w:val="nil"/>
              <w:bottom w:val="nil"/>
              <w:right w:val="nil"/>
            </w:tcBorders>
            <w:shd w:val="clear" w:color="auto" w:fill="auto"/>
            <w:noWrap/>
            <w:vAlign w:val="center"/>
          </w:tcPr>
          <w:p w14:paraId="1B152483" w14:textId="75F38F5D" w:rsidR="004244C6" w:rsidRPr="00846C2D" w:rsidRDefault="004244C6" w:rsidP="00BC34B0">
            <w:pPr>
              <w:widowControl w:val="0"/>
              <w:spacing w:after="0" w:line="240" w:lineRule="auto"/>
              <w:jc w:val="right"/>
              <w:rPr>
                <w:rFonts w:eastAsia="Times New Roman" w:cstheme="minorHAnsi"/>
                <w:sz w:val="20"/>
                <w:szCs w:val="20"/>
              </w:rPr>
            </w:pPr>
            <w:r w:rsidRPr="00846C2D">
              <w:rPr>
                <w:rFonts w:eastAsia="Times New Roman" w:cstheme="minorHAnsi"/>
                <w:sz w:val="20"/>
                <w:szCs w:val="20"/>
                <w:lang w:val="en-US"/>
              </w:rPr>
              <w:t>(</w:t>
            </w:r>
            <w:r w:rsidR="00BC34B0">
              <w:rPr>
                <w:rFonts w:eastAsia="Times New Roman" w:cstheme="minorHAnsi"/>
                <w:sz w:val="20"/>
                <w:szCs w:val="20"/>
              </w:rPr>
              <w:t>26</w:t>
            </w:r>
            <w:r w:rsidRPr="00846C2D">
              <w:rPr>
                <w:rFonts w:eastAsia="Times New Roman" w:cstheme="minorHAnsi"/>
                <w:sz w:val="20"/>
                <w:szCs w:val="20"/>
                <w:lang w:val="en-US"/>
              </w:rPr>
              <w:t>)</w:t>
            </w:r>
          </w:p>
        </w:tc>
      </w:tr>
      <w:tr w:rsidR="004244C6" w:rsidRPr="00846C2D" w14:paraId="40E779A5" w14:textId="77777777" w:rsidTr="00BE6FE4">
        <w:trPr>
          <w:trHeight w:val="373"/>
        </w:trPr>
        <w:tc>
          <w:tcPr>
            <w:tcW w:w="5046" w:type="dxa"/>
            <w:tcBorders>
              <w:top w:val="nil"/>
              <w:left w:val="nil"/>
              <w:bottom w:val="nil"/>
              <w:right w:val="nil"/>
            </w:tcBorders>
            <w:shd w:val="clear" w:color="auto" w:fill="auto"/>
            <w:vAlign w:val="center"/>
          </w:tcPr>
          <w:p w14:paraId="7FD5891C" w14:textId="77777777" w:rsidR="004244C6" w:rsidRPr="00846C2D" w:rsidRDefault="004244C6" w:rsidP="004244C6">
            <w:pPr>
              <w:widowControl w:val="0"/>
              <w:spacing w:after="0" w:line="240" w:lineRule="auto"/>
              <w:jc w:val="both"/>
              <w:rPr>
                <w:rFonts w:eastAsia="Times New Roman" w:cstheme="minorHAnsi"/>
                <w:sz w:val="20"/>
                <w:szCs w:val="20"/>
              </w:rPr>
            </w:pPr>
            <w:r w:rsidRPr="00846C2D">
              <w:rPr>
                <w:rFonts w:eastAsia="Times New Roman" w:cstheme="minorHAnsi"/>
                <w:sz w:val="20"/>
                <w:szCs w:val="20"/>
              </w:rPr>
              <w:t>Платени данъци, без данъци върху печалбата</w:t>
            </w:r>
          </w:p>
        </w:tc>
        <w:tc>
          <w:tcPr>
            <w:tcW w:w="851" w:type="dxa"/>
            <w:tcBorders>
              <w:top w:val="nil"/>
              <w:left w:val="nil"/>
              <w:bottom w:val="nil"/>
              <w:right w:val="nil"/>
            </w:tcBorders>
            <w:shd w:val="clear" w:color="auto" w:fill="auto"/>
            <w:noWrap/>
            <w:vAlign w:val="center"/>
          </w:tcPr>
          <w:p w14:paraId="3DF9E877"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nil"/>
              <w:left w:val="nil"/>
              <w:right w:val="nil"/>
            </w:tcBorders>
            <w:shd w:val="clear" w:color="auto" w:fill="auto"/>
            <w:noWrap/>
            <w:vAlign w:val="center"/>
          </w:tcPr>
          <w:p w14:paraId="3757E949" w14:textId="11F7B478" w:rsidR="004244C6" w:rsidRPr="00846C2D" w:rsidRDefault="00C677F3" w:rsidP="009A429C">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w:t>
            </w:r>
            <w:r w:rsidR="009A429C">
              <w:rPr>
                <w:rFonts w:eastAsia="Times New Roman" w:cstheme="minorHAnsi"/>
                <w:sz w:val="20"/>
                <w:szCs w:val="20"/>
              </w:rPr>
              <w:t>158</w:t>
            </w:r>
            <w:r>
              <w:rPr>
                <w:rFonts w:eastAsia="Times New Roman" w:cstheme="minorHAnsi"/>
                <w:sz w:val="20"/>
                <w:szCs w:val="20"/>
                <w:lang w:val="en-US"/>
              </w:rPr>
              <w:t>)</w:t>
            </w:r>
          </w:p>
        </w:tc>
        <w:tc>
          <w:tcPr>
            <w:tcW w:w="567" w:type="dxa"/>
            <w:tcBorders>
              <w:top w:val="nil"/>
              <w:left w:val="nil"/>
              <w:bottom w:val="nil"/>
              <w:right w:val="nil"/>
            </w:tcBorders>
          </w:tcPr>
          <w:p w14:paraId="429D5702" w14:textId="77777777" w:rsidR="004244C6" w:rsidRPr="00846C2D" w:rsidRDefault="004244C6" w:rsidP="004244C6">
            <w:pPr>
              <w:widowControl w:val="0"/>
              <w:spacing w:after="0" w:line="240" w:lineRule="auto"/>
              <w:jc w:val="right"/>
              <w:rPr>
                <w:rFonts w:eastAsia="Times New Roman" w:cstheme="minorHAnsi"/>
                <w:sz w:val="20"/>
                <w:szCs w:val="20"/>
              </w:rPr>
            </w:pPr>
          </w:p>
        </w:tc>
        <w:tc>
          <w:tcPr>
            <w:tcW w:w="1701" w:type="dxa"/>
            <w:tcBorders>
              <w:top w:val="nil"/>
              <w:left w:val="nil"/>
              <w:right w:val="nil"/>
            </w:tcBorders>
            <w:shd w:val="clear" w:color="auto" w:fill="auto"/>
            <w:noWrap/>
            <w:vAlign w:val="center"/>
          </w:tcPr>
          <w:p w14:paraId="291FB820" w14:textId="0EFC4FD7" w:rsidR="004244C6" w:rsidRPr="00846C2D" w:rsidRDefault="004244C6" w:rsidP="00BC34B0">
            <w:pPr>
              <w:widowControl w:val="0"/>
              <w:spacing w:after="0" w:line="240" w:lineRule="auto"/>
              <w:jc w:val="right"/>
              <w:rPr>
                <w:rFonts w:eastAsia="Times New Roman" w:cstheme="minorHAnsi"/>
                <w:sz w:val="20"/>
                <w:szCs w:val="20"/>
              </w:rPr>
            </w:pPr>
            <w:r w:rsidRPr="00846C2D">
              <w:rPr>
                <w:rFonts w:eastAsia="Times New Roman" w:cstheme="minorHAnsi"/>
                <w:sz w:val="20"/>
                <w:szCs w:val="20"/>
                <w:lang w:val="en-US"/>
              </w:rPr>
              <w:t>(</w:t>
            </w:r>
            <w:r w:rsidR="00BC34B0">
              <w:rPr>
                <w:rFonts w:eastAsia="Times New Roman" w:cstheme="minorHAnsi"/>
                <w:sz w:val="20"/>
                <w:szCs w:val="20"/>
              </w:rPr>
              <w:t>90</w:t>
            </w:r>
            <w:r w:rsidRPr="00846C2D">
              <w:rPr>
                <w:rFonts w:eastAsia="Times New Roman" w:cstheme="minorHAnsi"/>
                <w:sz w:val="20"/>
                <w:szCs w:val="20"/>
                <w:lang w:val="en-US"/>
              </w:rPr>
              <w:t>)</w:t>
            </w:r>
          </w:p>
        </w:tc>
      </w:tr>
      <w:tr w:rsidR="004244C6" w:rsidRPr="00846C2D" w14:paraId="34A99CA1" w14:textId="77777777" w:rsidTr="00BE6FE4">
        <w:trPr>
          <w:trHeight w:val="373"/>
        </w:trPr>
        <w:tc>
          <w:tcPr>
            <w:tcW w:w="5046" w:type="dxa"/>
            <w:tcBorders>
              <w:top w:val="nil"/>
              <w:left w:val="nil"/>
              <w:bottom w:val="nil"/>
              <w:right w:val="nil"/>
            </w:tcBorders>
            <w:shd w:val="clear" w:color="auto" w:fill="auto"/>
            <w:vAlign w:val="center"/>
          </w:tcPr>
          <w:p w14:paraId="0D36D87F" w14:textId="69EA923F" w:rsidR="004244C6" w:rsidRPr="00846C2D" w:rsidRDefault="004244C6" w:rsidP="004244C6">
            <w:pPr>
              <w:widowControl w:val="0"/>
              <w:spacing w:after="0" w:line="240" w:lineRule="auto"/>
              <w:jc w:val="both"/>
              <w:rPr>
                <w:rFonts w:eastAsia="Times New Roman" w:cstheme="minorHAnsi"/>
                <w:sz w:val="20"/>
                <w:szCs w:val="20"/>
              </w:rPr>
            </w:pPr>
            <w:r w:rsidRPr="00846C2D">
              <w:rPr>
                <w:rFonts w:eastAsia="Times New Roman" w:cstheme="minorHAnsi"/>
                <w:sz w:val="20"/>
                <w:szCs w:val="20"/>
              </w:rPr>
              <w:t>Платен данък печалба</w:t>
            </w:r>
          </w:p>
        </w:tc>
        <w:tc>
          <w:tcPr>
            <w:tcW w:w="851" w:type="dxa"/>
            <w:tcBorders>
              <w:top w:val="nil"/>
              <w:left w:val="nil"/>
              <w:bottom w:val="nil"/>
              <w:right w:val="nil"/>
            </w:tcBorders>
            <w:shd w:val="clear" w:color="auto" w:fill="auto"/>
            <w:noWrap/>
            <w:vAlign w:val="center"/>
          </w:tcPr>
          <w:p w14:paraId="0C1C2EE5"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nil"/>
              <w:left w:val="nil"/>
              <w:right w:val="nil"/>
            </w:tcBorders>
            <w:shd w:val="clear" w:color="auto" w:fill="auto"/>
            <w:noWrap/>
            <w:vAlign w:val="center"/>
          </w:tcPr>
          <w:p w14:paraId="303FC7DB" w14:textId="759D9848" w:rsidR="004244C6" w:rsidRPr="00C677F3" w:rsidRDefault="009A429C" w:rsidP="004244C6">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(2</w:t>
            </w:r>
            <w:r w:rsidR="00C677F3">
              <w:rPr>
                <w:rFonts w:eastAsia="Times New Roman" w:cstheme="minorHAnsi"/>
                <w:sz w:val="20"/>
                <w:szCs w:val="20"/>
                <w:lang w:val="en-US"/>
              </w:rPr>
              <w:t>)</w:t>
            </w:r>
          </w:p>
        </w:tc>
        <w:tc>
          <w:tcPr>
            <w:tcW w:w="567" w:type="dxa"/>
            <w:tcBorders>
              <w:top w:val="nil"/>
              <w:left w:val="nil"/>
              <w:bottom w:val="nil"/>
              <w:right w:val="nil"/>
            </w:tcBorders>
          </w:tcPr>
          <w:p w14:paraId="19E2ED09" w14:textId="77777777" w:rsidR="004244C6" w:rsidRPr="00846C2D" w:rsidRDefault="004244C6" w:rsidP="004244C6">
            <w:pPr>
              <w:widowControl w:val="0"/>
              <w:spacing w:after="0" w:line="240" w:lineRule="auto"/>
              <w:jc w:val="right"/>
              <w:rPr>
                <w:rFonts w:eastAsia="Times New Roman" w:cstheme="minorHAnsi"/>
                <w:sz w:val="20"/>
                <w:szCs w:val="20"/>
              </w:rPr>
            </w:pPr>
          </w:p>
        </w:tc>
        <w:tc>
          <w:tcPr>
            <w:tcW w:w="1701" w:type="dxa"/>
            <w:tcBorders>
              <w:top w:val="nil"/>
              <w:left w:val="nil"/>
              <w:right w:val="nil"/>
            </w:tcBorders>
            <w:shd w:val="clear" w:color="auto" w:fill="auto"/>
            <w:noWrap/>
            <w:vAlign w:val="center"/>
          </w:tcPr>
          <w:p w14:paraId="31AC28E5" w14:textId="1F95B962" w:rsidR="004244C6" w:rsidRPr="00846C2D" w:rsidRDefault="004244C6" w:rsidP="00BC34B0">
            <w:pPr>
              <w:widowControl w:val="0"/>
              <w:spacing w:after="0" w:line="240" w:lineRule="auto"/>
              <w:jc w:val="right"/>
              <w:rPr>
                <w:rFonts w:eastAsia="Times New Roman" w:cstheme="minorHAnsi"/>
                <w:sz w:val="20"/>
                <w:szCs w:val="20"/>
              </w:rPr>
            </w:pPr>
            <w:r w:rsidRPr="00846C2D">
              <w:rPr>
                <w:rFonts w:eastAsia="Times New Roman" w:cstheme="minorHAnsi"/>
                <w:sz w:val="20"/>
                <w:szCs w:val="20"/>
              </w:rPr>
              <w:t>(</w:t>
            </w:r>
            <w:r w:rsidR="00BC34B0">
              <w:rPr>
                <w:rFonts w:eastAsia="Times New Roman" w:cstheme="minorHAnsi"/>
                <w:sz w:val="20"/>
                <w:szCs w:val="20"/>
              </w:rPr>
              <w:t>5</w:t>
            </w:r>
            <w:r w:rsidRPr="00846C2D">
              <w:rPr>
                <w:rFonts w:eastAsia="Times New Roman" w:cstheme="minorHAnsi"/>
                <w:sz w:val="20"/>
                <w:szCs w:val="20"/>
              </w:rPr>
              <w:t>)</w:t>
            </w:r>
          </w:p>
        </w:tc>
      </w:tr>
      <w:tr w:rsidR="004244C6" w:rsidRPr="00846C2D" w14:paraId="628236D7" w14:textId="77777777" w:rsidTr="00BE6FE4">
        <w:trPr>
          <w:trHeight w:val="373"/>
        </w:trPr>
        <w:tc>
          <w:tcPr>
            <w:tcW w:w="5046" w:type="dxa"/>
            <w:tcBorders>
              <w:top w:val="nil"/>
              <w:left w:val="nil"/>
              <w:bottom w:val="nil"/>
              <w:right w:val="nil"/>
            </w:tcBorders>
            <w:shd w:val="clear" w:color="auto" w:fill="auto"/>
            <w:vAlign w:val="center"/>
          </w:tcPr>
          <w:p w14:paraId="1700F4EE" w14:textId="387EC753" w:rsidR="004244C6" w:rsidRPr="00846C2D" w:rsidRDefault="004244C6" w:rsidP="004244C6">
            <w:pPr>
              <w:widowControl w:val="0"/>
              <w:spacing w:after="0" w:line="240" w:lineRule="auto"/>
              <w:jc w:val="both"/>
              <w:rPr>
                <w:rFonts w:eastAsia="Times New Roman" w:cstheme="minorHAnsi"/>
                <w:sz w:val="20"/>
                <w:szCs w:val="20"/>
              </w:rPr>
            </w:pPr>
            <w:r w:rsidRPr="00846C2D">
              <w:rPr>
                <w:rFonts w:eastAsia="Times New Roman" w:cstheme="minorHAnsi"/>
                <w:sz w:val="20"/>
                <w:szCs w:val="20"/>
              </w:rPr>
              <w:t>Постъпления от присъдени вземания</w:t>
            </w:r>
          </w:p>
        </w:tc>
        <w:tc>
          <w:tcPr>
            <w:tcW w:w="851" w:type="dxa"/>
            <w:tcBorders>
              <w:top w:val="nil"/>
              <w:left w:val="nil"/>
              <w:bottom w:val="nil"/>
              <w:right w:val="nil"/>
            </w:tcBorders>
            <w:shd w:val="clear" w:color="auto" w:fill="auto"/>
            <w:noWrap/>
            <w:vAlign w:val="center"/>
          </w:tcPr>
          <w:p w14:paraId="1AC0FDBE"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nil"/>
              <w:left w:val="nil"/>
              <w:right w:val="nil"/>
            </w:tcBorders>
            <w:shd w:val="clear" w:color="auto" w:fill="auto"/>
            <w:noWrap/>
            <w:vAlign w:val="center"/>
          </w:tcPr>
          <w:p w14:paraId="78D32D19" w14:textId="2C89435E" w:rsidR="004244C6" w:rsidRPr="00C677F3" w:rsidRDefault="00C677F3" w:rsidP="004244C6">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w:t>
            </w:r>
          </w:p>
        </w:tc>
        <w:tc>
          <w:tcPr>
            <w:tcW w:w="567" w:type="dxa"/>
            <w:tcBorders>
              <w:top w:val="nil"/>
              <w:left w:val="nil"/>
              <w:bottom w:val="nil"/>
              <w:right w:val="nil"/>
            </w:tcBorders>
          </w:tcPr>
          <w:p w14:paraId="5876186F" w14:textId="77777777" w:rsidR="004244C6" w:rsidRPr="00846C2D" w:rsidRDefault="004244C6" w:rsidP="004244C6">
            <w:pPr>
              <w:widowControl w:val="0"/>
              <w:spacing w:after="0" w:line="240" w:lineRule="auto"/>
              <w:jc w:val="right"/>
              <w:rPr>
                <w:rFonts w:eastAsia="Times New Roman" w:cstheme="minorHAnsi"/>
                <w:sz w:val="20"/>
                <w:szCs w:val="20"/>
              </w:rPr>
            </w:pPr>
          </w:p>
        </w:tc>
        <w:tc>
          <w:tcPr>
            <w:tcW w:w="1701" w:type="dxa"/>
            <w:tcBorders>
              <w:top w:val="nil"/>
              <w:left w:val="nil"/>
              <w:right w:val="nil"/>
            </w:tcBorders>
            <w:shd w:val="clear" w:color="auto" w:fill="auto"/>
            <w:noWrap/>
            <w:vAlign w:val="center"/>
          </w:tcPr>
          <w:p w14:paraId="45943A02" w14:textId="6361E2B8" w:rsidR="004244C6" w:rsidRPr="00846C2D" w:rsidRDefault="00BC34B0" w:rsidP="004244C6">
            <w:pPr>
              <w:widowControl w:val="0"/>
              <w:spacing w:after="0" w:line="240" w:lineRule="auto"/>
              <w:jc w:val="right"/>
              <w:rPr>
                <w:rFonts w:eastAsia="Times New Roman" w:cstheme="minorHAnsi"/>
                <w:sz w:val="20"/>
                <w:szCs w:val="20"/>
              </w:rPr>
            </w:pPr>
            <w:r>
              <w:rPr>
                <w:rFonts w:eastAsia="Times New Roman" w:cstheme="minorHAnsi"/>
                <w:sz w:val="20"/>
                <w:szCs w:val="20"/>
              </w:rPr>
              <w:t>-</w:t>
            </w:r>
          </w:p>
        </w:tc>
      </w:tr>
      <w:tr w:rsidR="004244C6" w:rsidRPr="00846C2D" w14:paraId="160FB0FE" w14:textId="77777777" w:rsidTr="00BE6FE4">
        <w:trPr>
          <w:trHeight w:val="373"/>
        </w:trPr>
        <w:tc>
          <w:tcPr>
            <w:tcW w:w="5046" w:type="dxa"/>
            <w:tcBorders>
              <w:top w:val="nil"/>
              <w:left w:val="nil"/>
              <w:bottom w:val="nil"/>
              <w:right w:val="nil"/>
            </w:tcBorders>
            <w:shd w:val="clear" w:color="auto" w:fill="auto"/>
            <w:vAlign w:val="center"/>
          </w:tcPr>
          <w:p w14:paraId="0B327680" w14:textId="77777777" w:rsidR="004244C6" w:rsidRPr="00846C2D" w:rsidRDefault="004244C6" w:rsidP="004244C6">
            <w:pPr>
              <w:widowControl w:val="0"/>
              <w:spacing w:after="0" w:line="240" w:lineRule="auto"/>
              <w:jc w:val="both"/>
              <w:rPr>
                <w:rFonts w:eastAsia="Times New Roman" w:cstheme="minorHAnsi"/>
                <w:sz w:val="20"/>
                <w:szCs w:val="20"/>
              </w:rPr>
            </w:pPr>
            <w:r w:rsidRPr="00846C2D">
              <w:rPr>
                <w:rFonts w:eastAsia="Times New Roman" w:cstheme="minorHAnsi"/>
                <w:sz w:val="20"/>
                <w:szCs w:val="20"/>
              </w:rPr>
              <w:t>Други постъпления / плащания, нето</w:t>
            </w:r>
          </w:p>
        </w:tc>
        <w:tc>
          <w:tcPr>
            <w:tcW w:w="851" w:type="dxa"/>
            <w:tcBorders>
              <w:top w:val="nil"/>
              <w:left w:val="nil"/>
              <w:bottom w:val="nil"/>
              <w:right w:val="nil"/>
            </w:tcBorders>
            <w:shd w:val="clear" w:color="auto" w:fill="auto"/>
            <w:noWrap/>
            <w:vAlign w:val="center"/>
          </w:tcPr>
          <w:p w14:paraId="29F8D1E3"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nil"/>
              <w:left w:val="nil"/>
              <w:right w:val="nil"/>
            </w:tcBorders>
            <w:shd w:val="clear" w:color="auto" w:fill="auto"/>
            <w:noWrap/>
            <w:vAlign w:val="center"/>
          </w:tcPr>
          <w:p w14:paraId="4998AC95" w14:textId="1871F8B7" w:rsidR="004244C6" w:rsidRPr="00846C2D" w:rsidRDefault="009A429C" w:rsidP="009A429C">
            <w:pPr>
              <w:widowControl w:val="0"/>
              <w:spacing w:after="0" w:line="240" w:lineRule="auto"/>
              <w:jc w:val="right"/>
              <w:rPr>
                <w:rFonts w:eastAsia="Times New Roman" w:cstheme="minorHAnsi"/>
                <w:sz w:val="20"/>
                <w:szCs w:val="20"/>
              </w:rPr>
            </w:pPr>
            <w:r>
              <w:rPr>
                <w:rFonts w:eastAsia="Times New Roman" w:cstheme="minorHAnsi"/>
                <w:sz w:val="20"/>
                <w:szCs w:val="20"/>
                <w:lang w:val="en-US"/>
              </w:rPr>
              <w:t>(2)</w:t>
            </w:r>
          </w:p>
        </w:tc>
        <w:tc>
          <w:tcPr>
            <w:tcW w:w="567" w:type="dxa"/>
            <w:tcBorders>
              <w:top w:val="nil"/>
              <w:left w:val="nil"/>
              <w:bottom w:val="nil"/>
              <w:right w:val="nil"/>
            </w:tcBorders>
          </w:tcPr>
          <w:p w14:paraId="0121B609" w14:textId="77777777" w:rsidR="004244C6" w:rsidRPr="00846C2D" w:rsidRDefault="004244C6" w:rsidP="004244C6">
            <w:pPr>
              <w:widowControl w:val="0"/>
              <w:spacing w:after="0" w:line="240" w:lineRule="auto"/>
              <w:jc w:val="right"/>
              <w:rPr>
                <w:rFonts w:eastAsia="Times New Roman" w:cstheme="minorHAnsi"/>
                <w:sz w:val="20"/>
                <w:szCs w:val="20"/>
              </w:rPr>
            </w:pPr>
          </w:p>
        </w:tc>
        <w:tc>
          <w:tcPr>
            <w:tcW w:w="1701" w:type="dxa"/>
            <w:tcBorders>
              <w:top w:val="nil"/>
              <w:left w:val="nil"/>
              <w:right w:val="nil"/>
            </w:tcBorders>
            <w:shd w:val="clear" w:color="auto" w:fill="auto"/>
            <w:noWrap/>
            <w:vAlign w:val="center"/>
          </w:tcPr>
          <w:p w14:paraId="05512BF3" w14:textId="6655ADEB" w:rsidR="004244C6" w:rsidRPr="00846C2D" w:rsidRDefault="004244C6" w:rsidP="00BC34B0">
            <w:pPr>
              <w:widowControl w:val="0"/>
              <w:spacing w:after="0" w:line="240" w:lineRule="auto"/>
              <w:jc w:val="right"/>
              <w:rPr>
                <w:rFonts w:eastAsia="Times New Roman" w:cstheme="minorHAnsi"/>
                <w:sz w:val="20"/>
                <w:szCs w:val="20"/>
              </w:rPr>
            </w:pPr>
            <w:r w:rsidRPr="00846C2D">
              <w:rPr>
                <w:rFonts w:eastAsia="Times New Roman" w:cstheme="minorHAnsi"/>
                <w:sz w:val="20"/>
                <w:szCs w:val="20"/>
              </w:rPr>
              <w:t>(</w:t>
            </w:r>
            <w:r w:rsidR="00BC34B0">
              <w:rPr>
                <w:rFonts w:eastAsia="Times New Roman" w:cstheme="minorHAnsi"/>
                <w:sz w:val="20"/>
                <w:szCs w:val="20"/>
              </w:rPr>
              <w:t>33</w:t>
            </w:r>
            <w:r w:rsidRPr="00846C2D">
              <w:rPr>
                <w:rFonts w:eastAsia="Times New Roman" w:cstheme="minorHAnsi"/>
                <w:sz w:val="20"/>
                <w:szCs w:val="20"/>
              </w:rPr>
              <w:t>)</w:t>
            </w:r>
          </w:p>
        </w:tc>
      </w:tr>
      <w:tr w:rsidR="004244C6" w:rsidRPr="00846C2D" w14:paraId="66989A83" w14:textId="77777777" w:rsidTr="00BE6FE4">
        <w:trPr>
          <w:trHeight w:val="373"/>
        </w:trPr>
        <w:tc>
          <w:tcPr>
            <w:tcW w:w="5046" w:type="dxa"/>
            <w:tcBorders>
              <w:top w:val="nil"/>
              <w:left w:val="nil"/>
              <w:right w:val="nil"/>
            </w:tcBorders>
            <w:shd w:val="clear" w:color="auto" w:fill="auto"/>
            <w:vAlign w:val="center"/>
          </w:tcPr>
          <w:p w14:paraId="7305C995" w14:textId="77777777" w:rsidR="004244C6" w:rsidRPr="00846C2D" w:rsidRDefault="004244C6" w:rsidP="004244C6">
            <w:pPr>
              <w:widowControl w:val="0"/>
              <w:spacing w:after="0" w:line="240" w:lineRule="auto"/>
              <w:jc w:val="both"/>
              <w:rPr>
                <w:rFonts w:eastAsia="Times New Roman" w:cstheme="minorHAnsi"/>
                <w:b/>
                <w:bCs/>
                <w:sz w:val="20"/>
                <w:szCs w:val="20"/>
              </w:rPr>
            </w:pPr>
            <w:r w:rsidRPr="00846C2D">
              <w:rPr>
                <w:rFonts w:eastAsia="Times New Roman" w:cstheme="minorHAnsi"/>
                <w:b/>
                <w:bCs/>
                <w:sz w:val="20"/>
                <w:szCs w:val="20"/>
              </w:rPr>
              <w:t>Нетен паричен поток от оперативната дейност</w:t>
            </w:r>
          </w:p>
        </w:tc>
        <w:tc>
          <w:tcPr>
            <w:tcW w:w="851" w:type="dxa"/>
            <w:tcBorders>
              <w:top w:val="nil"/>
              <w:left w:val="nil"/>
              <w:right w:val="nil"/>
            </w:tcBorders>
            <w:shd w:val="clear" w:color="auto" w:fill="auto"/>
            <w:noWrap/>
            <w:vAlign w:val="center"/>
          </w:tcPr>
          <w:p w14:paraId="40135ABD"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single" w:sz="4" w:space="0" w:color="auto"/>
              <w:left w:val="nil"/>
              <w:right w:val="nil"/>
            </w:tcBorders>
            <w:shd w:val="clear" w:color="auto" w:fill="auto"/>
            <w:noWrap/>
            <w:vAlign w:val="center"/>
          </w:tcPr>
          <w:p w14:paraId="418CC938" w14:textId="674AD858" w:rsidR="004244C6" w:rsidRPr="00C677F3" w:rsidRDefault="009A429C" w:rsidP="004244C6">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773</w:t>
            </w:r>
          </w:p>
        </w:tc>
        <w:tc>
          <w:tcPr>
            <w:tcW w:w="567" w:type="dxa"/>
            <w:tcBorders>
              <w:top w:val="nil"/>
              <w:left w:val="nil"/>
              <w:right w:val="nil"/>
            </w:tcBorders>
          </w:tcPr>
          <w:p w14:paraId="51104AE6" w14:textId="77777777" w:rsidR="004244C6" w:rsidRPr="00846C2D" w:rsidRDefault="004244C6" w:rsidP="004244C6">
            <w:pPr>
              <w:widowControl w:val="0"/>
              <w:spacing w:after="0" w:line="240" w:lineRule="auto"/>
              <w:jc w:val="right"/>
              <w:rPr>
                <w:rFonts w:eastAsia="Times New Roman" w:cstheme="minorHAnsi"/>
                <w:b/>
                <w:bCs/>
                <w:sz w:val="20"/>
                <w:szCs w:val="20"/>
              </w:rPr>
            </w:pPr>
          </w:p>
        </w:tc>
        <w:tc>
          <w:tcPr>
            <w:tcW w:w="1701" w:type="dxa"/>
            <w:tcBorders>
              <w:top w:val="single" w:sz="4" w:space="0" w:color="auto"/>
              <w:left w:val="nil"/>
              <w:right w:val="nil"/>
            </w:tcBorders>
            <w:shd w:val="clear" w:color="auto" w:fill="auto"/>
            <w:noWrap/>
            <w:vAlign w:val="center"/>
          </w:tcPr>
          <w:p w14:paraId="7916466C" w14:textId="50D188F2" w:rsidR="004244C6" w:rsidRPr="00846C2D" w:rsidRDefault="00BC34B0" w:rsidP="004244C6">
            <w:pPr>
              <w:widowControl w:val="0"/>
              <w:spacing w:after="0" w:line="240" w:lineRule="auto"/>
              <w:jc w:val="right"/>
              <w:rPr>
                <w:rFonts w:eastAsia="Times New Roman" w:cstheme="minorHAnsi"/>
                <w:b/>
                <w:bCs/>
                <w:sz w:val="20"/>
                <w:szCs w:val="20"/>
              </w:rPr>
            </w:pPr>
            <w:r>
              <w:rPr>
                <w:rFonts w:eastAsia="Times New Roman" w:cstheme="minorHAnsi"/>
                <w:b/>
                <w:bCs/>
                <w:sz w:val="20"/>
                <w:szCs w:val="20"/>
              </w:rPr>
              <w:t>296</w:t>
            </w:r>
          </w:p>
        </w:tc>
      </w:tr>
      <w:tr w:rsidR="00BE6FE4" w:rsidRPr="00846C2D" w14:paraId="7BAC2228" w14:textId="77777777" w:rsidTr="00140722">
        <w:trPr>
          <w:trHeight w:val="373"/>
        </w:trPr>
        <w:tc>
          <w:tcPr>
            <w:tcW w:w="5046" w:type="dxa"/>
            <w:tcBorders>
              <w:left w:val="nil"/>
              <w:right w:val="nil"/>
            </w:tcBorders>
            <w:shd w:val="clear" w:color="auto" w:fill="auto"/>
            <w:vAlign w:val="center"/>
          </w:tcPr>
          <w:p w14:paraId="076C8868" w14:textId="77777777" w:rsidR="00BE6FE4" w:rsidRPr="00846C2D" w:rsidRDefault="00BE6FE4" w:rsidP="00BE6FE4">
            <w:pPr>
              <w:widowControl w:val="0"/>
              <w:spacing w:after="0" w:line="240" w:lineRule="auto"/>
              <w:jc w:val="both"/>
              <w:rPr>
                <w:rFonts w:eastAsia="Times New Roman" w:cstheme="minorHAnsi"/>
                <w:b/>
                <w:bCs/>
                <w:sz w:val="20"/>
                <w:szCs w:val="20"/>
              </w:rPr>
            </w:pPr>
            <w:r w:rsidRPr="00846C2D">
              <w:rPr>
                <w:rFonts w:eastAsia="Times New Roman" w:cstheme="minorHAnsi"/>
                <w:b/>
                <w:bCs/>
                <w:i/>
                <w:iCs/>
                <w:sz w:val="20"/>
                <w:szCs w:val="20"/>
              </w:rPr>
              <w:t>Парични потоци от инвестиционна дейност</w:t>
            </w:r>
          </w:p>
        </w:tc>
        <w:tc>
          <w:tcPr>
            <w:tcW w:w="851" w:type="dxa"/>
            <w:tcBorders>
              <w:left w:val="nil"/>
              <w:right w:val="nil"/>
            </w:tcBorders>
            <w:shd w:val="clear" w:color="auto" w:fill="auto"/>
            <w:noWrap/>
            <w:vAlign w:val="center"/>
          </w:tcPr>
          <w:p w14:paraId="69B9B813" w14:textId="77777777" w:rsidR="00BE6FE4" w:rsidRPr="00846C2D" w:rsidRDefault="00BE6FE4" w:rsidP="00BE6FE4">
            <w:pPr>
              <w:widowControl w:val="0"/>
              <w:spacing w:after="0" w:line="240" w:lineRule="auto"/>
              <w:jc w:val="both"/>
              <w:rPr>
                <w:rFonts w:eastAsia="Times New Roman" w:cstheme="minorHAnsi"/>
                <w:sz w:val="16"/>
                <w:szCs w:val="16"/>
              </w:rPr>
            </w:pPr>
          </w:p>
        </w:tc>
        <w:tc>
          <w:tcPr>
            <w:tcW w:w="1701" w:type="dxa"/>
            <w:tcBorders>
              <w:left w:val="nil"/>
              <w:right w:val="nil"/>
            </w:tcBorders>
            <w:shd w:val="clear" w:color="auto" w:fill="auto"/>
            <w:noWrap/>
            <w:vAlign w:val="center"/>
          </w:tcPr>
          <w:p w14:paraId="14D796E2" w14:textId="77777777" w:rsidR="00BE6FE4" w:rsidRPr="00846C2D" w:rsidRDefault="00BE6FE4" w:rsidP="00BE6FE4">
            <w:pPr>
              <w:widowControl w:val="0"/>
              <w:spacing w:after="0" w:line="240" w:lineRule="auto"/>
              <w:jc w:val="right"/>
              <w:rPr>
                <w:rFonts w:eastAsia="Times New Roman" w:cstheme="minorHAnsi"/>
                <w:b/>
                <w:bCs/>
                <w:sz w:val="20"/>
                <w:szCs w:val="20"/>
              </w:rPr>
            </w:pPr>
          </w:p>
        </w:tc>
        <w:tc>
          <w:tcPr>
            <w:tcW w:w="567" w:type="dxa"/>
            <w:tcBorders>
              <w:left w:val="nil"/>
              <w:right w:val="nil"/>
            </w:tcBorders>
          </w:tcPr>
          <w:p w14:paraId="2DC417BF" w14:textId="77777777" w:rsidR="00BE6FE4" w:rsidRPr="00846C2D" w:rsidRDefault="00BE6FE4" w:rsidP="00BE6FE4">
            <w:pPr>
              <w:widowControl w:val="0"/>
              <w:spacing w:after="0" w:line="240" w:lineRule="auto"/>
              <w:jc w:val="right"/>
              <w:rPr>
                <w:rFonts w:eastAsia="Times New Roman" w:cstheme="minorHAnsi"/>
                <w:b/>
                <w:bCs/>
                <w:sz w:val="20"/>
                <w:szCs w:val="20"/>
              </w:rPr>
            </w:pPr>
          </w:p>
        </w:tc>
        <w:tc>
          <w:tcPr>
            <w:tcW w:w="1701" w:type="dxa"/>
            <w:tcBorders>
              <w:left w:val="nil"/>
              <w:right w:val="nil"/>
            </w:tcBorders>
            <w:shd w:val="clear" w:color="auto" w:fill="auto"/>
            <w:noWrap/>
            <w:vAlign w:val="center"/>
          </w:tcPr>
          <w:p w14:paraId="56CFC457" w14:textId="77777777" w:rsidR="00BE6FE4" w:rsidRPr="00846C2D" w:rsidRDefault="00BE6FE4" w:rsidP="00BE6FE4">
            <w:pPr>
              <w:widowControl w:val="0"/>
              <w:spacing w:after="0" w:line="240" w:lineRule="auto"/>
              <w:jc w:val="right"/>
              <w:rPr>
                <w:rFonts w:eastAsia="Times New Roman" w:cstheme="minorHAnsi"/>
                <w:b/>
                <w:bCs/>
                <w:sz w:val="20"/>
                <w:szCs w:val="20"/>
              </w:rPr>
            </w:pPr>
          </w:p>
        </w:tc>
      </w:tr>
      <w:tr w:rsidR="004244C6" w:rsidRPr="00846C2D" w14:paraId="60201FD5" w14:textId="77777777" w:rsidTr="00140722">
        <w:trPr>
          <w:trHeight w:val="373"/>
        </w:trPr>
        <w:tc>
          <w:tcPr>
            <w:tcW w:w="5046" w:type="dxa"/>
            <w:tcBorders>
              <w:left w:val="nil"/>
              <w:right w:val="nil"/>
            </w:tcBorders>
            <w:shd w:val="clear" w:color="auto" w:fill="auto"/>
            <w:vAlign w:val="center"/>
          </w:tcPr>
          <w:p w14:paraId="15A74F98" w14:textId="75ABEE73" w:rsidR="004244C6" w:rsidRPr="00846C2D" w:rsidRDefault="004244C6" w:rsidP="00D55EF7">
            <w:pPr>
              <w:widowControl w:val="0"/>
              <w:spacing w:after="0" w:line="240" w:lineRule="auto"/>
              <w:jc w:val="both"/>
              <w:rPr>
                <w:rFonts w:eastAsia="Times New Roman" w:cstheme="minorHAnsi"/>
                <w:bCs/>
                <w:iCs/>
                <w:sz w:val="20"/>
                <w:szCs w:val="20"/>
              </w:rPr>
            </w:pPr>
            <w:r w:rsidRPr="00846C2D">
              <w:rPr>
                <w:rFonts w:eastAsia="Times New Roman" w:cstheme="minorHAnsi"/>
                <w:bCs/>
                <w:iCs/>
                <w:sz w:val="20"/>
                <w:szCs w:val="20"/>
              </w:rPr>
              <w:t>Постъпления</w:t>
            </w:r>
            <w:r w:rsidR="00D55EF7">
              <w:rPr>
                <w:rFonts w:eastAsia="Times New Roman" w:cstheme="minorHAnsi"/>
                <w:bCs/>
                <w:iCs/>
                <w:sz w:val="20"/>
                <w:szCs w:val="20"/>
              </w:rPr>
              <w:t>/плащания по</w:t>
            </w:r>
            <w:r w:rsidRPr="00846C2D">
              <w:rPr>
                <w:rFonts w:eastAsia="Times New Roman" w:cstheme="minorHAnsi"/>
                <w:bCs/>
                <w:iCs/>
                <w:sz w:val="20"/>
                <w:szCs w:val="20"/>
              </w:rPr>
              <w:t xml:space="preserve"> предоставени заеми</w:t>
            </w:r>
          </w:p>
        </w:tc>
        <w:tc>
          <w:tcPr>
            <w:tcW w:w="851" w:type="dxa"/>
            <w:tcBorders>
              <w:left w:val="nil"/>
              <w:right w:val="nil"/>
            </w:tcBorders>
            <w:shd w:val="clear" w:color="auto" w:fill="auto"/>
            <w:noWrap/>
            <w:vAlign w:val="center"/>
          </w:tcPr>
          <w:p w14:paraId="4EA545D2"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left w:val="nil"/>
              <w:right w:val="nil"/>
            </w:tcBorders>
            <w:shd w:val="clear" w:color="auto" w:fill="auto"/>
            <w:noWrap/>
            <w:vAlign w:val="center"/>
          </w:tcPr>
          <w:p w14:paraId="35746DB2" w14:textId="194B0AEC" w:rsidR="004244C6" w:rsidRPr="009A429C" w:rsidRDefault="009A429C" w:rsidP="00C85893">
            <w:pPr>
              <w:widowControl w:val="0"/>
              <w:spacing w:after="0" w:line="240" w:lineRule="auto"/>
              <w:jc w:val="right"/>
              <w:rPr>
                <w:rFonts w:eastAsia="Times New Roman" w:cstheme="minorHAnsi"/>
                <w:bCs/>
                <w:sz w:val="20"/>
                <w:szCs w:val="20"/>
                <w:lang w:val="en-US"/>
              </w:rPr>
            </w:pPr>
            <w:r>
              <w:rPr>
                <w:rFonts w:eastAsia="Times New Roman" w:cstheme="minorHAnsi"/>
                <w:bCs/>
                <w:sz w:val="20"/>
                <w:szCs w:val="20"/>
                <w:lang w:val="en-US"/>
              </w:rPr>
              <w:t>(131)</w:t>
            </w:r>
          </w:p>
        </w:tc>
        <w:tc>
          <w:tcPr>
            <w:tcW w:w="567" w:type="dxa"/>
            <w:tcBorders>
              <w:left w:val="nil"/>
              <w:right w:val="nil"/>
            </w:tcBorders>
          </w:tcPr>
          <w:p w14:paraId="4EA1086D" w14:textId="77777777" w:rsidR="004244C6" w:rsidRPr="00846C2D" w:rsidRDefault="004244C6" w:rsidP="004244C6">
            <w:pPr>
              <w:widowControl w:val="0"/>
              <w:spacing w:after="0" w:line="240" w:lineRule="auto"/>
              <w:jc w:val="right"/>
              <w:rPr>
                <w:rFonts w:eastAsia="Times New Roman" w:cstheme="minorHAnsi"/>
                <w:bCs/>
                <w:sz w:val="20"/>
                <w:szCs w:val="20"/>
              </w:rPr>
            </w:pPr>
          </w:p>
        </w:tc>
        <w:tc>
          <w:tcPr>
            <w:tcW w:w="1701" w:type="dxa"/>
            <w:tcBorders>
              <w:left w:val="nil"/>
              <w:right w:val="nil"/>
            </w:tcBorders>
            <w:shd w:val="clear" w:color="auto" w:fill="auto"/>
            <w:noWrap/>
            <w:vAlign w:val="center"/>
          </w:tcPr>
          <w:p w14:paraId="12CD115F" w14:textId="638E968B" w:rsidR="004244C6" w:rsidRPr="00846C2D" w:rsidRDefault="00BC34B0" w:rsidP="004244C6">
            <w:pPr>
              <w:widowControl w:val="0"/>
              <w:spacing w:after="0" w:line="240" w:lineRule="auto"/>
              <w:jc w:val="right"/>
              <w:rPr>
                <w:rFonts w:eastAsia="Times New Roman" w:cstheme="minorHAnsi"/>
                <w:bCs/>
                <w:sz w:val="20"/>
                <w:szCs w:val="20"/>
              </w:rPr>
            </w:pPr>
            <w:r>
              <w:rPr>
                <w:rFonts w:eastAsia="Times New Roman" w:cstheme="minorHAnsi"/>
                <w:bCs/>
                <w:sz w:val="20"/>
                <w:szCs w:val="20"/>
              </w:rPr>
              <w:t>85</w:t>
            </w:r>
          </w:p>
        </w:tc>
      </w:tr>
      <w:tr w:rsidR="004244C6" w:rsidRPr="00846C2D" w14:paraId="7395C69A" w14:textId="77777777" w:rsidTr="00BE6FE4">
        <w:trPr>
          <w:trHeight w:val="373"/>
        </w:trPr>
        <w:tc>
          <w:tcPr>
            <w:tcW w:w="5046" w:type="dxa"/>
            <w:tcBorders>
              <w:left w:val="nil"/>
              <w:bottom w:val="nil"/>
              <w:right w:val="nil"/>
            </w:tcBorders>
            <w:shd w:val="clear" w:color="auto" w:fill="auto"/>
            <w:vAlign w:val="center"/>
          </w:tcPr>
          <w:p w14:paraId="4B7222AB" w14:textId="77777777" w:rsidR="004244C6" w:rsidRPr="00846C2D" w:rsidRDefault="004244C6" w:rsidP="004244C6">
            <w:pPr>
              <w:widowControl w:val="0"/>
              <w:spacing w:after="0" w:line="240" w:lineRule="auto"/>
              <w:jc w:val="both"/>
              <w:rPr>
                <w:rFonts w:eastAsia="Times New Roman" w:cstheme="minorHAnsi"/>
                <w:bCs/>
                <w:iCs/>
                <w:sz w:val="20"/>
                <w:szCs w:val="20"/>
              </w:rPr>
            </w:pPr>
            <w:r w:rsidRPr="00846C2D">
              <w:rPr>
                <w:rFonts w:eastAsia="Times New Roman" w:cstheme="minorHAnsi"/>
                <w:b/>
                <w:bCs/>
                <w:sz w:val="20"/>
                <w:szCs w:val="20"/>
              </w:rPr>
              <w:t>Нетен паричен поток от инвестиционна дейност</w:t>
            </w:r>
          </w:p>
        </w:tc>
        <w:tc>
          <w:tcPr>
            <w:tcW w:w="851" w:type="dxa"/>
            <w:tcBorders>
              <w:left w:val="nil"/>
              <w:bottom w:val="nil"/>
              <w:right w:val="nil"/>
            </w:tcBorders>
            <w:shd w:val="clear" w:color="auto" w:fill="auto"/>
            <w:noWrap/>
            <w:vAlign w:val="center"/>
          </w:tcPr>
          <w:p w14:paraId="74A8D05C"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single" w:sz="4" w:space="0" w:color="auto"/>
              <w:left w:val="nil"/>
              <w:bottom w:val="nil"/>
              <w:right w:val="nil"/>
            </w:tcBorders>
            <w:shd w:val="clear" w:color="auto" w:fill="auto"/>
            <w:noWrap/>
            <w:vAlign w:val="center"/>
          </w:tcPr>
          <w:p w14:paraId="0B4E5C40" w14:textId="05EF0C81" w:rsidR="004244C6" w:rsidRPr="00115422" w:rsidRDefault="009A429C" w:rsidP="004244C6">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(131)</w:t>
            </w:r>
          </w:p>
        </w:tc>
        <w:tc>
          <w:tcPr>
            <w:tcW w:w="567" w:type="dxa"/>
            <w:tcBorders>
              <w:left w:val="nil"/>
              <w:bottom w:val="nil"/>
              <w:right w:val="nil"/>
            </w:tcBorders>
          </w:tcPr>
          <w:p w14:paraId="5835BC6B" w14:textId="77777777" w:rsidR="004244C6" w:rsidRPr="00846C2D" w:rsidRDefault="004244C6" w:rsidP="004244C6">
            <w:pPr>
              <w:widowControl w:val="0"/>
              <w:spacing w:after="0" w:line="240" w:lineRule="auto"/>
              <w:jc w:val="right"/>
              <w:rPr>
                <w:rFonts w:eastAsia="Times New Roman" w:cstheme="minorHAnsi"/>
                <w:b/>
                <w:bCs/>
                <w:sz w:val="20"/>
                <w:szCs w:val="20"/>
              </w:rPr>
            </w:pPr>
          </w:p>
        </w:tc>
        <w:tc>
          <w:tcPr>
            <w:tcW w:w="1701" w:type="dxa"/>
            <w:tcBorders>
              <w:top w:val="single" w:sz="4" w:space="0" w:color="auto"/>
              <w:left w:val="nil"/>
              <w:bottom w:val="nil"/>
              <w:right w:val="nil"/>
            </w:tcBorders>
            <w:shd w:val="clear" w:color="auto" w:fill="auto"/>
            <w:noWrap/>
            <w:vAlign w:val="center"/>
          </w:tcPr>
          <w:p w14:paraId="208A456A" w14:textId="5259D434" w:rsidR="004244C6" w:rsidRPr="00846C2D" w:rsidRDefault="00BC34B0" w:rsidP="004244C6">
            <w:pPr>
              <w:widowControl w:val="0"/>
              <w:spacing w:after="0" w:line="240" w:lineRule="auto"/>
              <w:jc w:val="right"/>
              <w:rPr>
                <w:rFonts w:eastAsia="Times New Roman" w:cstheme="minorHAnsi"/>
                <w:b/>
                <w:bCs/>
                <w:sz w:val="20"/>
                <w:szCs w:val="20"/>
              </w:rPr>
            </w:pPr>
            <w:r>
              <w:rPr>
                <w:rFonts w:eastAsia="Times New Roman" w:cstheme="minorHAnsi"/>
                <w:b/>
                <w:bCs/>
                <w:sz w:val="20"/>
                <w:szCs w:val="20"/>
              </w:rPr>
              <w:t>85</w:t>
            </w:r>
          </w:p>
        </w:tc>
      </w:tr>
      <w:tr w:rsidR="00FC4EFF" w:rsidRPr="00846C2D" w14:paraId="023DD80A" w14:textId="77777777" w:rsidTr="00BE6FE4">
        <w:trPr>
          <w:trHeight w:val="373"/>
        </w:trPr>
        <w:tc>
          <w:tcPr>
            <w:tcW w:w="5046" w:type="dxa"/>
            <w:tcBorders>
              <w:top w:val="nil"/>
              <w:left w:val="nil"/>
              <w:bottom w:val="nil"/>
              <w:right w:val="nil"/>
            </w:tcBorders>
            <w:shd w:val="clear" w:color="auto" w:fill="auto"/>
            <w:vAlign w:val="center"/>
          </w:tcPr>
          <w:p w14:paraId="53F0ECA4" w14:textId="77777777" w:rsidR="00FC4EFF" w:rsidRPr="00846C2D" w:rsidRDefault="00FC4EFF" w:rsidP="009E224E">
            <w:pPr>
              <w:widowControl w:val="0"/>
              <w:spacing w:after="0" w:line="240" w:lineRule="auto"/>
              <w:jc w:val="both"/>
              <w:rPr>
                <w:rFonts w:eastAsia="Times New Roman" w:cstheme="minorHAnsi"/>
                <w:b/>
                <w:bCs/>
                <w:i/>
                <w:iCs/>
                <w:sz w:val="20"/>
                <w:szCs w:val="20"/>
              </w:rPr>
            </w:pPr>
            <w:r w:rsidRPr="00846C2D">
              <w:rPr>
                <w:rFonts w:eastAsia="Times New Roman" w:cstheme="minorHAnsi"/>
                <w:b/>
                <w:bCs/>
                <w:i/>
                <w:iCs/>
                <w:sz w:val="20"/>
                <w:szCs w:val="20"/>
              </w:rPr>
              <w:t>Парични потоци от финансова дейност</w:t>
            </w:r>
          </w:p>
        </w:tc>
        <w:tc>
          <w:tcPr>
            <w:tcW w:w="851" w:type="dxa"/>
            <w:tcBorders>
              <w:top w:val="nil"/>
              <w:left w:val="nil"/>
              <w:bottom w:val="nil"/>
              <w:right w:val="nil"/>
            </w:tcBorders>
            <w:shd w:val="clear" w:color="auto" w:fill="auto"/>
            <w:noWrap/>
            <w:vAlign w:val="center"/>
          </w:tcPr>
          <w:p w14:paraId="5CB34297" w14:textId="777CAD39" w:rsidR="00FC4EFF" w:rsidRPr="00846C2D" w:rsidRDefault="00FC4EFF" w:rsidP="00833718">
            <w:pPr>
              <w:widowControl w:val="0"/>
              <w:spacing w:after="0" w:line="240" w:lineRule="auto"/>
              <w:jc w:val="center"/>
              <w:rPr>
                <w:rFonts w:eastAsia="Times New Roman" w:cstheme="minorHAnsi"/>
                <w:sz w:val="16"/>
                <w:szCs w:val="16"/>
              </w:rPr>
            </w:pPr>
          </w:p>
        </w:tc>
        <w:tc>
          <w:tcPr>
            <w:tcW w:w="1701" w:type="dxa"/>
            <w:tcBorders>
              <w:top w:val="nil"/>
              <w:left w:val="nil"/>
              <w:bottom w:val="nil"/>
              <w:right w:val="nil"/>
            </w:tcBorders>
            <w:shd w:val="clear" w:color="auto" w:fill="auto"/>
            <w:noWrap/>
            <w:vAlign w:val="center"/>
          </w:tcPr>
          <w:p w14:paraId="640E9416" w14:textId="77777777" w:rsidR="00FC4EFF" w:rsidRPr="00846C2D" w:rsidRDefault="00FC4EFF" w:rsidP="009E224E">
            <w:pPr>
              <w:widowControl w:val="0"/>
              <w:spacing w:after="0" w:line="240" w:lineRule="auto"/>
              <w:jc w:val="right"/>
              <w:rPr>
                <w:rFonts w:eastAsia="Times New Roman" w:cstheme="minorHAnsi"/>
                <w:sz w:val="20"/>
                <w:szCs w:val="20"/>
              </w:rPr>
            </w:pPr>
          </w:p>
        </w:tc>
        <w:tc>
          <w:tcPr>
            <w:tcW w:w="567" w:type="dxa"/>
            <w:tcBorders>
              <w:top w:val="nil"/>
              <w:left w:val="nil"/>
              <w:bottom w:val="nil"/>
              <w:right w:val="nil"/>
            </w:tcBorders>
          </w:tcPr>
          <w:p w14:paraId="1E540C27" w14:textId="77777777" w:rsidR="00FC4EFF" w:rsidRPr="00846C2D" w:rsidRDefault="00FC4EFF" w:rsidP="009E224E">
            <w:pPr>
              <w:widowControl w:val="0"/>
              <w:spacing w:after="0" w:line="240" w:lineRule="auto"/>
              <w:jc w:val="right"/>
              <w:rPr>
                <w:rFonts w:eastAsia="Times New Roman" w:cstheme="minorHAnsi"/>
                <w:sz w:val="20"/>
                <w:szCs w:val="20"/>
              </w:rPr>
            </w:pPr>
          </w:p>
        </w:tc>
        <w:tc>
          <w:tcPr>
            <w:tcW w:w="1701" w:type="dxa"/>
            <w:tcBorders>
              <w:top w:val="nil"/>
              <w:left w:val="nil"/>
              <w:bottom w:val="nil"/>
              <w:right w:val="nil"/>
            </w:tcBorders>
            <w:shd w:val="clear" w:color="auto" w:fill="auto"/>
            <w:noWrap/>
            <w:vAlign w:val="center"/>
          </w:tcPr>
          <w:p w14:paraId="1962E6D2" w14:textId="77777777" w:rsidR="00FC4EFF" w:rsidRPr="00846C2D" w:rsidRDefault="00FC4EFF" w:rsidP="00FE7C62">
            <w:pPr>
              <w:widowControl w:val="0"/>
              <w:spacing w:after="0" w:line="240" w:lineRule="auto"/>
              <w:jc w:val="right"/>
              <w:rPr>
                <w:rFonts w:eastAsia="Times New Roman" w:cstheme="minorHAnsi"/>
                <w:sz w:val="20"/>
                <w:szCs w:val="20"/>
              </w:rPr>
            </w:pPr>
          </w:p>
        </w:tc>
      </w:tr>
      <w:tr w:rsidR="004244C6" w:rsidRPr="00846C2D" w14:paraId="4F914036" w14:textId="77777777" w:rsidTr="00BE6FE4">
        <w:trPr>
          <w:trHeight w:val="373"/>
        </w:trPr>
        <w:tc>
          <w:tcPr>
            <w:tcW w:w="5046" w:type="dxa"/>
            <w:tcBorders>
              <w:top w:val="nil"/>
              <w:left w:val="nil"/>
              <w:bottom w:val="nil"/>
              <w:right w:val="nil"/>
            </w:tcBorders>
            <w:shd w:val="clear" w:color="auto" w:fill="auto"/>
            <w:vAlign w:val="center"/>
          </w:tcPr>
          <w:p w14:paraId="225CD8B8" w14:textId="77777777" w:rsidR="004244C6" w:rsidRPr="00846C2D" w:rsidRDefault="004244C6" w:rsidP="004244C6">
            <w:pPr>
              <w:widowControl w:val="0"/>
              <w:spacing w:after="0" w:line="240" w:lineRule="auto"/>
              <w:jc w:val="both"/>
              <w:rPr>
                <w:rFonts w:eastAsia="Times New Roman" w:cstheme="minorHAnsi"/>
                <w:sz w:val="20"/>
                <w:szCs w:val="20"/>
              </w:rPr>
            </w:pPr>
            <w:r w:rsidRPr="00846C2D">
              <w:rPr>
                <w:rFonts w:eastAsia="Times New Roman" w:cstheme="minorHAnsi"/>
                <w:sz w:val="20"/>
                <w:szCs w:val="20"/>
              </w:rPr>
              <w:t>Плащания по получени заеми</w:t>
            </w:r>
          </w:p>
        </w:tc>
        <w:tc>
          <w:tcPr>
            <w:tcW w:w="851" w:type="dxa"/>
            <w:tcBorders>
              <w:top w:val="nil"/>
              <w:left w:val="nil"/>
              <w:bottom w:val="nil"/>
              <w:right w:val="nil"/>
            </w:tcBorders>
            <w:shd w:val="clear" w:color="auto" w:fill="auto"/>
            <w:noWrap/>
            <w:vAlign w:val="center"/>
          </w:tcPr>
          <w:p w14:paraId="5EF2C3B6" w14:textId="77777777" w:rsidR="004244C6" w:rsidRPr="00846C2D" w:rsidRDefault="004244C6" w:rsidP="004244C6">
            <w:pPr>
              <w:widowControl w:val="0"/>
              <w:spacing w:after="0" w:line="240" w:lineRule="auto"/>
              <w:jc w:val="both"/>
              <w:rPr>
                <w:rFonts w:eastAsia="Times New Roman" w:cstheme="minorHAnsi"/>
                <w:b/>
                <w:bCs/>
                <w:sz w:val="16"/>
                <w:szCs w:val="16"/>
              </w:rPr>
            </w:pPr>
          </w:p>
        </w:tc>
        <w:tc>
          <w:tcPr>
            <w:tcW w:w="1701" w:type="dxa"/>
            <w:tcBorders>
              <w:top w:val="nil"/>
              <w:left w:val="nil"/>
              <w:bottom w:val="nil"/>
              <w:right w:val="nil"/>
            </w:tcBorders>
            <w:shd w:val="clear" w:color="auto" w:fill="auto"/>
            <w:noWrap/>
            <w:vAlign w:val="center"/>
          </w:tcPr>
          <w:p w14:paraId="224B1827" w14:textId="16FB3F90" w:rsidR="004244C6" w:rsidRPr="00C677F3" w:rsidRDefault="00C677F3" w:rsidP="009A429C">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w:t>
            </w:r>
            <w:r w:rsidR="009A429C">
              <w:rPr>
                <w:rFonts w:eastAsia="Times New Roman" w:cstheme="minorHAnsi"/>
                <w:sz w:val="20"/>
                <w:szCs w:val="20"/>
                <w:lang w:val="en-US"/>
              </w:rPr>
              <w:t>542</w:t>
            </w:r>
            <w:r>
              <w:rPr>
                <w:rFonts w:eastAsia="Times New Roman" w:cstheme="minorHAnsi"/>
                <w:sz w:val="20"/>
                <w:szCs w:val="20"/>
                <w:lang w:val="en-US"/>
              </w:rPr>
              <w:t>)</w:t>
            </w:r>
          </w:p>
        </w:tc>
        <w:tc>
          <w:tcPr>
            <w:tcW w:w="567" w:type="dxa"/>
            <w:tcBorders>
              <w:top w:val="nil"/>
              <w:left w:val="nil"/>
              <w:bottom w:val="nil"/>
              <w:right w:val="nil"/>
            </w:tcBorders>
          </w:tcPr>
          <w:p w14:paraId="35EA4D63" w14:textId="77777777" w:rsidR="004244C6" w:rsidRPr="00846C2D" w:rsidRDefault="004244C6" w:rsidP="004244C6">
            <w:pPr>
              <w:widowControl w:val="0"/>
              <w:spacing w:after="0" w:line="240" w:lineRule="auto"/>
              <w:jc w:val="right"/>
              <w:rPr>
                <w:rFonts w:eastAsia="Times New Roman" w:cstheme="minorHAnsi"/>
                <w:sz w:val="20"/>
                <w:szCs w:val="20"/>
              </w:rPr>
            </w:pPr>
          </w:p>
        </w:tc>
        <w:tc>
          <w:tcPr>
            <w:tcW w:w="1701" w:type="dxa"/>
            <w:tcBorders>
              <w:top w:val="nil"/>
              <w:left w:val="nil"/>
              <w:bottom w:val="nil"/>
              <w:right w:val="nil"/>
            </w:tcBorders>
            <w:shd w:val="clear" w:color="auto" w:fill="auto"/>
            <w:noWrap/>
            <w:vAlign w:val="center"/>
          </w:tcPr>
          <w:p w14:paraId="78A791CC" w14:textId="28DAD64C" w:rsidR="004244C6" w:rsidRPr="00846C2D" w:rsidRDefault="004244C6" w:rsidP="00BC34B0">
            <w:pPr>
              <w:widowControl w:val="0"/>
              <w:spacing w:after="0" w:line="240" w:lineRule="auto"/>
              <w:jc w:val="right"/>
              <w:rPr>
                <w:rFonts w:eastAsia="Times New Roman" w:cstheme="minorHAnsi"/>
                <w:sz w:val="20"/>
                <w:szCs w:val="20"/>
              </w:rPr>
            </w:pPr>
            <w:r w:rsidRPr="00846C2D">
              <w:rPr>
                <w:rFonts w:eastAsia="Times New Roman" w:cstheme="minorHAnsi"/>
                <w:sz w:val="20"/>
                <w:szCs w:val="20"/>
              </w:rPr>
              <w:t>(</w:t>
            </w:r>
            <w:r w:rsidR="00BC34B0">
              <w:rPr>
                <w:rFonts w:eastAsia="Times New Roman" w:cstheme="minorHAnsi"/>
                <w:sz w:val="20"/>
                <w:szCs w:val="20"/>
              </w:rPr>
              <w:t>394</w:t>
            </w:r>
            <w:r w:rsidRPr="00846C2D">
              <w:rPr>
                <w:rFonts w:eastAsia="Times New Roman" w:cstheme="minorHAnsi"/>
                <w:sz w:val="20"/>
                <w:szCs w:val="20"/>
              </w:rPr>
              <w:t>)</w:t>
            </w:r>
          </w:p>
        </w:tc>
      </w:tr>
      <w:tr w:rsidR="004244C6" w:rsidRPr="00846C2D" w14:paraId="29D4F444" w14:textId="77777777" w:rsidTr="00BE6FE4">
        <w:trPr>
          <w:trHeight w:val="373"/>
        </w:trPr>
        <w:tc>
          <w:tcPr>
            <w:tcW w:w="5046" w:type="dxa"/>
            <w:tcBorders>
              <w:top w:val="nil"/>
              <w:left w:val="nil"/>
              <w:bottom w:val="nil"/>
              <w:right w:val="nil"/>
            </w:tcBorders>
            <w:shd w:val="clear" w:color="auto" w:fill="auto"/>
            <w:vAlign w:val="center"/>
          </w:tcPr>
          <w:p w14:paraId="12593043" w14:textId="77777777" w:rsidR="004244C6" w:rsidRPr="00846C2D" w:rsidRDefault="004244C6" w:rsidP="004244C6">
            <w:pPr>
              <w:widowControl w:val="0"/>
              <w:spacing w:after="0" w:line="240" w:lineRule="auto"/>
              <w:jc w:val="both"/>
              <w:rPr>
                <w:rFonts w:eastAsia="Times New Roman" w:cstheme="minorHAnsi"/>
                <w:sz w:val="20"/>
                <w:szCs w:val="20"/>
              </w:rPr>
            </w:pPr>
            <w:r w:rsidRPr="00846C2D">
              <w:rPr>
                <w:rFonts w:eastAsia="Times New Roman" w:cstheme="minorHAnsi"/>
                <w:sz w:val="20"/>
                <w:szCs w:val="20"/>
              </w:rPr>
              <w:t xml:space="preserve">Платени лихви, комисиони и други </w:t>
            </w:r>
          </w:p>
        </w:tc>
        <w:tc>
          <w:tcPr>
            <w:tcW w:w="851" w:type="dxa"/>
            <w:tcBorders>
              <w:top w:val="nil"/>
              <w:left w:val="nil"/>
              <w:bottom w:val="nil"/>
              <w:right w:val="nil"/>
            </w:tcBorders>
            <w:shd w:val="clear" w:color="auto" w:fill="auto"/>
            <w:noWrap/>
            <w:vAlign w:val="center"/>
          </w:tcPr>
          <w:p w14:paraId="029D2940" w14:textId="77777777" w:rsidR="004244C6" w:rsidRPr="00846C2D" w:rsidRDefault="004244C6" w:rsidP="004244C6">
            <w:pPr>
              <w:widowControl w:val="0"/>
              <w:spacing w:after="0" w:line="240" w:lineRule="auto"/>
              <w:jc w:val="both"/>
              <w:rPr>
                <w:rFonts w:eastAsia="Times New Roman" w:cstheme="minorHAnsi"/>
                <w:b/>
                <w:bCs/>
                <w:sz w:val="16"/>
                <w:szCs w:val="16"/>
              </w:rPr>
            </w:pPr>
          </w:p>
        </w:tc>
        <w:tc>
          <w:tcPr>
            <w:tcW w:w="1701" w:type="dxa"/>
            <w:tcBorders>
              <w:top w:val="nil"/>
              <w:left w:val="nil"/>
              <w:bottom w:val="nil"/>
              <w:right w:val="nil"/>
            </w:tcBorders>
            <w:shd w:val="clear" w:color="auto" w:fill="auto"/>
            <w:noWrap/>
            <w:vAlign w:val="center"/>
          </w:tcPr>
          <w:p w14:paraId="6244247C" w14:textId="7A76734C" w:rsidR="004244C6" w:rsidRPr="00C677F3" w:rsidRDefault="00C677F3" w:rsidP="0052401F">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(1</w:t>
            </w:r>
            <w:r w:rsidR="009A429C">
              <w:rPr>
                <w:rFonts w:eastAsia="Times New Roman" w:cstheme="minorHAnsi"/>
                <w:sz w:val="20"/>
                <w:szCs w:val="20"/>
                <w:lang w:val="en-US"/>
              </w:rPr>
              <w:t>6</w:t>
            </w:r>
            <w:r w:rsidR="0052401F">
              <w:rPr>
                <w:rFonts w:eastAsia="Times New Roman" w:cstheme="minorHAnsi"/>
                <w:sz w:val="20"/>
                <w:szCs w:val="20"/>
                <w:lang w:val="en-US"/>
              </w:rPr>
              <w:t>1</w:t>
            </w:r>
            <w:r>
              <w:rPr>
                <w:rFonts w:eastAsia="Times New Roman" w:cstheme="minorHAnsi"/>
                <w:sz w:val="20"/>
                <w:szCs w:val="20"/>
                <w:lang w:val="en-US"/>
              </w:rPr>
              <w:t>)</w:t>
            </w:r>
          </w:p>
        </w:tc>
        <w:tc>
          <w:tcPr>
            <w:tcW w:w="567" w:type="dxa"/>
            <w:tcBorders>
              <w:top w:val="nil"/>
              <w:left w:val="nil"/>
              <w:bottom w:val="nil"/>
              <w:right w:val="nil"/>
            </w:tcBorders>
          </w:tcPr>
          <w:p w14:paraId="6B3897A4" w14:textId="77777777" w:rsidR="004244C6" w:rsidRPr="00846C2D" w:rsidRDefault="004244C6" w:rsidP="004244C6">
            <w:pPr>
              <w:widowControl w:val="0"/>
              <w:spacing w:after="0" w:line="240" w:lineRule="auto"/>
              <w:jc w:val="right"/>
              <w:rPr>
                <w:rFonts w:eastAsia="Times New Roman" w:cstheme="minorHAnsi"/>
                <w:sz w:val="20"/>
                <w:szCs w:val="20"/>
              </w:rPr>
            </w:pPr>
          </w:p>
        </w:tc>
        <w:tc>
          <w:tcPr>
            <w:tcW w:w="1701" w:type="dxa"/>
            <w:tcBorders>
              <w:top w:val="nil"/>
              <w:left w:val="nil"/>
              <w:bottom w:val="nil"/>
              <w:right w:val="nil"/>
            </w:tcBorders>
            <w:shd w:val="clear" w:color="auto" w:fill="auto"/>
            <w:noWrap/>
            <w:vAlign w:val="center"/>
          </w:tcPr>
          <w:p w14:paraId="751E6350" w14:textId="55802DDA" w:rsidR="004244C6" w:rsidRPr="00846C2D" w:rsidRDefault="004244C6" w:rsidP="00BC34B0">
            <w:pPr>
              <w:widowControl w:val="0"/>
              <w:spacing w:after="0" w:line="240" w:lineRule="auto"/>
              <w:jc w:val="right"/>
              <w:rPr>
                <w:rFonts w:eastAsia="Times New Roman" w:cstheme="minorHAnsi"/>
                <w:sz w:val="20"/>
                <w:szCs w:val="20"/>
              </w:rPr>
            </w:pPr>
            <w:r w:rsidRPr="00846C2D">
              <w:rPr>
                <w:rFonts w:eastAsia="Times New Roman" w:cstheme="minorHAnsi"/>
                <w:sz w:val="20"/>
                <w:szCs w:val="20"/>
              </w:rPr>
              <w:t>(</w:t>
            </w:r>
            <w:r w:rsidR="00BC34B0">
              <w:rPr>
                <w:rFonts w:eastAsia="Times New Roman" w:cstheme="minorHAnsi"/>
                <w:sz w:val="20"/>
                <w:szCs w:val="20"/>
              </w:rPr>
              <w:t>99</w:t>
            </w:r>
            <w:r w:rsidRPr="00846C2D">
              <w:rPr>
                <w:rFonts w:eastAsia="Times New Roman" w:cstheme="minorHAnsi"/>
                <w:sz w:val="20"/>
                <w:szCs w:val="20"/>
              </w:rPr>
              <w:t>)</w:t>
            </w:r>
          </w:p>
        </w:tc>
      </w:tr>
      <w:tr w:rsidR="004244C6" w:rsidRPr="00846C2D" w14:paraId="1619AF8F" w14:textId="77777777" w:rsidTr="00BE6FE4">
        <w:trPr>
          <w:trHeight w:val="373"/>
        </w:trPr>
        <w:tc>
          <w:tcPr>
            <w:tcW w:w="5046" w:type="dxa"/>
            <w:tcBorders>
              <w:top w:val="nil"/>
              <w:left w:val="nil"/>
              <w:right w:val="nil"/>
            </w:tcBorders>
            <w:shd w:val="clear" w:color="auto" w:fill="auto"/>
            <w:vAlign w:val="center"/>
          </w:tcPr>
          <w:p w14:paraId="69ABA673" w14:textId="77777777" w:rsidR="004244C6" w:rsidRPr="00846C2D" w:rsidRDefault="004244C6" w:rsidP="004244C6">
            <w:pPr>
              <w:widowControl w:val="0"/>
              <w:spacing w:after="0" w:line="240" w:lineRule="auto"/>
              <w:jc w:val="both"/>
              <w:rPr>
                <w:rFonts w:eastAsia="Times New Roman" w:cstheme="minorHAnsi"/>
                <w:b/>
                <w:bCs/>
                <w:sz w:val="20"/>
                <w:szCs w:val="20"/>
              </w:rPr>
            </w:pPr>
            <w:r w:rsidRPr="00846C2D">
              <w:rPr>
                <w:rFonts w:eastAsia="Times New Roman" w:cstheme="minorHAnsi"/>
                <w:b/>
                <w:bCs/>
                <w:sz w:val="20"/>
                <w:szCs w:val="20"/>
              </w:rPr>
              <w:t>Нетен паричен поток от финансовата дейност</w:t>
            </w:r>
          </w:p>
        </w:tc>
        <w:tc>
          <w:tcPr>
            <w:tcW w:w="851" w:type="dxa"/>
            <w:tcBorders>
              <w:top w:val="nil"/>
              <w:left w:val="nil"/>
              <w:right w:val="nil"/>
            </w:tcBorders>
            <w:shd w:val="clear" w:color="auto" w:fill="auto"/>
            <w:noWrap/>
            <w:vAlign w:val="center"/>
          </w:tcPr>
          <w:p w14:paraId="791D6A22"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single" w:sz="4" w:space="0" w:color="auto"/>
              <w:left w:val="nil"/>
              <w:right w:val="nil"/>
            </w:tcBorders>
            <w:shd w:val="clear" w:color="auto" w:fill="auto"/>
            <w:noWrap/>
            <w:vAlign w:val="center"/>
          </w:tcPr>
          <w:p w14:paraId="787D8AD1" w14:textId="78312446" w:rsidR="004244C6" w:rsidRPr="00C677F3" w:rsidRDefault="00C677F3" w:rsidP="0052401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w:t>
            </w:r>
            <w:r w:rsidR="009A429C">
              <w:rPr>
                <w:rFonts w:eastAsia="Times New Roman" w:cstheme="minorHAnsi"/>
                <w:b/>
                <w:bCs/>
                <w:sz w:val="20"/>
                <w:szCs w:val="20"/>
                <w:lang w:val="en-US"/>
              </w:rPr>
              <w:t>70</w:t>
            </w:r>
            <w:r w:rsidR="0052401F">
              <w:rPr>
                <w:rFonts w:eastAsia="Times New Roman" w:cstheme="minorHAnsi"/>
                <w:b/>
                <w:bCs/>
                <w:sz w:val="20"/>
                <w:szCs w:val="20"/>
                <w:lang w:val="en-US"/>
              </w:rPr>
              <w:t>3</w:t>
            </w:r>
            <w:r>
              <w:rPr>
                <w:rFonts w:eastAsia="Times New Roman" w:cstheme="minorHAnsi"/>
                <w:b/>
                <w:bCs/>
                <w:sz w:val="20"/>
                <w:szCs w:val="20"/>
                <w:lang w:val="en-US"/>
              </w:rPr>
              <w:t>)</w:t>
            </w:r>
          </w:p>
        </w:tc>
        <w:tc>
          <w:tcPr>
            <w:tcW w:w="567" w:type="dxa"/>
            <w:tcBorders>
              <w:top w:val="nil"/>
              <w:left w:val="nil"/>
              <w:right w:val="nil"/>
            </w:tcBorders>
          </w:tcPr>
          <w:p w14:paraId="0343667F" w14:textId="77777777" w:rsidR="004244C6" w:rsidRPr="00846C2D" w:rsidRDefault="004244C6" w:rsidP="004244C6">
            <w:pPr>
              <w:widowControl w:val="0"/>
              <w:spacing w:after="0" w:line="240" w:lineRule="auto"/>
              <w:jc w:val="right"/>
              <w:rPr>
                <w:rFonts w:eastAsia="Times New Roman" w:cstheme="minorHAnsi"/>
                <w:b/>
                <w:bCs/>
                <w:sz w:val="20"/>
                <w:szCs w:val="20"/>
              </w:rPr>
            </w:pPr>
          </w:p>
        </w:tc>
        <w:tc>
          <w:tcPr>
            <w:tcW w:w="1701" w:type="dxa"/>
            <w:tcBorders>
              <w:top w:val="single" w:sz="4" w:space="0" w:color="auto"/>
              <w:left w:val="nil"/>
              <w:right w:val="nil"/>
            </w:tcBorders>
            <w:shd w:val="clear" w:color="auto" w:fill="auto"/>
            <w:noWrap/>
            <w:vAlign w:val="center"/>
          </w:tcPr>
          <w:p w14:paraId="4BBFBF46" w14:textId="12544F64" w:rsidR="004244C6" w:rsidRPr="00846C2D" w:rsidRDefault="004244C6" w:rsidP="00BC34B0">
            <w:pPr>
              <w:widowControl w:val="0"/>
              <w:spacing w:after="0" w:line="240" w:lineRule="auto"/>
              <w:jc w:val="right"/>
              <w:rPr>
                <w:rFonts w:eastAsia="Times New Roman" w:cstheme="minorHAnsi"/>
                <w:b/>
                <w:bCs/>
                <w:sz w:val="20"/>
                <w:szCs w:val="20"/>
              </w:rPr>
            </w:pPr>
            <w:r w:rsidRPr="00846C2D">
              <w:rPr>
                <w:rFonts w:eastAsia="Times New Roman" w:cstheme="minorHAnsi"/>
                <w:b/>
                <w:bCs/>
                <w:sz w:val="20"/>
                <w:szCs w:val="20"/>
              </w:rPr>
              <w:t>(</w:t>
            </w:r>
            <w:r w:rsidR="00BC34B0">
              <w:rPr>
                <w:rFonts w:eastAsia="Times New Roman" w:cstheme="minorHAnsi"/>
                <w:b/>
                <w:bCs/>
                <w:sz w:val="20"/>
                <w:szCs w:val="20"/>
              </w:rPr>
              <w:t>493</w:t>
            </w:r>
            <w:r w:rsidRPr="00846C2D">
              <w:rPr>
                <w:rFonts w:eastAsia="Times New Roman" w:cstheme="minorHAnsi"/>
                <w:b/>
                <w:bCs/>
                <w:sz w:val="20"/>
                <w:szCs w:val="20"/>
              </w:rPr>
              <w:t>)</w:t>
            </w:r>
          </w:p>
        </w:tc>
      </w:tr>
      <w:tr w:rsidR="004244C6" w:rsidRPr="00846C2D" w14:paraId="0124E945" w14:textId="77777777" w:rsidTr="00BE6FE4">
        <w:trPr>
          <w:trHeight w:val="373"/>
        </w:trPr>
        <w:tc>
          <w:tcPr>
            <w:tcW w:w="5046" w:type="dxa"/>
            <w:tcBorders>
              <w:left w:val="nil"/>
              <w:bottom w:val="nil"/>
              <w:right w:val="nil"/>
            </w:tcBorders>
            <w:shd w:val="clear" w:color="auto" w:fill="auto"/>
            <w:vAlign w:val="center"/>
          </w:tcPr>
          <w:p w14:paraId="7270C43B" w14:textId="77777777" w:rsidR="004244C6" w:rsidRPr="00846C2D" w:rsidRDefault="004244C6" w:rsidP="004244C6">
            <w:pPr>
              <w:widowControl w:val="0"/>
              <w:spacing w:after="0" w:line="240" w:lineRule="auto"/>
              <w:jc w:val="both"/>
              <w:rPr>
                <w:rFonts w:eastAsia="Times New Roman" w:cstheme="minorHAnsi"/>
                <w:b/>
                <w:bCs/>
                <w:sz w:val="20"/>
                <w:szCs w:val="20"/>
              </w:rPr>
            </w:pPr>
            <w:r w:rsidRPr="00846C2D">
              <w:rPr>
                <w:rFonts w:eastAsia="Times New Roman" w:cstheme="minorHAnsi"/>
                <w:b/>
                <w:bCs/>
                <w:sz w:val="20"/>
                <w:szCs w:val="20"/>
              </w:rPr>
              <w:t xml:space="preserve">Нетно увеличение (намаление) на парични средства </w:t>
            </w:r>
          </w:p>
        </w:tc>
        <w:tc>
          <w:tcPr>
            <w:tcW w:w="851" w:type="dxa"/>
            <w:tcBorders>
              <w:left w:val="nil"/>
              <w:bottom w:val="nil"/>
              <w:right w:val="nil"/>
            </w:tcBorders>
            <w:shd w:val="clear" w:color="auto" w:fill="auto"/>
            <w:noWrap/>
            <w:vAlign w:val="center"/>
          </w:tcPr>
          <w:p w14:paraId="6B250FFB"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left w:val="nil"/>
              <w:right w:val="nil"/>
            </w:tcBorders>
            <w:shd w:val="clear" w:color="auto" w:fill="auto"/>
            <w:noWrap/>
            <w:vAlign w:val="center"/>
          </w:tcPr>
          <w:p w14:paraId="07E2F677" w14:textId="726A59E7" w:rsidR="004244C6" w:rsidRPr="00C677F3" w:rsidRDefault="00C677F3" w:rsidP="0052401F">
            <w:pPr>
              <w:widowControl w:val="0"/>
              <w:spacing w:after="0" w:line="240" w:lineRule="auto"/>
              <w:jc w:val="right"/>
              <w:rPr>
                <w:rFonts w:eastAsia="Times New Roman" w:cstheme="minorHAnsi"/>
                <w:b/>
                <w:bCs/>
                <w:color w:val="000000" w:themeColor="text1"/>
                <w:sz w:val="20"/>
                <w:szCs w:val="20"/>
                <w:lang w:val="en-US"/>
              </w:rPr>
            </w:pPr>
            <w:r>
              <w:rPr>
                <w:rFonts w:eastAsia="Times New Roman" w:cstheme="minorHAnsi"/>
                <w:b/>
                <w:bCs/>
                <w:color w:val="000000" w:themeColor="text1"/>
                <w:sz w:val="20"/>
                <w:szCs w:val="20"/>
                <w:lang w:val="en-US"/>
              </w:rPr>
              <w:t>(</w:t>
            </w:r>
            <w:r w:rsidR="009A429C">
              <w:rPr>
                <w:rFonts w:eastAsia="Times New Roman" w:cstheme="minorHAnsi"/>
                <w:b/>
                <w:bCs/>
                <w:color w:val="000000" w:themeColor="text1"/>
                <w:sz w:val="20"/>
                <w:szCs w:val="20"/>
                <w:lang w:val="en-US"/>
              </w:rPr>
              <w:t>6</w:t>
            </w:r>
            <w:r w:rsidR="0052401F">
              <w:rPr>
                <w:rFonts w:eastAsia="Times New Roman" w:cstheme="minorHAnsi"/>
                <w:b/>
                <w:bCs/>
                <w:color w:val="000000" w:themeColor="text1"/>
                <w:sz w:val="20"/>
                <w:szCs w:val="20"/>
                <w:lang w:val="en-US"/>
              </w:rPr>
              <w:t>1</w:t>
            </w:r>
            <w:r>
              <w:rPr>
                <w:rFonts w:eastAsia="Times New Roman" w:cstheme="minorHAnsi"/>
                <w:b/>
                <w:bCs/>
                <w:color w:val="000000" w:themeColor="text1"/>
                <w:sz w:val="20"/>
                <w:szCs w:val="20"/>
                <w:lang w:val="en-US"/>
              </w:rPr>
              <w:t>)</w:t>
            </w:r>
          </w:p>
        </w:tc>
        <w:tc>
          <w:tcPr>
            <w:tcW w:w="567" w:type="dxa"/>
            <w:tcBorders>
              <w:left w:val="nil"/>
              <w:right w:val="nil"/>
            </w:tcBorders>
          </w:tcPr>
          <w:p w14:paraId="2915E476" w14:textId="77777777" w:rsidR="004244C6" w:rsidRPr="00846C2D" w:rsidRDefault="004244C6" w:rsidP="004244C6">
            <w:pPr>
              <w:widowControl w:val="0"/>
              <w:spacing w:after="0" w:line="240" w:lineRule="auto"/>
              <w:jc w:val="right"/>
              <w:rPr>
                <w:rFonts w:eastAsia="Times New Roman" w:cstheme="minorHAnsi"/>
                <w:b/>
                <w:bCs/>
                <w:color w:val="FF0000"/>
                <w:sz w:val="20"/>
                <w:szCs w:val="20"/>
              </w:rPr>
            </w:pPr>
          </w:p>
        </w:tc>
        <w:tc>
          <w:tcPr>
            <w:tcW w:w="1701" w:type="dxa"/>
            <w:tcBorders>
              <w:left w:val="nil"/>
              <w:right w:val="nil"/>
            </w:tcBorders>
            <w:shd w:val="clear" w:color="auto" w:fill="auto"/>
            <w:noWrap/>
            <w:vAlign w:val="center"/>
          </w:tcPr>
          <w:p w14:paraId="47EA434E" w14:textId="4CE44B79" w:rsidR="004244C6" w:rsidRPr="00BC34B0" w:rsidRDefault="00BC34B0" w:rsidP="004244C6">
            <w:pPr>
              <w:widowControl w:val="0"/>
              <w:spacing w:after="0" w:line="240" w:lineRule="auto"/>
              <w:jc w:val="right"/>
              <w:rPr>
                <w:rFonts w:eastAsia="Times New Roman" w:cstheme="minorHAnsi"/>
                <w:b/>
                <w:bCs/>
                <w:color w:val="000000" w:themeColor="text1"/>
                <w:sz w:val="20"/>
                <w:szCs w:val="20"/>
                <w:lang w:val="en-US"/>
              </w:rPr>
            </w:pPr>
            <w:r>
              <w:rPr>
                <w:rFonts w:eastAsia="Times New Roman" w:cstheme="minorHAnsi"/>
                <w:b/>
                <w:bCs/>
                <w:color w:val="000000" w:themeColor="text1"/>
                <w:sz w:val="20"/>
                <w:szCs w:val="20"/>
                <w:lang w:val="en-US"/>
              </w:rPr>
              <w:t>(112)</w:t>
            </w:r>
          </w:p>
        </w:tc>
      </w:tr>
      <w:tr w:rsidR="004244C6" w:rsidRPr="00846C2D" w14:paraId="472B8AE5" w14:textId="77777777" w:rsidTr="00BE6FE4">
        <w:trPr>
          <w:trHeight w:val="373"/>
        </w:trPr>
        <w:tc>
          <w:tcPr>
            <w:tcW w:w="5046" w:type="dxa"/>
            <w:tcBorders>
              <w:top w:val="nil"/>
              <w:left w:val="nil"/>
              <w:right w:val="nil"/>
            </w:tcBorders>
            <w:shd w:val="clear" w:color="auto" w:fill="auto"/>
            <w:vAlign w:val="center"/>
          </w:tcPr>
          <w:p w14:paraId="0015BF0E" w14:textId="1920EDCE" w:rsidR="004244C6" w:rsidRPr="00BC34B0" w:rsidRDefault="004244C6" w:rsidP="00BC34B0">
            <w:pPr>
              <w:widowControl w:val="0"/>
              <w:spacing w:after="0" w:line="240" w:lineRule="auto"/>
              <w:jc w:val="both"/>
              <w:rPr>
                <w:rFonts w:eastAsia="Times New Roman" w:cstheme="minorHAnsi"/>
                <w:b/>
                <w:bCs/>
                <w:iCs/>
                <w:sz w:val="20"/>
                <w:szCs w:val="20"/>
              </w:rPr>
            </w:pPr>
            <w:r w:rsidRPr="00846C2D">
              <w:rPr>
                <w:rFonts w:eastAsia="Times New Roman" w:cstheme="minorHAnsi"/>
                <w:b/>
                <w:bCs/>
                <w:iCs/>
                <w:sz w:val="20"/>
                <w:szCs w:val="20"/>
              </w:rPr>
              <w:t>Пари</w:t>
            </w:r>
            <w:r w:rsidR="00BC34B0">
              <w:rPr>
                <w:rFonts w:eastAsia="Times New Roman" w:cstheme="minorHAnsi"/>
                <w:b/>
                <w:bCs/>
                <w:iCs/>
                <w:sz w:val="20"/>
                <w:szCs w:val="20"/>
              </w:rPr>
              <w:t>чни средства и еквиваленти на 30 юни 2018</w:t>
            </w:r>
          </w:p>
        </w:tc>
        <w:tc>
          <w:tcPr>
            <w:tcW w:w="851" w:type="dxa"/>
            <w:tcBorders>
              <w:top w:val="nil"/>
              <w:left w:val="nil"/>
              <w:right w:val="nil"/>
            </w:tcBorders>
            <w:shd w:val="clear" w:color="auto" w:fill="auto"/>
            <w:noWrap/>
            <w:vAlign w:val="center"/>
          </w:tcPr>
          <w:p w14:paraId="5D4F3E66" w14:textId="77777777" w:rsidR="004244C6" w:rsidRPr="00846C2D" w:rsidRDefault="004244C6" w:rsidP="004244C6">
            <w:pPr>
              <w:widowControl w:val="0"/>
              <w:spacing w:after="0" w:line="240" w:lineRule="auto"/>
              <w:jc w:val="both"/>
              <w:rPr>
                <w:rFonts w:eastAsia="Times New Roman" w:cstheme="minorHAnsi"/>
                <w:sz w:val="16"/>
                <w:szCs w:val="16"/>
              </w:rPr>
            </w:pPr>
          </w:p>
        </w:tc>
        <w:tc>
          <w:tcPr>
            <w:tcW w:w="1701" w:type="dxa"/>
            <w:tcBorders>
              <w:top w:val="nil"/>
              <w:left w:val="nil"/>
              <w:right w:val="nil"/>
            </w:tcBorders>
            <w:shd w:val="clear" w:color="auto" w:fill="auto"/>
            <w:noWrap/>
            <w:vAlign w:val="center"/>
          </w:tcPr>
          <w:p w14:paraId="4419AAE1" w14:textId="4215E063" w:rsidR="004244C6" w:rsidRPr="004244C6" w:rsidRDefault="009A429C" w:rsidP="004244C6">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730</w:t>
            </w:r>
          </w:p>
        </w:tc>
        <w:tc>
          <w:tcPr>
            <w:tcW w:w="567" w:type="dxa"/>
            <w:tcBorders>
              <w:top w:val="nil"/>
              <w:left w:val="nil"/>
              <w:right w:val="nil"/>
            </w:tcBorders>
          </w:tcPr>
          <w:p w14:paraId="27BD4292" w14:textId="77777777" w:rsidR="004244C6" w:rsidRPr="00846C2D" w:rsidRDefault="004244C6" w:rsidP="004244C6">
            <w:pPr>
              <w:widowControl w:val="0"/>
              <w:spacing w:after="0" w:line="240" w:lineRule="auto"/>
              <w:jc w:val="right"/>
              <w:rPr>
                <w:rFonts w:eastAsia="Times New Roman" w:cstheme="minorHAnsi"/>
                <w:b/>
                <w:bCs/>
                <w:sz w:val="20"/>
                <w:szCs w:val="20"/>
              </w:rPr>
            </w:pPr>
          </w:p>
        </w:tc>
        <w:tc>
          <w:tcPr>
            <w:tcW w:w="1701" w:type="dxa"/>
            <w:tcBorders>
              <w:top w:val="nil"/>
              <w:left w:val="nil"/>
              <w:right w:val="nil"/>
            </w:tcBorders>
            <w:shd w:val="clear" w:color="auto" w:fill="auto"/>
            <w:noWrap/>
            <w:vAlign w:val="center"/>
          </w:tcPr>
          <w:p w14:paraId="22AFA3CC" w14:textId="6F6908FA" w:rsidR="004244C6" w:rsidRPr="00BC34B0" w:rsidRDefault="00BC34B0" w:rsidP="004244C6">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842</w:t>
            </w:r>
          </w:p>
        </w:tc>
      </w:tr>
      <w:tr w:rsidR="004244C6" w:rsidRPr="00846C2D" w14:paraId="098301D6" w14:textId="77777777" w:rsidTr="00BE6FE4">
        <w:trPr>
          <w:trHeight w:val="338"/>
        </w:trPr>
        <w:tc>
          <w:tcPr>
            <w:tcW w:w="5046" w:type="dxa"/>
            <w:tcBorders>
              <w:left w:val="nil"/>
              <w:right w:val="nil"/>
            </w:tcBorders>
            <w:shd w:val="clear" w:color="auto" w:fill="auto"/>
            <w:vAlign w:val="center"/>
          </w:tcPr>
          <w:p w14:paraId="70F2044C" w14:textId="517CAA6D" w:rsidR="004244C6" w:rsidRPr="00846C2D" w:rsidRDefault="004244C6" w:rsidP="00BC34B0">
            <w:pPr>
              <w:widowControl w:val="0"/>
              <w:spacing w:after="0" w:line="240" w:lineRule="auto"/>
              <w:rPr>
                <w:rFonts w:eastAsia="Times New Roman" w:cstheme="minorHAnsi"/>
                <w:b/>
                <w:bCs/>
                <w:iCs/>
                <w:sz w:val="20"/>
                <w:szCs w:val="20"/>
              </w:rPr>
            </w:pPr>
            <w:r w:rsidRPr="00846C2D">
              <w:rPr>
                <w:rFonts w:eastAsia="Times New Roman" w:cstheme="minorHAnsi"/>
                <w:b/>
                <w:bCs/>
                <w:iCs/>
                <w:sz w:val="20"/>
                <w:szCs w:val="20"/>
              </w:rPr>
              <w:t>Парични средства и еквиваленти на 3</w:t>
            </w:r>
            <w:r w:rsidR="00BC34B0">
              <w:rPr>
                <w:rFonts w:eastAsia="Times New Roman" w:cstheme="minorHAnsi"/>
                <w:b/>
                <w:bCs/>
                <w:iCs/>
                <w:sz w:val="20"/>
                <w:szCs w:val="20"/>
              </w:rPr>
              <w:t>0 юни 2019</w:t>
            </w:r>
          </w:p>
        </w:tc>
        <w:tc>
          <w:tcPr>
            <w:tcW w:w="851" w:type="dxa"/>
            <w:tcBorders>
              <w:left w:val="nil"/>
              <w:right w:val="nil"/>
            </w:tcBorders>
            <w:shd w:val="clear" w:color="auto" w:fill="auto"/>
            <w:noWrap/>
            <w:vAlign w:val="center"/>
          </w:tcPr>
          <w:p w14:paraId="0F9BD977" w14:textId="05F11C29" w:rsidR="004244C6" w:rsidRPr="00552864" w:rsidRDefault="00552864" w:rsidP="004244C6">
            <w:pPr>
              <w:widowControl w:val="0"/>
              <w:spacing w:after="0" w:line="240" w:lineRule="auto"/>
              <w:jc w:val="center"/>
              <w:rPr>
                <w:rFonts w:eastAsia="Times New Roman" w:cstheme="minorHAnsi"/>
                <w:sz w:val="16"/>
                <w:szCs w:val="16"/>
              </w:rPr>
            </w:pPr>
            <w:r>
              <w:rPr>
                <w:rFonts w:eastAsia="Times New Roman" w:cstheme="minorHAnsi"/>
                <w:sz w:val="16"/>
                <w:szCs w:val="16"/>
              </w:rPr>
              <w:t>4</w:t>
            </w:r>
          </w:p>
        </w:tc>
        <w:tc>
          <w:tcPr>
            <w:tcW w:w="1701" w:type="dxa"/>
            <w:tcBorders>
              <w:top w:val="single" w:sz="4" w:space="0" w:color="auto"/>
              <w:left w:val="nil"/>
              <w:bottom w:val="double" w:sz="4" w:space="0" w:color="auto"/>
              <w:right w:val="nil"/>
            </w:tcBorders>
            <w:shd w:val="clear" w:color="auto" w:fill="auto"/>
            <w:noWrap/>
            <w:vAlign w:val="center"/>
          </w:tcPr>
          <w:p w14:paraId="68F25576" w14:textId="4A96FA26" w:rsidR="004244C6" w:rsidRPr="004244C6" w:rsidRDefault="009A429C" w:rsidP="0052401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66</w:t>
            </w:r>
            <w:r w:rsidR="0052401F">
              <w:rPr>
                <w:rFonts w:eastAsia="Times New Roman" w:cstheme="minorHAnsi"/>
                <w:b/>
                <w:bCs/>
                <w:sz w:val="20"/>
                <w:szCs w:val="20"/>
                <w:lang w:val="en-US"/>
              </w:rPr>
              <w:t>9</w:t>
            </w:r>
          </w:p>
        </w:tc>
        <w:tc>
          <w:tcPr>
            <w:tcW w:w="567" w:type="dxa"/>
            <w:tcBorders>
              <w:left w:val="nil"/>
              <w:right w:val="nil"/>
            </w:tcBorders>
          </w:tcPr>
          <w:p w14:paraId="33C588A7" w14:textId="77777777" w:rsidR="004244C6" w:rsidRPr="00846C2D" w:rsidRDefault="004244C6" w:rsidP="004244C6">
            <w:pPr>
              <w:widowControl w:val="0"/>
              <w:spacing w:after="0" w:line="240" w:lineRule="auto"/>
              <w:jc w:val="right"/>
              <w:rPr>
                <w:rFonts w:eastAsia="Times New Roman" w:cstheme="minorHAnsi"/>
                <w:b/>
                <w:bCs/>
                <w:sz w:val="20"/>
                <w:szCs w:val="20"/>
              </w:rPr>
            </w:pPr>
          </w:p>
        </w:tc>
        <w:tc>
          <w:tcPr>
            <w:tcW w:w="1701" w:type="dxa"/>
            <w:tcBorders>
              <w:top w:val="single" w:sz="4" w:space="0" w:color="auto"/>
              <w:left w:val="nil"/>
              <w:bottom w:val="double" w:sz="4" w:space="0" w:color="auto"/>
              <w:right w:val="nil"/>
            </w:tcBorders>
            <w:shd w:val="clear" w:color="auto" w:fill="auto"/>
            <w:noWrap/>
            <w:vAlign w:val="center"/>
          </w:tcPr>
          <w:p w14:paraId="3C184104" w14:textId="72B7A59A" w:rsidR="004244C6" w:rsidRPr="00BC34B0" w:rsidRDefault="00BC34B0" w:rsidP="004244C6">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730</w:t>
            </w:r>
          </w:p>
        </w:tc>
      </w:tr>
    </w:tbl>
    <w:p w14:paraId="0CA2E1DE" w14:textId="0C69A946" w:rsidR="009D007A" w:rsidRPr="00846C2D" w:rsidRDefault="009D007A" w:rsidP="00084921">
      <w:pPr>
        <w:spacing w:before="120" w:after="120" w:line="240" w:lineRule="auto"/>
        <w:rPr>
          <w:rFonts w:cstheme="minorHAnsi"/>
          <w:snapToGrid w:val="0"/>
          <w:sz w:val="20"/>
          <w:szCs w:val="20"/>
        </w:rPr>
      </w:pPr>
      <w:r w:rsidRPr="002D4F00">
        <w:rPr>
          <w:rFonts w:cstheme="minorHAnsi"/>
          <w:snapToGrid w:val="0"/>
          <w:sz w:val="20"/>
          <w:szCs w:val="20"/>
        </w:rPr>
        <w:t xml:space="preserve">Приложенията от страница 7 до страница </w:t>
      </w:r>
      <w:r w:rsidR="00A94719">
        <w:rPr>
          <w:rFonts w:cstheme="minorHAnsi"/>
          <w:snapToGrid w:val="0"/>
          <w:sz w:val="20"/>
          <w:szCs w:val="20"/>
        </w:rPr>
        <w:t>2</w:t>
      </w:r>
      <w:r w:rsidR="00847649">
        <w:rPr>
          <w:rFonts w:cstheme="minorHAnsi"/>
          <w:snapToGrid w:val="0"/>
          <w:sz w:val="20"/>
          <w:szCs w:val="20"/>
        </w:rPr>
        <w:t>4</w:t>
      </w:r>
      <w:bookmarkStart w:id="4" w:name="_GoBack"/>
      <w:bookmarkEnd w:id="4"/>
      <w:r w:rsidRPr="002D4F00">
        <w:rPr>
          <w:rFonts w:cstheme="minorHAnsi"/>
          <w:snapToGrid w:val="0"/>
          <w:sz w:val="20"/>
          <w:szCs w:val="20"/>
        </w:rPr>
        <w:t xml:space="preserve"> представляват неразделна част от финансовия отчет.</w:t>
      </w:r>
    </w:p>
    <w:p w14:paraId="4BB9616F" w14:textId="4D1AD6BE" w:rsidR="00084921" w:rsidRPr="00631883" w:rsidRDefault="00D15159" w:rsidP="00084921">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084921" w:rsidRPr="00631883">
        <w:rPr>
          <w:rFonts w:cstheme="minorHAnsi"/>
          <w:snapToGrid w:val="0"/>
          <w:sz w:val="20"/>
          <w:szCs w:val="20"/>
        </w:rPr>
        <w:t xml:space="preserve">инансов отчет е одобрен за издаване на </w:t>
      </w:r>
      <w:r>
        <w:rPr>
          <w:rFonts w:cstheme="minorHAnsi"/>
          <w:snapToGrid w:val="0"/>
          <w:sz w:val="20"/>
          <w:szCs w:val="20"/>
        </w:rPr>
        <w:t>29</w:t>
      </w:r>
      <w:r w:rsidR="00084921">
        <w:rPr>
          <w:rFonts w:cstheme="minorHAnsi"/>
          <w:snapToGrid w:val="0"/>
          <w:sz w:val="20"/>
          <w:szCs w:val="20"/>
        </w:rPr>
        <w:t xml:space="preserve"> </w:t>
      </w:r>
      <w:r>
        <w:rPr>
          <w:rFonts w:cstheme="minorHAnsi"/>
          <w:snapToGrid w:val="0"/>
          <w:sz w:val="20"/>
          <w:szCs w:val="20"/>
        </w:rPr>
        <w:t>юли</w:t>
      </w:r>
      <w:r w:rsidR="00084921"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36"/>
        <w:gridCol w:w="1644"/>
        <w:gridCol w:w="4136"/>
      </w:tblGrid>
      <w:tr w:rsidR="00084921" w:rsidRPr="00631883" w14:paraId="0A9B8424" w14:textId="77777777" w:rsidTr="001D6E6E">
        <w:trPr>
          <w:jc w:val="center"/>
        </w:trPr>
        <w:tc>
          <w:tcPr>
            <w:tcW w:w="4157" w:type="dxa"/>
            <w:tcBorders>
              <w:bottom w:val="single" w:sz="4" w:space="0" w:color="auto"/>
            </w:tcBorders>
          </w:tcPr>
          <w:p w14:paraId="21DBB113" w14:textId="77777777" w:rsidR="00084921" w:rsidRPr="00631883" w:rsidRDefault="00084921" w:rsidP="001D6E6E">
            <w:pPr>
              <w:spacing w:after="0" w:line="240" w:lineRule="auto"/>
              <w:rPr>
                <w:rFonts w:eastAsia="Times New Roman" w:cstheme="minorHAnsi"/>
                <w:snapToGrid w:val="0"/>
                <w:sz w:val="20"/>
                <w:szCs w:val="20"/>
              </w:rPr>
            </w:pPr>
          </w:p>
        </w:tc>
        <w:tc>
          <w:tcPr>
            <w:tcW w:w="1654" w:type="dxa"/>
          </w:tcPr>
          <w:p w14:paraId="0424DFE7" w14:textId="77777777" w:rsidR="00084921" w:rsidRPr="00631883" w:rsidRDefault="00084921" w:rsidP="001D6E6E">
            <w:pPr>
              <w:spacing w:after="0" w:line="240" w:lineRule="auto"/>
              <w:rPr>
                <w:rFonts w:eastAsia="Times New Roman" w:cstheme="minorHAnsi"/>
                <w:snapToGrid w:val="0"/>
                <w:sz w:val="20"/>
                <w:szCs w:val="20"/>
              </w:rPr>
            </w:pPr>
          </w:p>
        </w:tc>
        <w:tc>
          <w:tcPr>
            <w:tcW w:w="4157" w:type="dxa"/>
            <w:tcBorders>
              <w:bottom w:val="single" w:sz="4" w:space="0" w:color="auto"/>
            </w:tcBorders>
          </w:tcPr>
          <w:p w14:paraId="15AE44A9" w14:textId="77777777" w:rsidR="00084921" w:rsidRPr="00631883" w:rsidRDefault="00084921" w:rsidP="001D6E6E">
            <w:pPr>
              <w:spacing w:after="0" w:line="240" w:lineRule="auto"/>
              <w:jc w:val="center"/>
              <w:rPr>
                <w:rFonts w:eastAsia="Times New Roman" w:cstheme="minorHAnsi"/>
                <w:snapToGrid w:val="0"/>
                <w:sz w:val="20"/>
                <w:szCs w:val="20"/>
              </w:rPr>
            </w:pPr>
          </w:p>
          <w:p w14:paraId="598CD385" w14:textId="77777777" w:rsidR="00084921" w:rsidRPr="00631883" w:rsidRDefault="00084921" w:rsidP="001D6E6E">
            <w:pPr>
              <w:spacing w:after="0" w:line="240" w:lineRule="auto"/>
              <w:jc w:val="center"/>
              <w:rPr>
                <w:rFonts w:eastAsia="Times New Roman" w:cstheme="minorHAnsi"/>
                <w:snapToGrid w:val="0"/>
                <w:sz w:val="20"/>
                <w:szCs w:val="20"/>
              </w:rPr>
            </w:pPr>
          </w:p>
        </w:tc>
      </w:tr>
      <w:tr w:rsidR="00084921" w:rsidRPr="00631883" w14:paraId="3DCB8E66" w14:textId="77777777" w:rsidTr="001D6E6E">
        <w:trPr>
          <w:jc w:val="center"/>
        </w:trPr>
        <w:tc>
          <w:tcPr>
            <w:tcW w:w="4157" w:type="dxa"/>
            <w:tcBorders>
              <w:top w:val="single" w:sz="4" w:space="0" w:color="auto"/>
            </w:tcBorders>
          </w:tcPr>
          <w:p w14:paraId="0B28FEFF"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3ECB2CAB"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654" w:type="dxa"/>
          </w:tcPr>
          <w:p w14:paraId="137D6029" w14:textId="77777777" w:rsidR="00084921" w:rsidRPr="00631883" w:rsidRDefault="00084921" w:rsidP="001D6E6E">
            <w:pPr>
              <w:spacing w:after="0" w:line="240" w:lineRule="auto"/>
              <w:jc w:val="right"/>
              <w:rPr>
                <w:rFonts w:eastAsia="Times New Roman" w:cstheme="minorHAnsi"/>
                <w:snapToGrid w:val="0"/>
                <w:sz w:val="20"/>
                <w:szCs w:val="20"/>
              </w:rPr>
            </w:pPr>
          </w:p>
        </w:tc>
        <w:tc>
          <w:tcPr>
            <w:tcW w:w="4157" w:type="dxa"/>
            <w:tcBorders>
              <w:top w:val="single" w:sz="4" w:space="0" w:color="auto"/>
            </w:tcBorders>
          </w:tcPr>
          <w:p w14:paraId="4BDEB5AC"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39EC6AD7" w14:textId="77777777" w:rsidR="00084921" w:rsidRPr="00631883" w:rsidRDefault="00084921" w:rsidP="001D6E6E">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4522C628" w14:textId="77777777" w:rsidR="00084921" w:rsidRPr="00631883" w:rsidRDefault="00084921" w:rsidP="00084921">
      <w:pPr>
        <w:spacing w:before="120" w:after="0" w:line="240" w:lineRule="auto"/>
        <w:jc w:val="center"/>
        <w:rPr>
          <w:rFonts w:cstheme="minorHAnsi"/>
          <w:snapToGrid w:val="0"/>
          <w:sz w:val="20"/>
          <w:szCs w:val="20"/>
        </w:rPr>
      </w:pPr>
    </w:p>
    <w:p w14:paraId="7A3C869A" w14:textId="77777777" w:rsidR="001D0EEF" w:rsidRPr="00846C2D" w:rsidRDefault="00D265AE" w:rsidP="005F546A">
      <w:pPr>
        <w:pStyle w:val="Heading1"/>
        <w:keepLines w:val="0"/>
        <w:spacing w:before="120" w:after="120" w:line="320" w:lineRule="atLeast"/>
        <w:jc w:val="both"/>
        <w:rPr>
          <w:rFonts w:eastAsia="Times New Roman" w:cstheme="minorHAnsi"/>
          <w:szCs w:val="22"/>
        </w:rPr>
      </w:pPr>
      <w:r w:rsidRPr="00846C2D">
        <w:rPr>
          <w:rFonts w:cstheme="minorHAnsi"/>
          <w:b w:val="0"/>
          <w:sz w:val="18"/>
          <w:szCs w:val="20"/>
        </w:rPr>
        <w:br w:type="page"/>
      </w:r>
      <w:bookmarkStart w:id="5" w:name="_Toc256497597"/>
      <w:bookmarkStart w:id="6" w:name="_Toc256498441"/>
      <w:bookmarkStart w:id="7" w:name="_Toc418175566"/>
      <w:bookmarkStart w:id="8" w:name="_Toc508031348"/>
      <w:r w:rsidR="005257A3" w:rsidRPr="00846C2D">
        <w:rPr>
          <w:rFonts w:eastAsia="Times New Roman" w:cstheme="minorHAnsi"/>
          <w:szCs w:val="22"/>
        </w:rPr>
        <w:t xml:space="preserve">ПРИЛОЖЕНИЯ КЪМ </w:t>
      </w:r>
      <w:r w:rsidR="00C81122" w:rsidRPr="00846C2D">
        <w:rPr>
          <w:rFonts w:eastAsia="Times New Roman" w:cstheme="minorHAnsi"/>
          <w:szCs w:val="22"/>
        </w:rPr>
        <w:t>ГОДИШНИЯ</w:t>
      </w:r>
      <w:r w:rsidR="005257A3" w:rsidRPr="00846C2D">
        <w:rPr>
          <w:rFonts w:eastAsia="Times New Roman" w:cstheme="minorHAnsi"/>
          <w:szCs w:val="22"/>
        </w:rPr>
        <w:t xml:space="preserve"> ФИНАНСОВ ОТЧЕТ</w:t>
      </w:r>
      <w:bookmarkEnd w:id="5"/>
      <w:bookmarkEnd w:id="6"/>
      <w:bookmarkEnd w:id="7"/>
      <w:bookmarkEnd w:id="8"/>
    </w:p>
    <w:p w14:paraId="7F04B076" w14:textId="77777777" w:rsidR="001D0EEF" w:rsidRDefault="005257A3" w:rsidP="005F546A">
      <w:pPr>
        <w:pStyle w:val="Heading1"/>
        <w:keepNext w:val="0"/>
        <w:keepLines w:val="0"/>
        <w:numPr>
          <w:ilvl w:val="0"/>
          <w:numId w:val="1"/>
        </w:numPr>
        <w:spacing w:before="120" w:after="120" w:line="320" w:lineRule="atLeast"/>
        <w:ind w:left="0" w:firstLine="0"/>
        <w:jc w:val="both"/>
        <w:rPr>
          <w:rFonts w:eastAsia="Times New Roman" w:cstheme="minorHAnsi"/>
          <w:bCs w:val="0"/>
          <w:iCs/>
          <w:szCs w:val="22"/>
        </w:rPr>
      </w:pPr>
      <w:bookmarkStart w:id="9" w:name="_Toc256008353"/>
      <w:bookmarkStart w:id="10" w:name="_Toc256444949"/>
      <w:bookmarkStart w:id="11" w:name="_Toc256497598"/>
      <w:bookmarkStart w:id="12" w:name="_Toc256498442"/>
      <w:bookmarkStart w:id="13" w:name="_Toc418175567"/>
      <w:bookmarkStart w:id="14" w:name="_Toc508031349"/>
      <w:r w:rsidRPr="00846C2D">
        <w:rPr>
          <w:rFonts w:eastAsia="Times New Roman" w:cstheme="minorHAnsi"/>
          <w:bCs w:val="0"/>
          <w:iCs/>
          <w:szCs w:val="22"/>
        </w:rPr>
        <w:t>Информация за дружеството</w:t>
      </w:r>
      <w:bookmarkEnd w:id="9"/>
      <w:bookmarkEnd w:id="10"/>
      <w:bookmarkEnd w:id="11"/>
      <w:bookmarkEnd w:id="12"/>
      <w:bookmarkEnd w:id="13"/>
      <w:bookmarkEnd w:id="14"/>
    </w:p>
    <w:p w14:paraId="07882024" w14:textId="4B88EA2D" w:rsidR="00704AD1" w:rsidRPr="00704AD1" w:rsidRDefault="00704AD1" w:rsidP="005F546A">
      <w:pPr>
        <w:pStyle w:val="ListParagraph"/>
        <w:numPr>
          <w:ilvl w:val="1"/>
          <w:numId w:val="1"/>
        </w:numPr>
        <w:spacing w:before="120" w:after="120" w:line="320" w:lineRule="atLeast"/>
        <w:contextualSpacing w:val="0"/>
        <w:rPr>
          <w:b/>
          <w:lang w:val="en-US"/>
        </w:rPr>
      </w:pPr>
      <w:r w:rsidRPr="00704AD1">
        <w:rPr>
          <w:b/>
        </w:rPr>
        <w:t>Собственост и управление</w:t>
      </w:r>
    </w:p>
    <w:p w14:paraId="71F29C12" w14:textId="77777777" w:rsidR="00D86BF2" w:rsidRPr="00846C2D" w:rsidRDefault="00BC4B16" w:rsidP="005F546A">
      <w:pPr>
        <w:spacing w:before="120" w:after="120" w:line="320" w:lineRule="atLeast"/>
        <w:jc w:val="both"/>
        <w:rPr>
          <w:rFonts w:cstheme="minorHAnsi"/>
        </w:rPr>
      </w:pPr>
      <w:r w:rsidRPr="00846C2D">
        <w:rPr>
          <w:rFonts w:cstheme="minorHAnsi"/>
        </w:rPr>
        <w:t>„</w:t>
      </w:r>
      <w:r w:rsidR="00C64C6E" w:rsidRPr="00846C2D">
        <w:rPr>
          <w:rFonts w:cstheme="minorHAnsi"/>
        </w:rPr>
        <w:t>УИНД ЕНЕРДЖИ</w:t>
      </w:r>
      <w:r w:rsidRPr="00846C2D">
        <w:rPr>
          <w:rFonts w:cstheme="minorHAnsi"/>
        </w:rPr>
        <w:t>“ ЕООД</w:t>
      </w:r>
      <w:r w:rsidR="000A4F68" w:rsidRPr="00846C2D">
        <w:rPr>
          <w:rFonts w:cstheme="minorHAnsi"/>
        </w:rPr>
        <w:t xml:space="preserve"> </w:t>
      </w:r>
      <w:r w:rsidR="00730816" w:rsidRPr="00846C2D">
        <w:rPr>
          <w:rFonts w:cstheme="minorHAnsi"/>
        </w:rPr>
        <w:t>(</w:t>
      </w:r>
      <w:r w:rsidR="000A4F68" w:rsidRPr="00846C2D">
        <w:rPr>
          <w:rFonts w:cstheme="minorHAnsi"/>
        </w:rPr>
        <w:t>"Дружеството"</w:t>
      </w:r>
      <w:r w:rsidR="00730816" w:rsidRPr="00846C2D">
        <w:rPr>
          <w:rFonts w:cstheme="minorHAnsi"/>
        </w:rPr>
        <w:t>)</w:t>
      </w:r>
      <w:r w:rsidR="000A4F68" w:rsidRPr="00846C2D">
        <w:rPr>
          <w:rFonts w:cstheme="minorHAnsi"/>
        </w:rPr>
        <w:t xml:space="preserve"> е </w:t>
      </w:r>
      <w:r w:rsidR="00D86BF2" w:rsidRPr="00846C2D">
        <w:rPr>
          <w:rFonts w:cstheme="minorHAnsi"/>
        </w:rPr>
        <w:t>еднолично</w:t>
      </w:r>
      <w:r w:rsidR="000A4F68" w:rsidRPr="00846C2D">
        <w:rPr>
          <w:rFonts w:cstheme="minorHAnsi"/>
        </w:rPr>
        <w:t xml:space="preserve"> дружество</w:t>
      </w:r>
      <w:r w:rsidR="00D86BF2" w:rsidRPr="00846C2D">
        <w:rPr>
          <w:rFonts w:cstheme="minorHAnsi"/>
        </w:rPr>
        <w:t xml:space="preserve"> с ограничена отговорност</w:t>
      </w:r>
      <w:r w:rsidR="00AE4086" w:rsidRPr="00846C2D">
        <w:rPr>
          <w:rFonts w:cstheme="minorHAnsi"/>
        </w:rPr>
        <w:t xml:space="preserve">, вписано в Търговския регистър под ЕИК: </w:t>
      </w:r>
      <w:r w:rsidR="00B502FD" w:rsidRPr="00846C2D">
        <w:rPr>
          <w:rFonts w:cstheme="minorHAnsi"/>
        </w:rPr>
        <w:t>175145060</w:t>
      </w:r>
      <w:r w:rsidR="00D86BF2" w:rsidRPr="00846C2D">
        <w:rPr>
          <w:rFonts w:cstheme="minorHAnsi"/>
        </w:rPr>
        <w:t>, седалище и адрес на управление: гр. София 1000, район Средец, ул. „Георги С. Раковски“ № 128, ет.2.</w:t>
      </w:r>
    </w:p>
    <w:p w14:paraId="035A4C77" w14:textId="77777777" w:rsidR="00A01229" w:rsidRPr="00846C2D" w:rsidRDefault="008131B8" w:rsidP="005F546A">
      <w:pPr>
        <w:pStyle w:val="ListParagraph"/>
        <w:spacing w:before="120" w:after="120" w:line="320" w:lineRule="atLeast"/>
        <w:ind w:left="0"/>
        <w:contextualSpacing w:val="0"/>
        <w:jc w:val="both"/>
        <w:rPr>
          <w:rFonts w:cstheme="minorHAnsi"/>
        </w:rPr>
      </w:pPr>
      <w:r w:rsidRPr="00846C2D">
        <w:rPr>
          <w:rFonts w:cstheme="minorHAnsi"/>
        </w:rPr>
        <w:t>Едноличен собственик на капитала на Дружеството е „ЕНЕРДЖИ АСЕТ МЕНИДЖМЪНТ ХОЛДИНГ“ ЕООД, ЕИК: 200263366</w:t>
      </w:r>
      <w:r w:rsidR="00B92DB7" w:rsidRPr="00846C2D">
        <w:rPr>
          <w:rFonts w:cstheme="minorHAnsi"/>
        </w:rPr>
        <w:t>.</w:t>
      </w:r>
      <w:r w:rsidR="00FA3889" w:rsidRPr="00846C2D">
        <w:rPr>
          <w:rFonts w:cstheme="minorHAnsi"/>
        </w:rPr>
        <w:t xml:space="preserve"> Крайно</w:t>
      </w:r>
      <w:r w:rsidR="006B429C" w:rsidRPr="00846C2D">
        <w:rPr>
          <w:rFonts w:cstheme="minorHAnsi"/>
        </w:rPr>
        <w:t>то</w:t>
      </w:r>
      <w:r w:rsidR="00FA3889" w:rsidRPr="00846C2D">
        <w:rPr>
          <w:rFonts w:cstheme="minorHAnsi"/>
        </w:rPr>
        <w:t xml:space="preserve"> предприятие-майка е "СТРИЙМ ИНВЕСТ ХОЛДИНГ" АД, Швейцария.</w:t>
      </w:r>
      <w:r w:rsidR="00A01229" w:rsidRPr="00846C2D">
        <w:rPr>
          <w:rFonts w:cstheme="minorHAnsi"/>
        </w:rPr>
        <w:t xml:space="preserve"> </w:t>
      </w:r>
    </w:p>
    <w:p w14:paraId="3A341054" w14:textId="77777777" w:rsidR="00A01229" w:rsidRPr="00846C2D" w:rsidRDefault="00A01229" w:rsidP="005F546A">
      <w:pPr>
        <w:pStyle w:val="ListParagraph"/>
        <w:spacing w:before="120" w:after="120" w:line="320" w:lineRule="atLeast"/>
        <w:ind w:left="0"/>
        <w:contextualSpacing w:val="0"/>
        <w:jc w:val="both"/>
        <w:rPr>
          <w:rFonts w:cstheme="minorHAnsi"/>
        </w:rPr>
      </w:pPr>
      <w:r w:rsidRPr="00846C2D">
        <w:rPr>
          <w:rFonts w:eastAsia="Times New Roman" w:cstheme="minorHAnsi"/>
        </w:rPr>
        <w:t xml:space="preserve">Основният капитал е в размер на </w:t>
      </w:r>
      <w:r w:rsidR="00B21236" w:rsidRPr="00846C2D">
        <w:rPr>
          <w:rFonts w:eastAsia="Times New Roman" w:cstheme="minorHAnsi"/>
        </w:rPr>
        <w:t xml:space="preserve">4 752 700 </w:t>
      </w:r>
      <w:r w:rsidRPr="00846C2D">
        <w:rPr>
          <w:rFonts w:eastAsia="Times New Roman" w:cstheme="minorHAnsi"/>
        </w:rPr>
        <w:t xml:space="preserve">лева, разпределен в </w:t>
      </w:r>
      <w:r w:rsidR="002577AF" w:rsidRPr="00846C2D">
        <w:rPr>
          <w:rFonts w:eastAsia="Times New Roman" w:cstheme="minorHAnsi"/>
        </w:rPr>
        <w:t>47 527</w:t>
      </w:r>
      <w:r w:rsidRPr="00846C2D">
        <w:rPr>
          <w:rFonts w:eastAsia="Times New Roman" w:cstheme="minorHAnsi"/>
        </w:rPr>
        <w:t xml:space="preserve"> дяла по 100 лева всеки</w:t>
      </w:r>
      <w:r w:rsidR="006B429C" w:rsidRPr="00846C2D">
        <w:rPr>
          <w:rFonts w:eastAsia="Times New Roman" w:cstheme="minorHAnsi"/>
        </w:rPr>
        <w:t>, внесен изцяло към датата на този отчет.</w:t>
      </w:r>
    </w:p>
    <w:p w14:paraId="7A632899" w14:textId="77777777" w:rsidR="006B27DF" w:rsidRDefault="006B27DF" w:rsidP="005F546A">
      <w:pPr>
        <w:spacing w:before="120" w:after="120" w:line="320" w:lineRule="atLeast"/>
        <w:rPr>
          <w:rFonts w:cstheme="minorHAnsi"/>
        </w:rPr>
      </w:pPr>
      <w:r w:rsidRPr="00846C2D">
        <w:rPr>
          <w:rFonts w:cstheme="minorHAnsi"/>
        </w:rPr>
        <w:t xml:space="preserve">Дружеството </w:t>
      </w:r>
      <w:r w:rsidR="00B93FCA" w:rsidRPr="00846C2D">
        <w:rPr>
          <w:rFonts w:cstheme="minorHAnsi"/>
        </w:rPr>
        <w:t xml:space="preserve">се управлява </w:t>
      </w:r>
      <w:r w:rsidR="00A01229" w:rsidRPr="00846C2D">
        <w:rPr>
          <w:rFonts w:cstheme="minorHAnsi"/>
        </w:rPr>
        <w:t>и представлява от Щефан Симон и Томас Шпиндлер поотделно.</w:t>
      </w:r>
    </w:p>
    <w:p w14:paraId="5E8C9949" w14:textId="29724AD2" w:rsidR="00704AD1" w:rsidRPr="00704AD1" w:rsidRDefault="00704AD1" w:rsidP="0037310B">
      <w:pPr>
        <w:pStyle w:val="ListParagraph"/>
        <w:numPr>
          <w:ilvl w:val="1"/>
          <w:numId w:val="1"/>
        </w:numPr>
        <w:spacing w:before="120" w:after="0" w:line="320" w:lineRule="atLeast"/>
        <w:ind w:left="714" w:hanging="357"/>
        <w:contextualSpacing w:val="0"/>
        <w:rPr>
          <w:rFonts w:eastAsia="Times New Roman" w:cstheme="minorHAnsi"/>
          <w:b/>
        </w:rPr>
      </w:pPr>
      <w:r w:rsidRPr="00704AD1">
        <w:rPr>
          <w:rFonts w:eastAsia="Times New Roman" w:cstheme="minorHAnsi"/>
          <w:b/>
        </w:rPr>
        <w:t>Предмет на дейност</w:t>
      </w:r>
    </w:p>
    <w:p w14:paraId="49197DBA" w14:textId="77777777" w:rsidR="009E224E" w:rsidRPr="00846C2D" w:rsidRDefault="00781401" w:rsidP="0037310B">
      <w:pPr>
        <w:pStyle w:val="ListParagraph"/>
        <w:spacing w:after="120" w:line="320" w:lineRule="atLeast"/>
        <w:ind w:left="0"/>
        <w:contextualSpacing w:val="0"/>
        <w:jc w:val="both"/>
        <w:rPr>
          <w:rFonts w:cstheme="minorHAnsi"/>
        </w:rPr>
      </w:pPr>
      <w:r w:rsidRPr="00846C2D">
        <w:rPr>
          <w:rFonts w:cstheme="minorHAnsi"/>
        </w:rPr>
        <w:t>Предметът на дейност на Дружеството е реализиране, управление и продажба на инвестиционни проекти в областта на енергетиката; изграждане, поддържане и експлоатация на съоръжения за производство на електрическа енергия; производство на електрическа енергия от възобновяеми енергийни източници; предлагане на енергоефективни услуги, консултации и всички други незабранени от закона дейности.</w:t>
      </w:r>
    </w:p>
    <w:p w14:paraId="1976E67B" w14:textId="77777777" w:rsidR="00645B78" w:rsidRDefault="00C81122" w:rsidP="005F546A">
      <w:pPr>
        <w:pStyle w:val="ListParagraph"/>
        <w:spacing w:before="120" w:after="120" w:line="320" w:lineRule="atLeast"/>
        <w:ind w:left="0"/>
        <w:contextualSpacing w:val="0"/>
        <w:jc w:val="both"/>
        <w:rPr>
          <w:rFonts w:cstheme="minorHAnsi"/>
        </w:rPr>
      </w:pPr>
      <w:r w:rsidRPr="00846C2D">
        <w:rPr>
          <w:rFonts w:cstheme="minorHAnsi"/>
        </w:rPr>
        <w:t xml:space="preserve">Дружеството експлоатира 2 ветрогенератора, </w:t>
      </w:r>
      <w:r w:rsidR="006B429C" w:rsidRPr="00846C2D">
        <w:rPr>
          <w:rFonts w:cstheme="minorHAnsi"/>
        </w:rPr>
        <w:t>изградени и пуснати в търговска експлоатация</w:t>
      </w:r>
      <w:r w:rsidRPr="00846C2D">
        <w:rPr>
          <w:rFonts w:cstheme="minorHAnsi"/>
        </w:rPr>
        <w:t xml:space="preserve"> през 2010 година, </w:t>
      </w:r>
      <w:r w:rsidR="006B429C" w:rsidRPr="00846C2D">
        <w:rPr>
          <w:rFonts w:cstheme="minorHAnsi"/>
        </w:rPr>
        <w:t>с обща мощност 4.2 MW, тип SUZLON S88, представляващи 1/3 от парк „Кардам“, състоящ се от общо 6 ветрогенератора. Общо инсталираната мощност на парка е 12.6 MW.</w:t>
      </w:r>
      <w:bookmarkStart w:id="15" w:name="_Toc401816911"/>
      <w:bookmarkStart w:id="16" w:name="_Toc506306068"/>
      <w:bookmarkStart w:id="17" w:name="_Toc508031352"/>
    </w:p>
    <w:p w14:paraId="7B5BDAD3" w14:textId="4F96C3B8" w:rsidR="0041359E" w:rsidRPr="00645B78" w:rsidRDefault="0041359E" w:rsidP="0037310B">
      <w:pPr>
        <w:pStyle w:val="ListParagraph"/>
        <w:numPr>
          <w:ilvl w:val="1"/>
          <w:numId w:val="1"/>
        </w:numPr>
        <w:spacing w:before="120" w:after="0" w:line="320" w:lineRule="atLeast"/>
        <w:ind w:left="714" w:hanging="357"/>
        <w:contextualSpacing w:val="0"/>
        <w:jc w:val="both"/>
        <w:rPr>
          <w:rFonts w:cstheme="minorHAnsi"/>
        </w:rPr>
      </w:pPr>
      <w:r w:rsidRPr="00846C2D">
        <w:rPr>
          <w:rFonts w:eastAsia="Times New Roman" w:cstheme="minorHAnsi"/>
          <w:b/>
        </w:rPr>
        <w:t>Действащо предприятие</w:t>
      </w:r>
      <w:bookmarkEnd w:id="15"/>
      <w:bookmarkEnd w:id="16"/>
      <w:bookmarkEnd w:id="17"/>
    </w:p>
    <w:p w14:paraId="0DE6C924" w14:textId="77777777" w:rsidR="0041359E" w:rsidRDefault="0041359E" w:rsidP="0037310B">
      <w:pPr>
        <w:widowControl w:val="0"/>
        <w:autoSpaceDE w:val="0"/>
        <w:autoSpaceDN w:val="0"/>
        <w:spacing w:after="120" w:line="320" w:lineRule="atLeast"/>
        <w:jc w:val="both"/>
        <w:rPr>
          <w:rFonts w:eastAsia="Times New Roman" w:cstheme="minorHAnsi"/>
        </w:rPr>
      </w:pPr>
      <w:r w:rsidRPr="00846C2D">
        <w:rPr>
          <w:rFonts w:eastAsia="Times New Roman" w:cstheme="minorHAnsi"/>
        </w:rPr>
        <w:t>Принципът-предположение за действащо предприятие е фундаментален принцип при изготвянето на финансовите отчети. Съгласно този принцип, предприятието обикновено се разглежда като продължаващо дейността си в обозримо бъдеще без намерение или необходимост от ликвидация, преустановяване на стопанската дейност или търсене на защита от кредиторите, вследствие на съществуващи закони или други нормативни разпоредби. Съответно, активите и пасивите се отчитат на база възможността на предприятието да реализира активите и да уреди пасивите си в нормалния ход на бизнеса. При оценката за това дали принципът-предположение за действащо предприятие е уместен, ръководството взема предвид цялата налична информация за обозримото бъдеще, която обхваща поне, но не се ограничава само до дванадесетте месеца от края на отчетния период. Финансовият отчет е изготвен на принципа-предположение за действащо предприятие.</w:t>
      </w:r>
    </w:p>
    <w:p w14:paraId="686218AD" w14:textId="77777777" w:rsidR="00070D9E" w:rsidRPr="00631883" w:rsidRDefault="00070D9E" w:rsidP="005F546A">
      <w:pPr>
        <w:pStyle w:val="ListParagraph"/>
        <w:keepNext/>
        <w:widowControl w:val="0"/>
        <w:numPr>
          <w:ilvl w:val="1"/>
          <w:numId w:val="1"/>
        </w:numPr>
        <w:autoSpaceDE w:val="0"/>
        <w:autoSpaceDN w:val="0"/>
        <w:spacing w:before="120" w:after="120" w:line="320" w:lineRule="atLeast"/>
        <w:ind w:left="714" w:hanging="357"/>
        <w:contextualSpacing w:val="0"/>
        <w:jc w:val="both"/>
        <w:outlineLvl w:val="1"/>
        <w:rPr>
          <w:rFonts w:eastAsia="Times New Roman" w:cstheme="minorHAnsi"/>
          <w:b/>
        </w:rPr>
      </w:pPr>
      <w:r>
        <w:rPr>
          <w:rFonts w:eastAsia="Times New Roman" w:cstheme="minorHAnsi"/>
          <w:b/>
        </w:rPr>
        <w:t>Значителни промени през текущия период</w:t>
      </w:r>
    </w:p>
    <w:p w14:paraId="165996D1" w14:textId="77777777" w:rsidR="00070D9E" w:rsidRDefault="00070D9E" w:rsidP="005F546A">
      <w:pPr>
        <w:widowControl w:val="0"/>
        <w:autoSpaceDE w:val="0"/>
        <w:autoSpaceDN w:val="0"/>
        <w:spacing w:before="120" w:after="120" w:line="320" w:lineRule="atLeast"/>
        <w:jc w:val="both"/>
        <w:rPr>
          <w:rFonts w:eastAsia="Times New Roman" w:cstheme="minorHAnsi"/>
        </w:rPr>
      </w:pPr>
      <w:r w:rsidRPr="0078181B">
        <w:rPr>
          <w:rFonts w:eastAsia="Times New Roman" w:cstheme="minorHAnsi"/>
        </w:rPr>
        <w:t>Следните сделки и събития през отчетния п</w:t>
      </w:r>
      <w:r>
        <w:rPr>
          <w:rFonts w:eastAsia="Times New Roman" w:cstheme="minorHAnsi"/>
        </w:rPr>
        <w:t>ериод са оказали влияние върху ф</w:t>
      </w:r>
      <w:r w:rsidRPr="0078181B">
        <w:rPr>
          <w:rFonts w:eastAsia="Times New Roman" w:cstheme="minorHAnsi"/>
        </w:rPr>
        <w:t>инансовото състояние и резултатите на Дружеството:</w:t>
      </w:r>
    </w:p>
    <w:p w14:paraId="75088496" w14:textId="62D359A3" w:rsidR="0037310B" w:rsidRPr="006172D4" w:rsidRDefault="0037310B" w:rsidP="0037310B">
      <w:pPr>
        <w:pStyle w:val="ListParagraph"/>
        <w:widowControl w:val="0"/>
        <w:numPr>
          <w:ilvl w:val="0"/>
          <w:numId w:val="24"/>
        </w:numPr>
        <w:autoSpaceDE w:val="0"/>
        <w:autoSpaceDN w:val="0"/>
        <w:spacing w:after="0" w:line="320" w:lineRule="atLeast"/>
        <w:ind w:left="714" w:hanging="357"/>
        <w:contextualSpacing w:val="0"/>
        <w:jc w:val="both"/>
        <w:rPr>
          <w:rFonts w:eastAsia="Times New Roman" w:cstheme="minorHAnsi"/>
        </w:rPr>
      </w:pPr>
      <w:r>
        <w:rPr>
          <w:rFonts w:eastAsia="Times New Roman" w:cstheme="minorHAnsi"/>
        </w:rPr>
        <w:t>обезценка на земи и подобрения за сметка на преоценъчните резерви;</w:t>
      </w:r>
    </w:p>
    <w:p w14:paraId="1E8225DB" w14:textId="77777777" w:rsidR="00070D9E" w:rsidRPr="0078181B" w:rsidRDefault="00070D9E" w:rsidP="0037310B">
      <w:pPr>
        <w:pStyle w:val="ListParagraph"/>
        <w:widowControl w:val="0"/>
        <w:numPr>
          <w:ilvl w:val="0"/>
          <w:numId w:val="24"/>
        </w:numPr>
        <w:autoSpaceDE w:val="0"/>
        <w:autoSpaceDN w:val="0"/>
        <w:spacing w:after="0" w:line="320" w:lineRule="atLeast"/>
        <w:ind w:left="714" w:hanging="357"/>
        <w:contextualSpacing w:val="0"/>
        <w:jc w:val="both"/>
        <w:rPr>
          <w:rFonts w:eastAsia="Times New Roman" w:cstheme="minorHAnsi"/>
        </w:rPr>
      </w:pPr>
      <w:r w:rsidRPr="00DB396F">
        <w:rPr>
          <w:rFonts w:eastAsia="Times New Roman" w:cstheme="minorHAnsi"/>
        </w:rPr>
        <w:t>прилагане на новите счетоводни стандарти за финансови инструменти и приходи от договори с клиенти</w:t>
      </w:r>
      <w:r>
        <w:rPr>
          <w:rFonts w:eastAsia="Times New Roman" w:cstheme="minorHAnsi"/>
        </w:rPr>
        <w:t>.</w:t>
      </w:r>
    </w:p>
    <w:p w14:paraId="5FBB78BA" w14:textId="77777777" w:rsidR="007E26D6" w:rsidRPr="00846C2D" w:rsidRDefault="007E26D6" w:rsidP="00245A0A">
      <w:pPr>
        <w:keepNext/>
        <w:numPr>
          <w:ilvl w:val="0"/>
          <w:numId w:val="8"/>
        </w:numPr>
        <w:spacing w:before="240" w:after="0" w:line="320" w:lineRule="atLeast"/>
        <w:ind w:left="0" w:firstLine="0"/>
        <w:outlineLvl w:val="0"/>
        <w:rPr>
          <w:rFonts w:eastAsia="Times New Roman" w:cstheme="minorHAnsi"/>
          <w:b/>
          <w:bCs/>
        </w:rPr>
      </w:pPr>
      <w:bookmarkStart w:id="18" w:name="_Toc253850710"/>
      <w:bookmarkStart w:id="19" w:name="_Toc253853041"/>
      <w:bookmarkStart w:id="20" w:name="_Toc253853088"/>
      <w:bookmarkStart w:id="21" w:name="_Toc255823458"/>
      <w:bookmarkStart w:id="22" w:name="_Toc454793328"/>
      <w:bookmarkStart w:id="23" w:name="_Toc508031366"/>
      <w:r w:rsidRPr="00846C2D">
        <w:rPr>
          <w:rFonts w:eastAsia="Times New Roman" w:cstheme="minorHAnsi"/>
          <w:b/>
          <w:bCs/>
        </w:rPr>
        <w:t>Имоти, машини и съоръжения</w:t>
      </w:r>
      <w:bookmarkEnd w:id="18"/>
      <w:bookmarkEnd w:id="19"/>
      <w:bookmarkEnd w:id="20"/>
      <w:r w:rsidRPr="00846C2D">
        <w:rPr>
          <w:rFonts w:eastAsia="Times New Roman" w:cstheme="minorHAnsi"/>
          <w:b/>
          <w:bCs/>
        </w:rPr>
        <w:t xml:space="preserve"> </w:t>
      </w:r>
      <w:bookmarkEnd w:id="21"/>
      <w:r w:rsidRPr="00846C2D">
        <w:rPr>
          <w:rFonts w:eastAsia="Times New Roman" w:cstheme="minorHAnsi"/>
          <w:b/>
          <w:bCs/>
        </w:rPr>
        <w:t>и нематериални активи</w:t>
      </w:r>
      <w:bookmarkEnd w:id="22"/>
      <w:bookmarkEnd w:id="23"/>
    </w:p>
    <w:tbl>
      <w:tblPr>
        <w:tblW w:w="9923" w:type="dxa"/>
        <w:tblLayout w:type="fixed"/>
        <w:tblCellMar>
          <w:left w:w="70" w:type="dxa"/>
          <w:right w:w="70" w:type="dxa"/>
        </w:tblCellMar>
        <w:tblLook w:val="0000" w:firstRow="0" w:lastRow="0" w:firstColumn="0" w:lastColumn="0" w:noHBand="0" w:noVBand="0"/>
      </w:tblPr>
      <w:tblGrid>
        <w:gridCol w:w="2211"/>
        <w:gridCol w:w="694"/>
        <w:gridCol w:w="724"/>
        <w:gridCol w:w="170"/>
        <w:gridCol w:w="1418"/>
        <w:gridCol w:w="170"/>
        <w:gridCol w:w="1418"/>
        <w:gridCol w:w="170"/>
        <w:gridCol w:w="1418"/>
        <w:gridCol w:w="170"/>
        <w:gridCol w:w="1360"/>
      </w:tblGrid>
      <w:tr w:rsidR="007E26D6" w:rsidRPr="00846C2D" w14:paraId="0725EBAF" w14:textId="77777777" w:rsidTr="003D1027">
        <w:trPr>
          <w:trHeight w:val="521"/>
        </w:trPr>
        <w:tc>
          <w:tcPr>
            <w:tcW w:w="2211" w:type="dxa"/>
          </w:tcPr>
          <w:p w14:paraId="36136711" w14:textId="77777777" w:rsidR="007E26D6" w:rsidRPr="00846C2D" w:rsidRDefault="007E26D6" w:rsidP="004E2097">
            <w:pPr>
              <w:keepNext/>
              <w:widowControl w:val="0"/>
              <w:spacing w:after="0" w:line="240" w:lineRule="auto"/>
              <w:jc w:val="center"/>
              <w:rPr>
                <w:rFonts w:eastAsia="Times New Roman" w:cstheme="minorHAnsi"/>
                <w:b/>
              </w:rPr>
            </w:pPr>
          </w:p>
        </w:tc>
        <w:tc>
          <w:tcPr>
            <w:tcW w:w="1418" w:type="dxa"/>
            <w:gridSpan w:val="2"/>
          </w:tcPr>
          <w:p w14:paraId="2165B572" w14:textId="77777777" w:rsidR="007E26D6" w:rsidRPr="00846C2D" w:rsidRDefault="00E93AE8" w:rsidP="004E2097">
            <w:pPr>
              <w:keepNext/>
              <w:widowControl w:val="0"/>
              <w:spacing w:after="0" w:line="240" w:lineRule="auto"/>
              <w:jc w:val="center"/>
              <w:rPr>
                <w:rFonts w:eastAsia="Times New Roman" w:cstheme="minorHAnsi"/>
                <w:b/>
              </w:rPr>
            </w:pPr>
            <w:r w:rsidRPr="00846C2D">
              <w:rPr>
                <w:rFonts w:eastAsia="Times New Roman" w:cstheme="minorHAnsi"/>
                <w:b/>
              </w:rPr>
              <w:t>Земя</w:t>
            </w:r>
          </w:p>
        </w:tc>
        <w:tc>
          <w:tcPr>
            <w:tcW w:w="170" w:type="dxa"/>
          </w:tcPr>
          <w:p w14:paraId="55EE87B7" w14:textId="77777777" w:rsidR="007E26D6" w:rsidRPr="00846C2D" w:rsidRDefault="007E26D6" w:rsidP="004E2097">
            <w:pPr>
              <w:keepNext/>
              <w:widowControl w:val="0"/>
              <w:spacing w:after="0" w:line="240" w:lineRule="auto"/>
              <w:jc w:val="center"/>
              <w:rPr>
                <w:rFonts w:eastAsia="Times New Roman" w:cstheme="minorHAnsi"/>
                <w:b/>
              </w:rPr>
            </w:pPr>
          </w:p>
        </w:tc>
        <w:tc>
          <w:tcPr>
            <w:tcW w:w="1418" w:type="dxa"/>
          </w:tcPr>
          <w:p w14:paraId="3AD96540" w14:textId="77777777" w:rsidR="007E26D6" w:rsidRPr="00846C2D" w:rsidRDefault="00050F49" w:rsidP="004E2097">
            <w:pPr>
              <w:keepNext/>
              <w:widowControl w:val="0"/>
              <w:spacing w:after="0" w:line="240" w:lineRule="auto"/>
              <w:jc w:val="center"/>
              <w:rPr>
                <w:rFonts w:eastAsia="Times New Roman" w:cstheme="minorHAnsi"/>
                <w:b/>
              </w:rPr>
            </w:pPr>
            <w:r w:rsidRPr="00846C2D">
              <w:rPr>
                <w:rFonts w:eastAsia="Times New Roman" w:cstheme="minorHAnsi"/>
                <w:b/>
              </w:rPr>
              <w:t>С</w:t>
            </w:r>
            <w:r w:rsidR="00E93AE8" w:rsidRPr="00846C2D">
              <w:rPr>
                <w:rFonts w:eastAsia="Times New Roman" w:cstheme="minorHAnsi"/>
                <w:b/>
              </w:rPr>
              <w:t>ъоръжения</w:t>
            </w:r>
            <w:r w:rsidRPr="00846C2D">
              <w:rPr>
                <w:rFonts w:eastAsia="Times New Roman" w:cstheme="minorHAnsi"/>
                <w:b/>
              </w:rPr>
              <w:t xml:space="preserve"> за произ-водство на ел. енергия</w:t>
            </w:r>
          </w:p>
        </w:tc>
        <w:tc>
          <w:tcPr>
            <w:tcW w:w="170" w:type="dxa"/>
          </w:tcPr>
          <w:p w14:paraId="410E260F" w14:textId="77777777" w:rsidR="007E26D6" w:rsidRPr="00846C2D" w:rsidRDefault="007E26D6" w:rsidP="004E2097">
            <w:pPr>
              <w:keepNext/>
              <w:widowControl w:val="0"/>
              <w:spacing w:after="0" w:line="240" w:lineRule="auto"/>
              <w:jc w:val="center"/>
              <w:rPr>
                <w:rFonts w:eastAsia="Times New Roman" w:cstheme="minorHAnsi"/>
                <w:b/>
              </w:rPr>
            </w:pPr>
          </w:p>
        </w:tc>
        <w:tc>
          <w:tcPr>
            <w:tcW w:w="1418" w:type="dxa"/>
          </w:tcPr>
          <w:p w14:paraId="56D6F72C" w14:textId="77777777" w:rsidR="007E26D6" w:rsidRPr="00846C2D" w:rsidRDefault="00E93AE8" w:rsidP="004E2097">
            <w:pPr>
              <w:keepNext/>
              <w:widowControl w:val="0"/>
              <w:spacing w:after="0" w:line="240" w:lineRule="auto"/>
              <w:jc w:val="center"/>
              <w:rPr>
                <w:rFonts w:eastAsia="Times New Roman" w:cstheme="minorHAnsi"/>
                <w:b/>
              </w:rPr>
            </w:pPr>
            <w:r w:rsidRPr="00846C2D">
              <w:rPr>
                <w:rFonts w:eastAsia="Times New Roman" w:cstheme="minorHAnsi"/>
                <w:b/>
              </w:rPr>
              <w:t>Такса за присъеди-няване</w:t>
            </w:r>
          </w:p>
        </w:tc>
        <w:tc>
          <w:tcPr>
            <w:tcW w:w="170" w:type="dxa"/>
          </w:tcPr>
          <w:p w14:paraId="0FD53824" w14:textId="77777777" w:rsidR="007E26D6" w:rsidRPr="00846C2D" w:rsidRDefault="007E26D6" w:rsidP="004E2097">
            <w:pPr>
              <w:keepNext/>
              <w:widowControl w:val="0"/>
              <w:spacing w:after="0" w:line="240" w:lineRule="auto"/>
              <w:jc w:val="center"/>
              <w:rPr>
                <w:rFonts w:eastAsia="Times New Roman" w:cstheme="minorHAnsi"/>
                <w:b/>
              </w:rPr>
            </w:pPr>
          </w:p>
        </w:tc>
        <w:tc>
          <w:tcPr>
            <w:tcW w:w="1418" w:type="dxa"/>
          </w:tcPr>
          <w:p w14:paraId="01D778CD" w14:textId="77777777" w:rsidR="007E26D6" w:rsidRPr="00846C2D" w:rsidRDefault="00E93AE8" w:rsidP="004E2097">
            <w:pPr>
              <w:keepNext/>
              <w:widowControl w:val="0"/>
              <w:spacing w:after="0" w:line="240" w:lineRule="auto"/>
              <w:jc w:val="center"/>
              <w:rPr>
                <w:rFonts w:eastAsia="Times New Roman" w:cstheme="minorHAnsi"/>
                <w:b/>
              </w:rPr>
            </w:pPr>
            <w:r w:rsidRPr="00846C2D">
              <w:rPr>
                <w:rFonts w:eastAsia="Times New Roman" w:cstheme="minorHAnsi"/>
                <w:b/>
              </w:rPr>
              <w:t>О</w:t>
            </w:r>
            <w:r w:rsidR="007E26D6" w:rsidRPr="00846C2D">
              <w:rPr>
                <w:rFonts w:eastAsia="Times New Roman" w:cstheme="minorHAnsi"/>
                <w:b/>
              </w:rPr>
              <w:t>граничени вещни права</w:t>
            </w:r>
          </w:p>
        </w:tc>
        <w:tc>
          <w:tcPr>
            <w:tcW w:w="170" w:type="dxa"/>
          </w:tcPr>
          <w:p w14:paraId="4241FB08" w14:textId="77777777" w:rsidR="007E26D6" w:rsidRPr="00846C2D" w:rsidRDefault="007E26D6" w:rsidP="004E2097">
            <w:pPr>
              <w:keepNext/>
              <w:widowControl w:val="0"/>
              <w:spacing w:after="0" w:line="240" w:lineRule="auto"/>
              <w:jc w:val="center"/>
              <w:rPr>
                <w:rFonts w:eastAsia="Times New Roman" w:cstheme="minorHAnsi"/>
                <w:b/>
              </w:rPr>
            </w:pPr>
          </w:p>
        </w:tc>
        <w:tc>
          <w:tcPr>
            <w:tcW w:w="1360" w:type="dxa"/>
          </w:tcPr>
          <w:p w14:paraId="78484257" w14:textId="77777777" w:rsidR="007E26D6" w:rsidRPr="00846C2D" w:rsidRDefault="007E26D6" w:rsidP="004E2097">
            <w:pPr>
              <w:keepNext/>
              <w:widowControl w:val="0"/>
              <w:spacing w:after="0" w:line="240" w:lineRule="auto"/>
              <w:jc w:val="center"/>
              <w:rPr>
                <w:rFonts w:eastAsia="Times New Roman" w:cstheme="minorHAnsi"/>
                <w:b/>
              </w:rPr>
            </w:pPr>
            <w:r w:rsidRPr="00846C2D">
              <w:rPr>
                <w:rFonts w:eastAsia="Times New Roman" w:cstheme="minorHAnsi"/>
                <w:b/>
              </w:rPr>
              <w:t>Общо</w:t>
            </w:r>
          </w:p>
        </w:tc>
      </w:tr>
      <w:tr w:rsidR="007E26D6" w:rsidRPr="00846C2D" w14:paraId="66F98C5D" w14:textId="77777777" w:rsidTr="003D1027">
        <w:trPr>
          <w:trHeight w:val="260"/>
        </w:trPr>
        <w:tc>
          <w:tcPr>
            <w:tcW w:w="2211" w:type="dxa"/>
          </w:tcPr>
          <w:p w14:paraId="54CF5797" w14:textId="77777777" w:rsidR="007E26D6" w:rsidRPr="00846C2D" w:rsidRDefault="007E26D6" w:rsidP="0060581C">
            <w:pPr>
              <w:keepNext/>
              <w:widowControl w:val="0"/>
              <w:spacing w:before="60" w:after="60" w:line="320" w:lineRule="atLeast"/>
              <w:jc w:val="right"/>
              <w:rPr>
                <w:rFonts w:eastAsia="Times New Roman" w:cstheme="minorHAnsi"/>
              </w:rPr>
            </w:pPr>
            <w:r w:rsidRPr="00846C2D">
              <w:rPr>
                <w:rFonts w:eastAsia="Times New Roman" w:cstheme="minorHAnsi"/>
              </w:rPr>
              <w:t> </w:t>
            </w:r>
          </w:p>
        </w:tc>
        <w:tc>
          <w:tcPr>
            <w:tcW w:w="1418" w:type="dxa"/>
            <w:gridSpan w:val="2"/>
            <w:vAlign w:val="center"/>
          </w:tcPr>
          <w:p w14:paraId="31600C7B" w14:textId="77777777" w:rsidR="007E26D6" w:rsidRPr="00846C2D" w:rsidRDefault="007E26D6" w:rsidP="0060581C">
            <w:pPr>
              <w:keepNext/>
              <w:widowControl w:val="0"/>
              <w:spacing w:before="60" w:after="60" w:line="320" w:lineRule="atLeast"/>
              <w:jc w:val="right"/>
              <w:rPr>
                <w:rFonts w:eastAsia="Times New Roman" w:cstheme="minorHAnsi"/>
                <w:b/>
              </w:rPr>
            </w:pPr>
            <w:r w:rsidRPr="00846C2D">
              <w:rPr>
                <w:rFonts w:eastAsia="Times New Roman" w:cstheme="minorHAnsi"/>
                <w:b/>
              </w:rPr>
              <w:t>BGN’000</w:t>
            </w:r>
          </w:p>
        </w:tc>
        <w:tc>
          <w:tcPr>
            <w:tcW w:w="170" w:type="dxa"/>
          </w:tcPr>
          <w:p w14:paraId="4CCB8F3E"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vAlign w:val="center"/>
          </w:tcPr>
          <w:p w14:paraId="38431F15" w14:textId="77777777" w:rsidR="007E26D6" w:rsidRPr="00846C2D" w:rsidRDefault="007E26D6" w:rsidP="0060581C">
            <w:pPr>
              <w:keepNext/>
              <w:widowControl w:val="0"/>
              <w:spacing w:before="60" w:after="60" w:line="320" w:lineRule="atLeast"/>
              <w:jc w:val="right"/>
              <w:rPr>
                <w:rFonts w:eastAsia="Times New Roman" w:cstheme="minorHAnsi"/>
                <w:b/>
              </w:rPr>
            </w:pPr>
            <w:r w:rsidRPr="00846C2D">
              <w:rPr>
                <w:rFonts w:eastAsia="Times New Roman" w:cstheme="minorHAnsi"/>
                <w:b/>
              </w:rPr>
              <w:t>BGN’000</w:t>
            </w:r>
          </w:p>
        </w:tc>
        <w:tc>
          <w:tcPr>
            <w:tcW w:w="170" w:type="dxa"/>
          </w:tcPr>
          <w:p w14:paraId="020C2F24"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Pr>
          <w:p w14:paraId="287928A2" w14:textId="77777777" w:rsidR="007E26D6" w:rsidRPr="00846C2D" w:rsidRDefault="007E26D6" w:rsidP="0060581C">
            <w:pPr>
              <w:keepNext/>
              <w:widowControl w:val="0"/>
              <w:spacing w:before="60" w:after="60" w:line="320" w:lineRule="atLeast"/>
              <w:jc w:val="right"/>
              <w:rPr>
                <w:rFonts w:eastAsia="Times New Roman" w:cstheme="minorHAnsi"/>
                <w:b/>
              </w:rPr>
            </w:pPr>
            <w:r w:rsidRPr="00846C2D">
              <w:rPr>
                <w:rFonts w:eastAsia="Times New Roman" w:cstheme="minorHAnsi"/>
                <w:b/>
              </w:rPr>
              <w:t>BGN’000</w:t>
            </w:r>
          </w:p>
        </w:tc>
        <w:tc>
          <w:tcPr>
            <w:tcW w:w="170" w:type="dxa"/>
          </w:tcPr>
          <w:p w14:paraId="4B189D4E"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vAlign w:val="center"/>
          </w:tcPr>
          <w:p w14:paraId="0A578AA3" w14:textId="77777777" w:rsidR="007E26D6" w:rsidRPr="00846C2D" w:rsidRDefault="007E26D6" w:rsidP="0060581C">
            <w:pPr>
              <w:keepNext/>
              <w:widowControl w:val="0"/>
              <w:spacing w:before="60" w:after="60" w:line="320" w:lineRule="atLeast"/>
              <w:jc w:val="right"/>
              <w:rPr>
                <w:rFonts w:eastAsia="Times New Roman" w:cstheme="minorHAnsi"/>
                <w:b/>
              </w:rPr>
            </w:pPr>
            <w:r w:rsidRPr="00846C2D">
              <w:rPr>
                <w:rFonts w:eastAsia="Times New Roman" w:cstheme="minorHAnsi"/>
                <w:b/>
              </w:rPr>
              <w:t>BGN’000</w:t>
            </w:r>
          </w:p>
        </w:tc>
        <w:tc>
          <w:tcPr>
            <w:tcW w:w="170" w:type="dxa"/>
          </w:tcPr>
          <w:p w14:paraId="5B6E45C3"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vAlign w:val="center"/>
          </w:tcPr>
          <w:p w14:paraId="30772CAC" w14:textId="77777777" w:rsidR="007E26D6" w:rsidRPr="00846C2D" w:rsidRDefault="007E26D6" w:rsidP="0060581C">
            <w:pPr>
              <w:keepNext/>
              <w:widowControl w:val="0"/>
              <w:spacing w:before="60" w:after="60" w:line="320" w:lineRule="atLeast"/>
              <w:jc w:val="right"/>
              <w:rPr>
                <w:rFonts w:eastAsia="Times New Roman" w:cstheme="minorHAnsi"/>
                <w:b/>
              </w:rPr>
            </w:pPr>
            <w:r w:rsidRPr="00846C2D">
              <w:rPr>
                <w:rFonts w:eastAsia="Times New Roman" w:cstheme="minorHAnsi"/>
                <w:b/>
              </w:rPr>
              <w:t>BGN’000</w:t>
            </w:r>
          </w:p>
        </w:tc>
      </w:tr>
      <w:tr w:rsidR="007E26D6" w:rsidRPr="00846C2D" w14:paraId="18D4E870" w14:textId="77777777" w:rsidTr="003D1027">
        <w:trPr>
          <w:trHeight w:val="260"/>
        </w:trPr>
        <w:tc>
          <w:tcPr>
            <w:tcW w:w="2211" w:type="dxa"/>
          </w:tcPr>
          <w:p w14:paraId="0E8AA960" w14:textId="77777777" w:rsidR="007E26D6" w:rsidRPr="00846C2D" w:rsidRDefault="007E26D6" w:rsidP="0060581C">
            <w:pPr>
              <w:keepNext/>
              <w:widowControl w:val="0"/>
              <w:spacing w:before="60" w:after="60" w:line="320" w:lineRule="atLeast"/>
              <w:jc w:val="both"/>
              <w:rPr>
                <w:rFonts w:eastAsia="Times New Roman" w:cstheme="minorHAnsi"/>
                <w:b/>
                <w:u w:val="single"/>
              </w:rPr>
            </w:pPr>
            <w:r w:rsidRPr="00846C2D">
              <w:rPr>
                <w:rFonts w:eastAsia="Times New Roman" w:cstheme="minorHAnsi"/>
                <w:b/>
                <w:u w:val="single"/>
              </w:rPr>
              <w:t>Отчетна стойност</w:t>
            </w:r>
          </w:p>
        </w:tc>
        <w:tc>
          <w:tcPr>
            <w:tcW w:w="1418" w:type="dxa"/>
            <w:gridSpan w:val="2"/>
          </w:tcPr>
          <w:p w14:paraId="78907654" w14:textId="77777777" w:rsidR="007E26D6" w:rsidRPr="00846C2D" w:rsidRDefault="007E26D6" w:rsidP="0060581C">
            <w:pPr>
              <w:keepNext/>
              <w:widowControl w:val="0"/>
              <w:spacing w:before="60" w:after="60" w:line="320" w:lineRule="atLeast"/>
              <w:jc w:val="both"/>
              <w:rPr>
                <w:rFonts w:eastAsia="Times New Roman" w:cstheme="minorHAnsi"/>
                <w:b/>
              </w:rPr>
            </w:pPr>
            <w:r w:rsidRPr="00846C2D">
              <w:rPr>
                <w:rFonts w:eastAsia="Times New Roman" w:cstheme="minorHAnsi"/>
                <w:b/>
              </w:rPr>
              <w:t> </w:t>
            </w:r>
          </w:p>
        </w:tc>
        <w:tc>
          <w:tcPr>
            <w:tcW w:w="170" w:type="dxa"/>
          </w:tcPr>
          <w:p w14:paraId="59186608" w14:textId="77777777" w:rsidR="007E26D6" w:rsidRPr="00846C2D" w:rsidRDefault="007E26D6" w:rsidP="0060581C">
            <w:pPr>
              <w:keepNext/>
              <w:widowControl w:val="0"/>
              <w:spacing w:before="60" w:after="60" w:line="320" w:lineRule="atLeast"/>
              <w:jc w:val="both"/>
              <w:rPr>
                <w:rFonts w:eastAsia="Times New Roman" w:cstheme="minorHAnsi"/>
                <w:b/>
              </w:rPr>
            </w:pPr>
          </w:p>
        </w:tc>
        <w:tc>
          <w:tcPr>
            <w:tcW w:w="1418" w:type="dxa"/>
          </w:tcPr>
          <w:p w14:paraId="180F21F1" w14:textId="77777777" w:rsidR="007E26D6" w:rsidRPr="00846C2D" w:rsidRDefault="007E26D6" w:rsidP="0060581C">
            <w:pPr>
              <w:keepNext/>
              <w:widowControl w:val="0"/>
              <w:spacing w:before="60" w:after="60" w:line="320" w:lineRule="atLeast"/>
              <w:jc w:val="both"/>
              <w:rPr>
                <w:rFonts w:eastAsia="Times New Roman" w:cstheme="minorHAnsi"/>
                <w:b/>
              </w:rPr>
            </w:pPr>
            <w:r w:rsidRPr="00846C2D">
              <w:rPr>
                <w:rFonts w:eastAsia="Times New Roman" w:cstheme="minorHAnsi"/>
                <w:b/>
              </w:rPr>
              <w:t> </w:t>
            </w:r>
          </w:p>
        </w:tc>
        <w:tc>
          <w:tcPr>
            <w:tcW w:w="170" w:type="dxa"/>
          </w:tcPr>
          <w:p w14:paraId="1795D6A5" w14:textId="77777777" w:rsidR="007E26D6" w:rsidRPr="00846C2D" w:rsidRDefault="007E26D6" w:rsidP="0060581C">
            <w:pPr>
              <w:keepNext/>
              <w:widowControl w:val="0"/>
              <w:spacing w:before="60" w:after="60" w:line="320" w:lineRule="atLeast"/>
              <w:jc w:val="both"/>
              <w:rPr>
                <w:rFonts w:eastAsia="Times New Roman" w:cstheme="minorHAnsi"/>
                <w:b/>
              </w:rPr>
            </w:pPr>
          </w:p>
        </w:tc>
        <w:tc>
          <w:tcPr>
            <w:tcW w:w="1418" w:type="dxa"/>
          </w:tcPr>
          <w:p w14:paraId="6A584557" w14:textId="77777777" w:rsidR="007E26D6" w:rsidRPr="00846C2D" w:rsidRDefault="007E26D6" w:rsidP="0060581C">
            <w:pPr>
              <w:keepNext/>
              <w:widowControl w:val="0"/>
              <w:spacing w:before="60" w:after="60" w:line="320" w:lineRule="atLeast"/>
              <w:jc w:val="both"/>
              <w:rPr>
                <w:rFonts w:eastAsia="Times New Roman" w:cstheme="minorHAnsi"/>
                <w:b/>
              </w:rPr>
            </w:pPr>
          </w:p>
        </w:tc>
        <w:tc>
          <w:tcPr>
            <w:tcW w:w="170" w:type="dxa"/>
          </w:tcPr>
          <w:p w14:paraId="57690CCC" w14:textId="77777777" w:rsidR="007E26D6" w:rsidRPr="00846C2D" w:rsidRDefault="007E26D6" w:rsidP="0060581C">
            <w:pPr>
              <w:keepNext/>
              <w:widowControl w:val="0"/>
              <w:spacing w:before="60" w:after="60" w:line="320" w:lineRule="atLeast"/>
              <w:jc w:val="both"/>
              <w:rPr>
                <w:rFonts w:eastAsia="Times New Roman" w:cstheme="minorHAnsi"/>
                <w:b/>
              </w:rPr>
            </w:pPr>
          </w:p>
        </w:tc>
        <w:tc>
          <w:tcPr>
            <w:tcW w:w="1418" w:type="dxa"/>
          </w:tcPr>
          <w:p w14:paraId="741CC10D" w14:textId="77777777" w:rsidR="007E26D6" w:rsidRPr="00846C2D" w:rsidRDefault="007E26D6" w:rsidP="0060581C">
            <w:pPr>
              <w:keepNext/>
              <w:widowControl w:val="0"/>
              <w:spacing w:before="60" w:after="60" w:line="320" w:lineRule="atLeast"/>
              <w:jc w:val="both"/>
              <w:rPr>
                <w:rFonts w:eastAsia="Times New Roman" w:cstheme="minorHAnsi"/>
                <w:b/>
              </w:rPr>
            </w:pPr>
            <w:r w:rsidRPr="00846C2D">
              <w:rPr>
                <w:rFonts w:eastAsia="Times New Roman" w:cstheme="minorHAnsi"/>
                <w:b/>
              </w:rPr>
              <w:t> </w:t>
            </w:r>
          </w:p>
        </w:tc>
        <w:tc>
          <w:tcPr>
            <w:tcW w:w="170" w:type="dxa"/>
          </w:tcPr>
          <w:p w14:paraId="0E2712DA" w14:textId="77777777" w:rsidR="007E26D6" w:rsidRPr="00846C2D" w:rsidRDefault="007E26D6" w:rsidP="0060581C">
            <w:pPr>
              <w:keepNext/>
              <w:widowControl w:val="0"/>
              <w:spacing w:before="60" w:after="60" w:line="320" w:lineRule="atLeast"/>
              <w:jc w:val="both"/>
              <w:rPr>
                <w:rFonts w:eastAsia="Times New Roman" w:cstheme="minorHAnsi"/>
                <w:b/>
              </w:rPr>
            </w:pPr>
          </w:p>
        </w:tc>
        <w:tc>
          <w:tcPr>
            <w:tcW w:w="1360" w:type="dxa"/>
          </w:tcPr>
          <w:p w14:paraId="0C0AE3E1" w14:textId="77777777" w:rsidR="007E26D6" w:rsidRPr="00846C2D" w:rsidRDefault="007E26D6" w:rsidP="0060581C">
            <w:pPr>
              <w:keepNext/>
              <w:widowControl w:val="0"/>
              <w:spacing w:before="60" w:after="60" w:line="320" w:lineRule="atLeast"/>
              <w:jc w:val="both"/>
              <w:rPr>
                <w:rFonts w:eastAsia="Times New Roman" w:cstheme="minorHAnsi"/>
                <w:b/>
              </w:rPr>
            </w:pPr>
            <w:r w:rsidRPr="00846C2D">
              <w:rPr>
                <w:rFonts w:eastAsia="Times New Roman" w:cstheme="minorHAnsi"/>
                <w:b/>
              </w:rPr>
              <w:t> </w:t>
            </w:r>
          </w:p>
        </w:tc>
      </w:tr>
      <w:tr w:rsidR="007E26D6" w:rsidRPr="00846C2D" w14:paraId="64FA47A2" w14:textId="77777777" w:rsidTr="003D1027">
        <w:trPr>
          <w:trHeight w:val="260"/>
        </w:trPr>
        <w:tc>
          <w:tcPr>
            <w:tcW w:w="2211" w:type="dxa"/>
          </w:tcPr>
          <w:p w14:paraId="3AE5BEEB" w14:textId="217AA479" w:rsidR="007E26D6" w:rsidRPr="00685267" w:rsidRDefault="007E26D6" w:rsidP="00685267">
            <w:pPr>
              <w:keepNext/>
              <w:widowControl w:val="0"/>
              <w:spacing w:before="60" w:after="60" w:line="320" w:lineRule="atLeast"/>
              <w:jc w:val="both"/>
              <w:rPr>
                <w:rFonts w:eastAsia="Times New Roman" w:cstheme="minorHAnsi"/>
                <w:b/>
                <w:lang w:val="en-US"/>
              </w:rPr>
            </w:pPr>
            <w:r w:rsidRPr="00846C2D">
              <w:rPr>
                <w:rFonts w:eastAsia="Times New Roman" w:cstheme="minorHAnsi"/>
                <w:b/>
              </w:rPr>
              <w:t>на 01.01.</w:t>
            </w:r>
            <w:r w:rsidR="003D1027" w:rsidRPr="00846C2D">
              <w:rPr>
                <w:rFonts w:eastAsia="Times New Roman" w:cstheme="minorHAnsi"/>
                <w:b/>
              </w:rPr>
              <w:t>201</w:t>
            </w:r>
            <w:r w:rsidR="00685267">
              <w:rPr>
                <w:rFonts w:eastAsia="Times New Roman" w:cstheme="minorHAnsi"/>
                <w:b/>
                <w:lang w:val="en-US"/>
              </w:rPr>
              <w:t>8</w:t>
            </w:r>
          </w:p>
        </w:tc>
        <w:tc>
          <w:tcPr>
            <w:tcW w:w="1418" w:type="dxa"/>
            <w:gridSpan w:val="2"/>
            <w:vAlign w:val="center"/>
          </w:tcPr>
          <w:p w14:paraId="1ADA19FC" w14:textId="77777777" w:rsidR="007E26D6" w:rsidRPr="00846C2D" w:rsidRDefault="000B09A6" w:rsidP="0060581C">
            <w:pPr>
              <w:keepNext/>
              <w:widowControl w:val="0"/>
              <w:spacing w:before="60" w:after="60" w:line="320" w:lineRule="atLeast"/>
              <w:jc w:val="right"/>
              <w:rPr>
                <w:rFonts w:eastAsia="Times New Roman" w:cstheme="minorHAnsi"/>
                <w:b/>
              </w:rPr>
            </w:pPr>
            <w:r w:rsidRPr="00846C2D">
              <w:rPr>
                <w:rFonts w:eastAsia="Times New Roman" w:cstheme="minorHAnsi"/>
                <w:b/>
              </w:rPr>
              <w:t>238</w:t>
            </w:r>
          </w:p>
        </w:tc>
        <w:tc>
          <w:tcPr>
            <w:tcW w:w="170" w:type="dxa"/>
          </w:tcPr>
          <w:p w14:paraId="3C239F81"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vAlign w:val="center"/>
          </w:tcPr>
          <w:p w14:paraId="3DAAF23A" w14:textId="6F816DF2" w:rsidR="007E26D6" w:rsidRPr="00846C2D" w:rsidRDefault="000B09A6" w:rsidP="003E4D5F">
            <w:pPr>
              <w:keepNext/>
              <w:widowControl w:val="0"/>
              <w:spacing w:before="60" w:after="60" w:line="320" w:lineRule="atLeast"/>
              <w:jc w:val="right"/>
              <w:rPr>
                <w:rFonts w:eastAsia="Times New Roman" w:cstheme="minorHAnsi"/>
                <w:b/>
              </w:rPr>
            </w:pPr>
            <w:r w:rsidRPr="00846C2D">
              <w:rPr>
                <w:rFonts w:eastAsia="Times New Roman" w:cstheme="minorHAnsi"/>
                <w:b/>
              </w:rPr>
              <w:t>12 45</w:t>
            </w:r>
            <w:r w:rsidR="003D1027" w:rsidRPr="00846C2D">
              <w:rPr>
                <w:rFonts w:eastAsia="Times New Roman" w:cstheme="minorHAnsi"/>
                <w:b/>
              </w:rPr>
              <w:t>7</w:t>
            </w:r>
          </w:p>
        </w:tc>
        <w:tc>
          <w:tcPr>
            <w:tcW w:w="170" w:type="dxa"/>
          </w:tcPr>
          <w:p w14:paraId="621B7728"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vAlign w:val="center"/>
          </w:tcPr>
          <w:p w14:paraId="52B71C70" w14:textId="77777777" w:rsidR="007E26D6" w:rsidRPr="00846C2D" w:rsidRDefault="000B09A6" w:rsidP="0060581C">
            <w:pPr>
              <w:keepNext/>
              <w:widowControl w:val="0"/>
              <w:spacing w:before="60" w:after="60" w:line="320" w:lineRule="atLeast"/>
              <w:jc w:val="right"/>
              <w:rPr>
                <w:rFonts w:eastAsia="Times New Roman" w:cstheme="minorHAnsi"/>
                <w:b/>
              </w:rPr>
            </w:pPr>
            <w:r w:rsidRPr="00846C2D">
              <w:rPr>
                <w:rFonts w:eastAsia="Times New Roman" w:cstheme="minorHAnsi"/>
                <w:b/>
              </w:rPr>
              <w:t>399</w:t>
            </w:r>
          </w:p>
        </w:tc>
        <w:tc>
          <w:tcPr>
            <w:tcW w:w="170" w:type="dxa"/>
          </w:tcPr>
          <w:p w14:paraId="55CAC589"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vAlign w:val="center"/>
          </w:tcPr>
          <w:p w14:paraId="5F08F23B" w14:textId="77777777" w:rsidR="007E26D6" w:rsidRPr="00846C2D" w:rsidRDefault="000B09A6" w:rsidP="0060581C">
            <w:pPr>
              <w:keepNext/>
              <w:widowControl w:val="0"/>
              <w:spacing w:before="60" w:after="60" w:line="320" w:lineRule="atLeast"/>
              <w:jc w:val="right"/>
              <w:rPr>
                <w:rFonts w:eastAsia="Times New Roman" w:cstheme="minorHAnsi"/>
                <w:b/>
              </w:rPr>
            </w:pPr>
            <w:r w:rsidRPr="00846C2D">
              <w:rPr>
                <w:rFonts w:eastAsia="Times New Roman" w:cstheme="minorHAnsi"/>
                <w:b/>
              </w:rPr>
              <w:t>171</w:t>
            </w:r>
          </w:p>
        </w:tc>
        <w:tc>
          <w:tcPr>
            <w:tcW w:w="170" w:type="dxa"/>
          </w:tcPr>
          <w:p w14:paraId="7541BCFD"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vAlign w:val="center"/>
          </w:tcPr>
          <w:p w14:paraId="75FC23E7" w14:textId="77777777" w:rsidR="007E26D6" w:rsidRPr="00846C2D" w:rsidRDefault="000B09A6" w:rsidP="0060581C">
            <w:pPr>
              <w:keepNext/>
              <w:widowControl w:val="0"/>
              <w:spacing w:before="60" w:after="60" w:line="320" w:lineRule="atLeast"/>
              <w:jc w:val="right"/>
              <w:rPr>
                <w:rFonts w:eastAsia="Times New Roman" w:cstheme="minorHAnsi"/>
                <w:b/>
              </w:rPr>
            </w:pPr>
            <w:r w:rsidRPr="00846C2D">
              <w:rPr>
                <w:rFonts w:eastAsia="Times New Roman" w:cstheme="minorHAnsi"/>
                <w:b/>
              </w:rPr>
              <w:t>13 26</w:t>
            </w:r>
            <w:r w:rsidR="003D1027" w:rsidRPr="00846C2D">
              <w:rPr>
                <w:rFonts w:eastAsia="Times New Roman" w:cstheme="minorHAnsi"/>
                <w:b/>
              </w:rPr>
              <w:t>5</w:t>
            </w:r>
          </w:p>
        </w:tc>
      </w:tr>
      <w:tr w:rsidR="007E26D6" w:rsidRPr="00846C2D" w14:paraId="363BE4BE" w14:textId="77777777" w:rsidTr="005F546A">
        <w:trPr>
          <w:trHeight w:val="260"/>
        </w:trPr>
        <w:tc>
          <w:tcPr>
            <w:tcW w:w="2211" w:type="dxa"/>
          </w:tcPr>
          <w:p w14:paraId="709AEF49" w14:textId="3D80A8A1" w:rsidR="007E26D6" w:rsidRPr="00685267" w:rsidRDefault="007E26D6" w:rsidP="00685267">
            <w:pPr>
              <w:keepNext/>
              <w:widowControl w:val="0"/>
              <w:spacing w:before="60" w:after="60" w:line="320" w:lineRule="atLeast"/>
              <w:jc w:val="both"/>
              <w:rPr>
                <w:rFonts w:eastAsia="Times New Roman" w:cstheme="minorHAnsi"/>
                <w:b/>
                <w:lang w:val="en-US"/>
              </w:rPr>
            </w:pPr>
            <w:r w:rsidRPr="00846C2D">
              <w:rPr>
                <w:rFonts w:eastAsia="Times New Roman" w:cstheme="minorHAnsi"/>
                <w:b/>
              </w:rPr>
              <w:t>на 31.12.</w:t>
            </w:r>
            <w:r w:rsidR="003D1027" w:rsidRPr="00846C2D">
              <w:rPr>
                <w:rFonts w:eastAsia="Times New Roman" w:cstheme="minorHAnsi"/>
                <w:b/>
              </w:rPr>
              <w:t>201</w:t>
            </w:r>
            <w:r w:rsidR="00685267">
              <w:rPr>
                <w:rFonts w:eastAsia="Times New Roman" w:cstheme="minorHAnsi"/>
                <w:b/>
                <w:lang w:val="en-US"/>
              </w:rPr>
              <w:t>8</w:t>
            </w:r>
          </w:p>
        </w:tc>
        <w:tc>
          <w:tcPr>
            <w:tcW w:w="1418" w:type="dxa"/>
            <w:gridSpan w:val="2"/>
            <w:tcBorders>
              <w:top w:val="single" w:sz="4" w:space="0" w:color="003366"/>
            </w:tcBorders>
            <w:vAlign w:val="center"/>
          </w:tcPr>
          <w:p w14:paraId="02DAB0C5" w14:textId="20FB3FA9" w:rsidR="007E26D6" w:rsidRPr="00AB2E68" w:rsidRDefault="00AB2E68" w:rsidP="0060581C">
            <w:pPr>
              <w:keepNext/>
              <w:widowControl w:val="0"/>
              <w:spacing w:before="60" w:after="60" w:line="320" w:lineRule="atLeast"/>
              <w:jc w:val="right"/>
              <w:rPr>
                <w:rFonts w:eastAsia="Times New Roman" w:cstheme="minorHAnsi"/>
                <w:b/>
                <w:lang w:val="en-US"/>
              </w:rPr>
            </w:pPr>
            <w:r>
              <w:rPr>
                <w:rFonts w:eastAsia="Times New Roman" w:cstheme="minorHAnsi"/>
                <w:b/>
                <w:lang w:val="en-US"/>
              </w:rPr>
              <w:t>113</w:t>
            </w:r>
          </w:p>
        </w:tc>
        <w:tc>
          <w:tcPr>
            <w:tcW w:w="170" w:type="dxa"/>
          </w:tcPr>
          <w:p w14:paraId="1ABC22C0"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3E8DE789" w14:textId="419B3D9C" w:rsidR="007E26D6" w:rsidRPr="002C6D19" w:rsidRDefault="000B09A6" w:rsidP="002C6D19">
            <w:pPr>
              <w:keepNext/>
              <w:widowControl w:val="0"/>
              <w:spacing w:before="60" w:after="60" w:line="320" w:lineRule="atLeast"/>
              <w:jc w:val="right"/>
              <w:rPr>
                <w:rFonts w:eastAsia="Times New Roman" w:cstheme="minorHAnsi"/>
                <w:b/>
                <w:lang w:val="en-US"/>
              </w:rPr>
            </w:pPr>
            <w:r w:rsidRPr="00846C2D">
              <w:rPr>
                <w:rFonts w:eastAsia="Times New Roman" w:cstheme="minorHAnsi"/>
                <w:b/>
              </w:rPr>
              <w:t>12 45</w:t>
            </w:r>
            <w:r w:rsidR="002C6D19">
              <w:rPr>
                <w:rFonts w:eastAsia="Times New Roman" w:cstheme="minorHAnsi"/>
                <w:b/>
                <w:lang w:val="en-US"/>
              </w:rPr>
              <w:t>9</w:t>
            </w:r>
          </w:p>
        </w:tc>
        <w:tc>
          <w:tcPr>
            <w:tcW w:w="170" w:type="dxa"/>
          </w:tcPr>
          <w:p w14:paraId="64F83DB2"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2263C815" w14:textId="77777777" w:rsidR="007E26D6" w:rsidRPr="00846C2D" w:rsidRDefault="000B09A6" w:rsidP="0060581C">
            <w:pPr>
              <w:keepNext/>
              <w:widowControl w:val="0"/>
              <w:spacing w:before="60" w:after="60" w:line="320" w:lineRule="atLeast"/>
              <w:jc w:val="right"/>
              <w:rPr>
                <w:rFonts w:eastAsia="Times New Roman" w:cstheme="minorHAnsi"/>
                <w:b/>
              </w:rPr>
            </w:pPr>
            <w:r w:rsidRPr="00846C2D">
              <w:rPr>
                <w:rFonts w:eastAsia="Times New Roman" w:cstheme="minorHAnsi"/>
                <w:b/>
              </w:rPr>
              <w:t>399</w:t>
            </w:r>
          </w:p>
        </w:tc>
        <w:tc>
          <w:tcPr>
            <w:tcW w:w="170" w:type="dxa"/>
          </w:tcPr>
          <w:p w14:paraId="68FF8F1D"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2F22424C" w14:textId="77777777" w:rsidR="007E26D6" w:rsidRPr="00846C2D" w:rsidRDefault="000B09A6" w:rsidP="0060581C">
            <w:pPr>
              <w:keepNext/>
              <w:widowControl w:val="0"/>
              <w:spacing w:before="60" w:after="60" w:line="320" w:lineRule="atLeast"/>
              <w:jc w:val="right"/>
              <w:rPr>
                <w:rFonts w:eastAsia="Times New Roman" w:cstheme="minorHAnsi"/>
                <w:b/>
              </w:rPr>
            </w:pPr>
            <w:r w:rsidRPr="00846C2D">
              <w:rPr>
                <w:rFonts w:eastAsia="Times New Roman" w:cstheme="minorHAnsi"/>
                <w:b/>
              </w:rPr>
              <w:t>171</w:t>
            </w:r>
          </w:p>
        </w:tc>
        <w:tc>
          <w:tcPr>
            <w:tcW w:w="170" w:type="dxa"/>
          </w:tcPr>
          <w:p w14:paraId="505633A0"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tcBorders>
              <w:top w:val="single" w:sz="4" w:space="0" w:color="003366"/>
            </w:tcBorders>
            <w:vAlign w:val="center"/>
          </w:tcPr>
          <w:p w14:paraId="16076F0C" w14:textId="306B3D42" w:rsidR="007E26D6" w:rsidRPr="009259B9" w:rsidRDefault="000B09A6" w:rsidP="009259B9">
            <w:pPr>
              <w:keepNext/>
              <w:widowControl w:val="0"/>
              <w:spacing w:before="60" w:after="60" w:line="320" w:lineRule="atLeast"/>
              <w:jc w:val="right"/>
              <w:rPr>
                <w:rFonts w:eastAsia="Times New Roman" w:cstheme="minorHAnsi"/>
                <w:b/>
                <w:lang w:val="en-US"/>
              </w:rPr>
            </w:pPr>
            <w:r w:rsidRPr="00846C2D">
              <w:rPr>
                <w:rFonts w:eastAsia="Times New Roman" w:cstheme="minorHAnsi"/>
                <w:b/>
              </w:rPr>
              <w:t xml:space="preserve">13 </w:t>
            </w:r>
            <w:r w:rsidR="009259B9">
              <w:rPr>
                <w:rFonts w:eastAsia="Times New Roman" w:cstheme="minorHAnsi"/>
                <w:b/>
                <w:lang w:val="en-US"/>
              </w:rPr>
              <w:t>142</w:t>
            </w:r>
          </w:p>
        </w:tc>
      </w:tr>
      <w:tr w:rsidR="005F546A" w:rsidRPr="005F546A" w14:paraId="3C1FF5C8" w14:textId="77777777" w:rsidTr="005F546A">
        <w:trPr>
          <w:trHeight w:val="260"/>
        </w:trPr>
        <w:tc>
          <w:tcPr>
            <w:tcW w:w="2211" w:type="dxa"/>
          </w:tcPr>
          <w:p w14:paraId="6A01BDE9" w14:textId="3124C902" w:rsidR="005F546A" w:rsidRPr="005F546A" w:rsidRDefault="005F546A" w:rsidP="00664CC8">
            <w:pPr>
              <w:keepNext/>
              <w:widowControl w:val="0"/>
              <w:spacing w:before="60" w:after="60" w:line="320" w:lineRule="atLeast"/>
              <w:jc w:val="both"/>
              <w:rPr>
                <w:rFonts w:eastAsia="Times New Roman" w:cstheme="minorHAnsi"/>
              </w:rPr>
            </w:pPr>
            <w:r w:rsidRPr="005F546A">
              <w:rPr>
                <w:rFonts w:eastAsia="Times New Roman" w:cstheme="minorHAnsi"/>
              </w:rPr>
              <w:t>Постъпили</w:t>
            </w:r>
          </w:p>
        </w:tc>
        <w:tc>
          <w:tcPr>
            <w:tcW w:w="1418" w:type="dxa"/>
            <w:gridSpan w:val="2"/>
            <w:tcBorders>
              <w:bottom w:val="single" w:sz="4" w:space="0" w:color="003366"/>
            </w:tcBorders>
            <w:vAlign w:val="center"/>
          </w:tcPr>
          <w:p w14:paraId="5FDF7C8B" w14:textId="77777777" w:rsidR="005F546A" w:rsidRPr="005F546A" w:rsidRDefault="005F546A" w:rsidP="0060581C">
            <w:pPr>
              <w:keepNext/>
              <w:widowControl w:val="0"/>
              <w:spacing w:before="60" w:after="60" w:line="320" w:lineRule="atLeast"/>
              <w:jc w:val="right"/>
              <w:rPr>
                <w:rFonts w:eastAsia="Times New Roman" w:cstheme="minorHAnsi"/>
              </w:rPr>
            </w:pPr>
          </w:p>
        </w:tc>
        <w:tc>
          <w:tcPr>
            <w:tcW w:w="170" w:type="dxa"/>
          </w:tcPr>
          <w:p w14:paraId="1BB9C5BA" w14:textId="77777777" w:rsidR="005F546A" w:rsidRPr="005F546A" w:rsidRDefault="005F546A" w:rsidP="0060581C">
            <w:pPr>
              <w:keepNext/>
              <w:widowControl w:val="0"/>
              <w:spacing w:before="60" w:after="60" w:line="320" w:lineRule="atLeast"/>
              <w:jc w:val="right"/>
              <w:rPr>
                <w:rFonts w:eastAsia="Times New Roman" w:cstheme="minorHAnsi"/>
              </w:rPr>
            </w:pPr>
          </w:p>
        </w:tc>
        <w:tc>
          <w:tcPr>
            <w:tcW w:w="1418" w:type="dxa"/>
            <w:tcBorders>
              <w:bottom w:val="single" w:sz="4" w:space="0" w:color="003366"/>
            </w:tcBorders>
            <w:vAlign w:val="center"/>
          </w:tcPr>
          <w:p w14:paraId="40E33342" w14:textId="7B975D24" w:rsidR="005F546A" w:rsidRPr="005F546A" w:rsidRDefault="005F546A" w:rsidP="0060581C">
            <w:pPr>
              <w:keepNext/>
              <w:widowControl w:val="0"/>
              <w:spacing w:before="60" w:after="60" w:line="320" w:lineRule="atLeast"/>
              <w:jc w:val="right"/>
              <w:rPr>
                <w:rFonts w:eastAsia="Times New Roman" w:cstheme="minorHAnsi"/>
              </w:rPr>
            </w:pPr>
          </w:p>
        </w:tc>
        <w:tc>
          <w:tcPr>
            <w:tcW w:w="170" w:type="dxa"/>
          </w:tcPr>
          <w:p w14:paraId="673237C7" w14:textId="77777777" w:rsidR="005F546A" w:rsidRPr="005F546A" w:rsidRDefault="005F546A" w:rsidP="0060581C">
            <w:pPr>
              <w:keepNext/>
              <w:widowControl w:val="0"/>
              <w:spacing w:before="60" w:after="60" w:line="320" w:lineRule="atLeast"/>
              <w:jc w:val="right"/>
              <w:rPr>
                <w:rFonts w:eastAsia="Times New Roman" w:cstheme="minorHAnsi"/>
              </w:rPr>
            </w:pPr>
          </w:p>
        </w:tc>
        <w:tc>
          <w:tcPr>
            <w:tcW w:w="1418" w:type="dxa"/>
            <w:tcBorders>
              <w:bottom w:val="single" w:sz="4" w:space="0" w:color="003366"/>
            </w:tcBorders>
            <w:vAlign w:val="center"/>
          </w:tcPr>
          <w:p w14:paraId="0C92AE1B" w14:textId="77777777" w:rsidR="005F546A" w:rsidRPr="005F546A" w:rsidRDefault="005F546A" w:rsidP="0060581C">
            <w:pPr>
              <w:keepNext/>
              <w:widowControl w:val="0"/>
              <w:spacing w:before="60" w:after="60" w:line="320" w:lineRule="atLeast"/>
              <w:jc w:val="right"/>
              <w:rPr>
                <w:rFonts w:eastAsia="Times New Roman" w:cstheme="minorHAnsi"/>
              </w:rPr>
            </w:pPr>
          </w:p>
        </w:tc>
        <w:tc>
          <w:tcPr>
            <w:tcW w:w="170" w:type="dxa"/>
          </w:tcPr>
          <w:p w14:paraId="722DE8FE" w14:textId="77777777" w:rsidR="005F546A" w:rsidRPr="005F546A" w:rsidRDefault="005F546A" w:rsidP="0060581C">
            <w:pPr>
              <w:keepNext/>
              <w:widowControl w:val="0"/>
              <w:spacing w:before="60" w:after="60" w:line="320" w:lineRule="atLeast"/>
              <w:jc w:val="right"/>
              <w:rPr>
                <w:rFonts w:eastAsia="Times New Roman" w:cstheme="minorHAnsi"/>
              </w:rPr>
            </w:pPr>
          </w:p>
        </w:tc>
        <w:tc>
          <w:tcPr>
            <w:tcW w:w="1418" w:type="dxa"/>
            <w:tcBorders>
              <w:bottom w:val="single" w:sz="4" w:space="0" w:color="003366"/>
            </w:tcBorders>
            <w:vAlign w:val="center"/>
          </w:tcPr>
          <w:p w14:paraId="66505866" w14:textId="77777777" w:rsidR="005F546A" w:rsidRPr="005F546A" w:rsidRDefault="005F546A" w:rsidP="0060581C">
            <w:pPr>
              <w:keepNext/>
              <w:widowControl w:val="0"/>
              <w:spacing w:before="60" w:after="60" w:line="320" w:lineRule="atLeast"/>
              <w:jc w:val="right"/>
              <w:rPr>
                <w:rFonts w:eastAsia="Times New Roman" w:cstheme="minorHAnsi"/>
              </w:rPr>
            </w:pPr>
          </w:p>
        </w:tc>
        <w:tc>
          <w:tcPr>
            <w:tcW w:w="170" w:type="dxa"/>
          </w:tcPr>
          <w:p w14:paraId="335C321F" w14:textId="77777777" w:rsidR="005F546A" w:rsidRPr="005F546A" w:rsidRDefault="005F546A" w:rsidP="0060581C">
            <w:pPr>
              <w:keepNext/>
              <w:widowControl w:val="0"/>
              <w:spacing w:before="60" w:after="60" w:line="320" w:lineRule="atLeast"/>
              <w:jc w:val="right"/>
              <w:rPr>
                <w:rFonts w:eastAsia="Times New Roman" w:cstheme="minorHAnsi"/>
              </w:rPr>
            </w:pPr>
          </w:p>
        </w:tc>
        <w:tc>
          <w:tcPr>
            <w:tcW w:w="1360" w:type="dxa"/>
            <w:tcBorders>
              <w:bottom w:val="single" w:sz="4" w:space="0" w:color="003366"/>
            </w:tcBorders>
            <w:vAlign w:val="center"/>
          </w:tcPr>
          <w:p w14:paraId="72FBACC5" w14:textId="67F1ACC7" w:rsidR="005F546A" w:rsidRPr="005F546A" w:rsidRDefault="005F546A" w:rsidP="0060581C">
            <w:pPr>
              <w:keepNext/>
              <w:widowControl w:val="0"/>
              <w:spacing w:before="60" w:after="60" w:line="320" w:lineRule="atLeast"/>
              <w:jc w:val="right"/>
              <w:rPr>
                <w:rFonts w:eastAsia="Times New Roman" w:cstheme="minorHAnsi"/>
                <w:b/>
              </w:rPr>
            </w:pPr>
          </w:p>
        </w:tc>
      </w:tr>
      <w:tr w:rsidR="007E26D6" w:rsidRPr="00846C2D" w14:paraId="61A5BC04" w14:textId="77777777" w:rsidTr="005F546A">
        <w:trPr>
          <w:trHeight w:val="260"/>
        </w:trPr>
        <w:tc>
          <w:tcPr>
            <w:tcW w:w="2211" w:type="dxa"/>
          </w:tcPr>
          <w:p w14:paraId="32C32E82" w14:textId="4B3CB5C0" w:rsidR="007E26D6" w:rsidRPr="00685267" w:rsidRDefault="007E26D6" w:rsidP="00685267">
            <w:pPr>
              <w:keepNext/>
              <w:widowControl w:val="0"/>
              <w:spacing w:before="60" w:after="60" w:line="320" w:lineRule="atLeast"/>
              <w:jc w:val="both"/>
              <w:rPr>
                <w:rFonts w:eastAsia="Times New Roman" w:cstheme="minorHAnsi"/>
                <w:b/>
                <w:lang w:val="en-US"/>
              </w:rPr>
            </w:pPr>
            <w:r w:rsidRPr="00846C2D">
              <w:rPr>
                <w:rFonts w:eastAsia="Times New Roman" w:cstheme="minorHAnsi"/>
                <w:b/>
              </w:rPr>
              <w:t>на 3</w:t>
            </w:r>
            <w:r w:rsidR="00685267">
              <w:rPr>
                <w:rFonts w:eastAsia="Times New Roman" w:cstheme="minorHAnsi"/>
                <w:b/>
                <w:lang w:val="en-US"/>
              </w:rPr>
              <w:t>0</w:t>
            </w:r>
            <w:r w:rsidRPr="00846C2D">
              <w:rPr>
                <w:rFonts w:eastAsia="Times New Roman" w:cstheme="minorHAnsi"/>
                <w:b/>
              </w:rPr>
              <w:t>.</w:t>
            </w:r>
            <w:r w:rsidR="00685267">
              <w:rPr>
                <w:rFonts w:eastAsia="Times New Roman" w:cstheme="minorHAnsi"/>
                <w:b/>
                <w:lang w:val="en-US"/>
              </w:rPr>
              <w:t>06</w:t>
            </w:r>
            <w:r w:rsidRPr="00846C2D">
              <w:rPr>
                <w:rFonts w:eastAsia="Times New Roman" w:cstheme="minorHAnsi"/>
                <w:b/>
              </w:rPr>
              <w:t>.</w:t>
            </w:r>
            <w:r w:rsidR="00E93AE8" w:rsidRPr="00846C2D">
              <w:rPr>
                <w:rFonts w:eastAsia="Times New Roman" w:cstheme="minorHAnsi"/>
                <w:b/>
              </w:rPr>
              <w:t>201</w:t>
            </w:r>
            <w:r w:rsidR="00685267">
              <w:rPr>
                <w:rFonts w:eastAsia="Times New Roman" w:cstheme="minorHAnsi"/>
                <w:b/>
                <w:lang w:val="en-US"/>
              </w:rPr>
              <w:t>9</w:t>
            </w:r>
          </w:p>
        </w:tc>
        <w:tc>
          <w:tcPr>
            <w:tcW w:w="1418" w:type="dxa"/>
            <w:gridSpan w:val="2"/>
            <w:tcBorders>
              <w:top w:val="single" w:sz="4" w:space="0" w:color="003366"/>
            </w:tcBorders>
            <w:vAlign w:val="center"/>
          </w:tcPr>
          <w:p w14:paraId="04DBF0C5" w14:textId="51058F6A" w:rsidR="007E26D6" w:rsidRPr="00AB2E68" w:rsidRDefault="00AB2E68" w:rsidP="0060581C">
            <w:pPr>
              <w:keepNext/>
              <w:widowControl w:val="0"/>
              <w:spacing w:before="60" w:after="60" w:line="320" w:lineRule="atLeast"/>
              <w:jc w:val="right"/>
              <w:rPr>
                <w:rFonts w:eastAsia="Times New Roman" w:cstheme="minorHAnsi"/>
                <w:b/>
                <w:lang w:val="en-US"/>
              </w:rPr>
            </w:pPr>
            <w:r>
              <w:rPr>
                <w:rFonts w:eastAsia="Times New Roman" w:cstheme="minorHAnsi"/>
                <w:b/>
                <w:lang w:val="en-US"/>
              </w:rPr>
              <w:t>113</w:t>
            </w:r>
          </w:p>
        </w:tc>
        <w:tc>
          <w:tcPr>
            <w:tcW w:w="170" w:type="dxa"/>
          </w:tcPr>
          <w:p w14:paraId="04B06A3F"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7EE89A98" w14:textId="0B23ABF2" w:rsidR="007E26D6" w:rsidRPr="00846C2D" w:rsidRDefault="00052AF3" w:rsidP="00F33918">
            <w:pPr>
              <w:keepNext/>
              <w:widowControl w:val="0"/>
              <w:spacing w:before="60" w:after="60" w:line="320" w:lineRule="atLeast"/>
              <w:jc w:val="right"/>
              <w:rPr>
                <w:rFonts w:eastAsia="Times New Roman" w:cstheme="minorHAnsi"/>
                <w:b/>
              </w:rPr>
            </w:pPr>
            <w:r w:rsidRPr="00846C2D">
              <w:rPr>
                <w:rFonts w:eastAsia="Times New Roman" w:cstheme="minorHAnsi"/>
                <w:b/>
              </w:rPr>
              <w:t>12 45</w:t>
            </w:r>
            <w:r w:rsidR="00F33918">
              <w:rPr>
                <w:rFonts w:eastAsia="Times New Roman" w:cstheme="minorHAnsi"/>
                <w:b/>
              </w:rPr>
              <w:t>9</w:t>
            </w:r>
          </w:p>
        </w:tc>
        <w:tc>
          <w:tcPr>
            <w:tcW w:w="170" w:type="dxa"/>
          </w:tcPr>
          <w:p w14:paraId="3C7FC3C3"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0C85E423" w14:textId="77777777" w:rsidR="007E26D6" w:rsidRPr="00846C2D" w:rsidRDefault="000B09A6" w:rsidP="0060581C">
            <w:pPr>
              <w:keepNext/>
              <w:widowControl w:val="0"/>
              <w:spacing w:before="60" w:after="60" w:line="320" w:lineRule="atLeast"/>
              <w:jc w:val="right"/>
              <w:rPr>
                <w:rFonts w:eastAsia="Times New Roman" w:cstheme="minorHAnsi"/>
                <w:b/>
              </w:rPr>
            </w:pPr>
            <w:r w:rsidRPr="00846C2D">
              <w:rPr>
                <w:rFonts w:eastAsia="Times New Roman" w:cstheme="minorHAnsi"/>
                <w:b/>
              </w:rPr>
              <w:t>399</w:t>
            </w:r>
          </w:p>
        </w:tc>
        <w:tc>
          <w:tcPr>
            <w:tcW w:w="170" w:type="dxa"/>
          </w:tcPr>
          <w:p w14:paraId="078DD375"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66F5E094" w14:textId="77777777" w:rsidR="007E26D6" w:rsidRPr="00846C2D" w:rsidRDefault="000B09A6" w:rsidP="0060581C">
            <w:pPr>
              <w:keepNext/>
              <w:widowControl w:val="0"/>
              <w:spacing w:before="60" w:after="60" w:line="320" w:lineRule="atLeast"/>
              <w:jc w:val="right"/>
              <w:rPr>
                <w:rFonts w:eastAsia="Times New Roman" w:cstheme="minorHAnsi"/>
                <w:b/>
              </w:rPr>
            </w:pPr>
            <w:r w:rsidRPr="00846C2D">
              <w:rPr>
                <w:rFonts w:eastAsia="Times New Roman" w:cstheme="minorHAnsi"/>
                <w:b/>
              </w:rPr>
              <w:t>171</w:t>
            </w:r>
          </w:p>
        </w:tc>
        <w:tc>
          <w:tcPr>
            <w:tcW w:w="170" w:type="dxa"/>
          </w:tcPr>
          <w:p w14:paraId="01B58CFF"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tcBorders>
              <w:top w:val="single" w:sz="4" w:space="0" w:color="003366"/>
            </w:tcBorders>
            <w:vAlign w:val="center"/>
          </w:tcPr>
          <w:p w14:paraId="2CEED673" w14:textId="381014EE" w:rsidR="007E26D6" w:rsidRPr="00846C2D" w:rsidRDefault="00052AF3" w:rsidP="00F86EC3">
            <w:pPr>
              <w:keepNext/>
              <w:widowControl w:val="0"/>
              <w:spacing w:before="60" w:after="60" w:line="320" w:lineRule="atLeast"/>
              <w:jc w:val="right"/>
              <w:rPr>
                <w:rFonts w:eastAsia="Times New Roman" w:cstheme="minorHAnsi"/>
                <w:b/>
              </w:rPr>
            </w:pPr>
            <w:r w:rsidRPr="00846C2D">
              <w:rPr>
                <w:rFonts w:eastAsia="Times New Roman" w:cstheme="minorHAnsi"/>
                <w:b/>
              </w:rPr>
              <w:t xml:space="preserve">13 </w:t>
            </w:r>
            <w:r w:rsidR="00F86EC3">
              <w:rPr>
                <w:rFonts w:eastAsia="Times New Roman" w:cstheme="minorHAnsi"/>
                <w:b/>
              </w:rPr>
              <w:t>142</w:t>
            </w:r>
          </w:p>
        </w:tc>
      </w:tr>
      <w:tr w:rsidR="007E26D6" w:rsidRPr="00846C2D" w14:paraId="7487B704" w14:textId="77777777" w:rsidTr="004E2097">
        <w:trPr>
          <w:trHeight w:val="260"/>
        </w:trPr>
        <w:tc>
          <w:tcPr>
            <w:tcW w:w="2905" w:type="dxa"/>
            <w:gridSpan w:val="2"/>
          </w:tcPr>
          <w:p w14:paraId="2E2AC5D0" w14:textId="12E1CE6A" w:rsidR="007E26D6" w:rsidRPr="00846C2D" w:rsidRDefault="007E26D6" w:rsidP="005F546A">
            <w:pPr>
              <w:keepNext/>
              <w:widowControl w:val="0"/>
              <w:spacing w:before="60" w:after="60" w:line="320" w:lineRule="atLeast"/>
              <w:rPr>
                <w:rFonts w:eastAsia="Times New Roman" w:cstheme="minorHAnsi"/>
                <w:b/>
                <w:u w:val="single"/>
              </w:rPr>
            </w:pPr>
            <w:r w:rsidRPr="00846C2D">
              <w:rPr>
                <w:rFonts w:eastAsia="Times New Roman" w:cstheme="minorHAnsi"/>
                <w:b/>
                <w:u w:val="single"/>
              </w:rPr>
              <w:t xml:space="preserve">Амортизация </w:t>
            </w:r>
            <w:r w:rsidR="005F546A">
              <w:rPr>
                <w:rFonts w:eastAsia="Times New Roman" w:cstheme="minorHAnsi"/>
                <w:b/>
                <w:u w:val="single"/>
              </w:rPr>
              <w:t>и обезценка</w:t>
            </w:r>
          </w:p>
        </w:tc>
        <w:tc>
          <w:tcPr>
            <w:tcW w:w="724" w:type="dxa"/>
          </w:tcPr>
          <w:p w14:paraId="39F386AB"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4E821A3F"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Pr>
          <w:p w14:paraId="7035D1B4"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5BBAD908"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Pr>
          <w:p w14:paraId="2A24DE73"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6376B3BF"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Pr>
          <w:p w14:paraId="5BDA9BA6"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6C921368"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vAlign w:val="bottom"/>
          </w:tcPr>
          <w:p w14:paraId="3AFF7065" w14:textId="77777777" w:rsidR="007E26D6" w:rsidRPr="00846C2D" w:rsidRDefault="007E26D6" w:rsidP="0060581C">
            <w:pPr>
              <w:keepNext/>
              <w:widowControl w:val="0"/>
              <w:spacing w:before="60" w:after="60" w:line="320" w:lineRule="atLeast"/>
              <w:jc w:val="right"/>
              <w:rPr>
                <w:rFonts w:eastAsia="Times New Roman" w:cstheme="minorHAnsi"/>
                <w:b/>
              </w:rPr>
            </w:pPr>
          </w:p>
        </w:tc>
      </w:tr>
      <w:tr w:rsidR="007E26D6" w:rsidRPr="00846C2D" w14:paraId="690A6F82" w14:textId="77777777" w:rsidTr="003D1027">
        <w:trPr>
          <w:trHeight w:val="260"/>
        </w:trPr>
        <w:tc>
          <w:tcPr>
            <w:tcW w:w="2211" w:type="dxa"/>
          </w:tcPr>
          <w:p w14:paraId="15851CFA" w14:textId="190171AE" w:rsidR="007E26D6" w:rsidRPr="00685267" w:rsidRDefault="007E26D6" w:rsidP="00685267">
            <w:pPr>
              <w:keepNext/>
              <w:widowControl w:val="0"/>
              <w:spacing w:before="60" w:after="60" w:line="320" w:lineRule="atLeast"/>
              <w:jc w:val="both"/>
              <w:rPr>
                <w:rFonts w:eastAsia="Times New Roman" w:cstheme="minorHAnsi"/>
                <w:b/>
                <w:lang w:val="en-US"/>
              </w:rPr>
            </w:pPr>
            <w:r w:rsidRPr="00846C2D">
              <w:rPr>
                <w:rFonts w:eastAsia="Times New Roman" w:cstheme="minorHAnsi"/>
                <w:b/>
              </w:rPr>
              <w:t>на 01.01.</w:t>
            </w:r>
            <w:r w:rsidR="003D1027" w:rsidRPr="00846C2D">
              <w:rPr>
                <w:rFonts w:eastAsia="Times New Roman" w:cstheme="minorHAnsi"/>
                <w:b/>
              </w:rPr>
              <w:t>201</w:t>
            </w:r>
            <w:r w:rsidR="00685267">
              <w:rPr>
                <w:rFonts w:eastAsia="Times New Roman" w:cstheme="minorHAnsi"/>
                <w:b/>
                <w:lang w:val="en-US"/>
              </w:rPr>
              <w:t>8</w:t>
            </w:r>
          </w:p>
        </w:tc>
        <w:tc>
          <w:tcPr>
            <w:tcW w:w="1418" w:type="dxa"/>
            <w:gridSpan w:val="2"/>
            <w:vAlign w:val="center"/>
          </w:tcPr>
          <w:p w14:paraId="2EB55480"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7D777662"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vAlign w:val="center"/>
          </w:tcPr>
          <w:p w14:paraId="6B057D2B" w14:textId="54853D19" w:rsidR="007E26D6" w:rsidRPr="00846C2D" w:rsidRDefault="00F54D27" w:rsidP="002C6D19">
            <w:pPr>
              <w:keepNext/>
              <w:widowControl w:val="0"/>
              <w:spacing w:before="60" w:after="60" w:line="320" w:lineRule="atLeast"/>
              <w:jc w:val="right"/>
              <w:rPr>
                <w:rFonts w:eastAsia="Times New Roman" w:cstheme="minorHAnsi"/>
                <w:b/>
              </w:rPr>
            </w:pPr>
            <w:r w:rsidRPr="00846C2D">
              <w:rPr>
                <w:rFonts w:eastAsia="Times New Roman" w:cstheme="minorHAnsi"/>
                <w:b/>
              </w:rPr>
              <w:t>(</w:t>
            </w:r>
            <w:r w:rsidR="00F33918">
              <w:rPr>
                <w:rFonts w:eastAsia="Times New Roman" w:cstheme="minorHAnsi"/>
                <w:b/>
              </w:rPr>
              <w:t xml:space="preserve">3 </w:t>
            </w:r>
            <w:r w:rsidR="002C6D19">
              <w:rPr>
                <w:rFonts w:eastAsia="Times New Roman" w:cstheme="minorHAnsi"/>
                <w:b/>
                <w:lang w:val="en-US"/>
              </w:rPr>
              <w:t>533</w:t>
            </w:r>
            <w:r w:rsidRPr="00846C2D">
              <w:rPr>
                <w:rFonts w:eastAsia="Times New Roman" w:cstheme="minorHAnsi"/>
                <w:b/>
              </w:rPr>
              <w:t>)</w:t>
            </w:r>
          </w:p>
        </w:tc>
        <w:tc>
          <w:tcPr>
            <w:tcW w:w="170" w:type="dxa"/>
          </w:tcPr>
          <w:p w14:paraId="4C9FC64B"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Pr>
          <w:p w14:paraId="288705D6" w14:textId="401559E7" w:rsidR="007E26D6" w:rsidRPr="00846C2D" w:rsidRDefault="00F54D27" w:rsidP="00E174AE">
            <w:pPr>
              <w:keepNext/>
              <w:widowControl w:val="0"/>
              <w:spacing w:before="60" w:after="60" w:line="320" w:lineRule="atLeast"/>
              <w:jc w:val="right"/>
              <w:rPr>
                <w:rFonts w:eastAsia="Times New Roman" w:cstheme="minorHAnsi"/>
                <w:b/>
              </w:rPr>
            </w:pPr>
            <w:r w:rsidRPr="00846C2D">
              <w:rPr>
                <w:rFonts w:eastAsia="Times New Roman" w:cstheme="minorHAnsi"/>
                <w:b/>
              </w:rPr>
              <w:t>(</w:t>
            </w:r>
            <w:r w:rsidR="00E174AE">
              <w:rPr>
                <w:rFonts w:eastAsia="Times New Roman" w:cstheme="minorHAnsi"/>
                <w:b/>
                <w:lang w:val="en-US"/>
              </w:rPr>
              <w:t>158</w:t>
            </w:r>
            <w:r w:rsidRPr="00846C2D">
              <w:rPr>
                <w:rFonts w:eastAsia="Times New Roman" w:cstheme="minorHAnsi"/>
                <w:b/>
              </w:rPr>
              <w:t>)</w:t>
            </w:r>
          </w:p>
        </w:tc>
        <w:tc>
          <w:tcPr>
            <w:tcW w:w="170" w:type="dxa"/>
          </w:tcPr>
          <w:p w14:paraId="5EF7AD5F"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vAlign w:val="center"/>
          </w:tcPr>
          <w:p w14:paraId="5EC2EC0D" w14:textId="731BF42B" w:rsidR="007E26D6" w:rsidRPr="00846C2D" w:rsidRDefault="00F54D27" w:rsidP="00E174AE">
            <w:pPr>
              <w:keepNext/>
              <w:widowControl w:val="0"/>
              <w:spacing w:before="60" w:after="60" w:line="320" w:lineRule="atLeast"/>
              <w:jc w:val="right"/>
              <w:rPr>
                <w:rFonts w:eastAsia="Times New Roman" w:cstheme="minorHAnsi"/>
                <w:b/>
              </w:rPr>
            </w:pPr>
            <w:r w:rsidRPr="00846C2D">
              <w:rPr>
                <w:rFonts w:eastAsia="Times New Roman" w:cstheme="minorHAnsi"/>
                <w:b/>
              </w:rPr>
              <w:t>(</w:t>
            </w:r>
            <w:r w:rsidR="00E174AE">
              <w:rPr>
                <w:rFonts w:eastAsia="Times New Roman" w:cstheme="minorHAnsi"/>
                <w:b/>
                <w:lang w:val="en-US"/>
              </w:rPr>
              <w:t>54</w:t>
            </w:r>
            <w:r w:rsidRPr="00846C2D">
              <w:rPr>
                <w:rFonts w:eastAsia="Times New Roman" w:cstheme="minorHAnsi"/>
                <w:b/>
              </w:rPr>
              <w:t>)</w:t>
            </w:r>
          </w:p>
        </w:tc>
        <w:tc>
          <w:tcPr>
            <w:tcW w:w="170" w:type="dxa"/>
          </w:tcPr>
          <w:p w14:paraId="76E6A70E"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vAlign w:val="center"/>
          </w:tcPr>
          <w:p w14:paraId="09A3B95A" w14:textId="0594E90B" w:rsidR="007E26D6" w:rsidRPr="00846C2D" w:rsidRDefault="00F54D27" w:rsidP="00AB2E68">
            <w:pPr>
              <w:keepNext/>
              <w:widowControl w:val="0"/>
              <w:spacing w:before="60" w:after="60" w:line="320" w:lineRule="atLeast"/>
              <w:jc w:val="right"/>
              <w:rPr>
                <w:rFonts w:eastAsia="Times New Roman" w:cstheme="minorHAnsi"/>
                <w:b/>
              </w:rPr>
            </w:pPr>
            <w:r w:rsidRPr="00846C2D">
              <w:rPr>
                <w:rFonts w:eastAsia="Times New Roman" w:cstheme="minorHAnsi"/>
                <w:b/>
              </w:rPr>
              <w:t>(</w:t>
            </w:r>
            <w:r w:rsidR="00625EE3">
              <w:rPr>
                <w:rFonts w:eastAsia="Times New Roman" w:cstheme="minorHAnsi"/>
                <w:b/>
              </w:rPr>
              <w:t xml:space="preserve">3 </w:t>
            </w:r>
            <w:r w:rsidR="00AB2E68">
              <w:rPr>
                <w:rFonts w:eastAsia="Times New Roman" w:cstheme="minorHAnsi"/>
                <w:b/>
                <w:lang w:val="en-US"/>
              </w:rPr>
              <w:t>745</w:t>
            </w:r>
            <w:r w:rsidRPr="00846C2D">
              <w:rPr>
                <w:rFonts w:eastAsia="Times New Roman" w:cstheme="minorHAnsi"/>
                <w:b/>
              </w:rPr>
              <w:t>)</w:t>
            </w:r>
          </w:p>
        </w:tc>
      </w:tr>
      <w:tr w:rsidR="00B5357C" w:rsidRPr="00846C2D" w14:paraId="3D334C92" w14:textId="77777777" w:rsidTr="003D1027">
        <w:trPr>
          <w:trHeight w:val="260"/>
        </w:trPr>
        <w:tc>
          <w:tcPr>
            <w:tcW w:w="2211" w:type="dxa"/>
          </w:tcPr>
          <w:p w14:paraId="5064C8CF" w14:textId="77777777" w:rsidR="00B5357C" w:rsidRPr="00846C2D" w:rsidRDefault="00B5357C" w:rsidP="0060581C">
            <w:pPr>
              <w:keepNext/>
              <w:widowControl w:val="0"/>
              <w:spacing w:before="60" w:after="60" w:line="320" w:lineRule="atLeast"/>
              <w:jc w:val="both"/>
              <w:rPr>
                <w:rFonts w:eastAsia="Times New Roman" w:cstheme="minorHAnsi"/>
              </w:rPr>
            </w:pPr>
            <w:r w:rsidRPr="00846C2D">
              <w:rPr>
                <w:rFonts w:eastAsia="Times New Roman" w:cstheme="minorHAnsi"/>
              </w:rPr>
              <w:t>Начислена</w:t>
            </w:r>
          </w:p>
        </w:tc>
        <w:tc>
          <w:tcPr>
            <w:tcW w:w="1418" w:type="dxa"/>
            <w:gridSpan w:val="2"/>
            <w:vAlign w:val="center"/>
          </w:tcPr>
          <w:p w14:paraId="45788D55"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70" w:type="dxa"/>
          </w:tcPr>
          <w:p w14:paraId="3CD2D171"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418" w:type="dxa"/>
            <w:vAlign w:val="center"/>
          </w:tcPr>
          <w:p w14:paraId="7EB9B48A" w14:textId="4EB194AA" w:rsidR="00B5357C" w:rsidRPr="00846C2D" w:rsidRDefault="00F54D27" w:rsidP="0060581C">
            <w:pPr>
              <w:keepNext/>
              <w:widowControl w:val="0"/>
              <w:spacing w:before="60" w:after="60" w:line="320" w:lineRule="atLeast"/>
              <w:jc w:val="right"/>
              <w:rPr>
                <w:rFonts w:eastAsia="Times New Roman" w:cstheme="minorHAnsi"/>
              </w:rPr>
            </w:pPr>
            <w:r w:rsidRPr="00846C2D">
              <w:rPr>
                <w:rFonts w:eastAsia="Times New Roman" w:cstheme="minorHAnsi"/>
              </w:rPr>
              <w:t>(</w:t>
            </w:r>
            <w:r w:rsidR="003D1027" w:rsidRPr="00846C2D">
              <w:rPr>
                <w:rFonts w:eastAsia="Times New Roman" w:cstheme="minorHAnsi"/>
              </w:rPr>
              <w:t>499</w:t>
            </w:r>
            <w:r w:rsidRPr="00846C2D">
              <w:rPr>
                <w:rFonts w:eastAsia="Times New Roman" w:cstheme="minorHAnsi"/>
              </w:rPr>
              <w:t>)</w:t>
            </w:r>
          </w:p>
        </w:tc>
        <w:tc>
          <w:tcPr>
            <w:tcW w:w="170" w:type="dxa"/>
          </w:tcPr>
          <w:p w14:paraId="354FFFD4"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418" w:type="dxa"/>
          </w:tcPr>
          <w:p w14:paraId="59163EDB" w14:textId="7A7A3E93" w:rsidR="00B5357C" w:rsidRPr="00846C2D" w:rsidRDefault="00F54D27" w:rsidP="0060581C">
            <w:pPr>
              <w:keepNext/>
              <w:widowControl w:val="0"/>
              <w:spacing w:before="60" w:after="60" w:line="320" w:lineRule="atLeast"/>
              <w:jc w:val="right"/>
              <w:rPr>
                <w:rFonts w:eastAsia="Times New Roman" w:cstheme="minorHAnsi"/>
              </w:rPr>
            </w:pPr>
            <w:r w:rsidRPr="00846C2D">
              <w:rPr>
                <w:rFonts w:eastAsia="Times New Roman" w:cstheme="minorHAnsi"/>
              </w:rPr>
              <w:t>(</w:t>
            </w:r>
            <w:r w:rsidR="00052AF3" w:rsidRPr="00846C2D">
              <w:rPr>
                <w:rFonts w:eastAsia="Times New Roman" w:cstheme="minorHAnsi"/>
              </w:rPr>
              <w:t>2</w:t>
            </w:r>
            <w:r w:rsidR="003D1027" w:rsidRPr="00846C2D">
              <w:rPr>
                <w:rFonts w:eastAsia="Times New Roman" w:cstheme="minorHAnsi"/>
              </w:rPr>
              <w:t>7</w:t>
            </w:r>
            <w:r w:rsidRPr="00846C2D">
              <w:rPr>
                <w:rFonts w:eastAsia="Times New Roman" w:cstheme="minorHAnsi"/>
              </w:rPr>
              <w:t>)</w:t>
            </w:r>
          </w:p>
        </w:tc>
        <w:tc>
          <w:tcPr>
            <w:tcW w:w="170" w:type="dxa"/>
          </w:tcPr>
          <w:p w14:paraId="45764567"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418" w:type="dxa"/>
            <w:vAlign w:val="center"/>
          </w:tcPr>
          <w:p w14:paraId="65516532" w14:textId="55A8450E" w:rsidR="00B5357C" w:rsidRPr="00846C2D" w:rsidRDefault="00F54D27" w:rsidP="0060581C">
            <w:pPr>
              <w:keepNext/>
              <w:widowControl w:val="0"/>
              <w:spacing w:before="60" w:after="60" w:line="320" w:lineRule="atLeast"/>
              <w:jc w:val="right"/>
              <w:rPr>
                <w:rFonts w:eastAsia="Times New Roman" w:cstheme="minorHAnsi"/>
              </w:rPr>
            </w:pPr>
            <w:r w:rsidRPr="00846C2D">
              <w:rPr>
                <w:rFonts w:eastAsia="Times New Roman" w:cstheme="minorHAnsi"/>
              </w:rPr>
              <w:t>(</w:t>
            </w:r>
            <w:r w:rsidR="003D1027" w:rsidRPr="00846C2D">
              <w:rPr>
                <w:rFonts w:eastAsia="Times New Roman" w:cstheme="minorHAnsi"/>
              </w:rPr>
              <w:t>6</w:t>
            </w:r>
            <w:r w:rsidRPr="00846C2D">
              <w:rPr>
                <w:rFonts w:eastAsia="Times New Roman" w:cstheme="minorHAnsi"/>
              </w:rPr>
              <w:t>)</w:t>
            </w:r>
          </w:p>
        </w:tc>
        <w:tc>
          <w:tcPr>
            <w:tcW w:w="170" w:type="dxa"/>
          </w:tcPr>
          <w:p w14:paraId="7EA414C3"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360" w:type="dxa"/>
            <w:vAlign w:val="center"/>
          </w:tcPr>
          <w:p w14:paraId="77BD88BA" w14:textId="1F938185" w:rsidR="00B5357C" w:rsidRPr="00846C2D" w:rsidRDefault="00F54D27" w:rsidP="0060581C">
            <w:pPr>
              <w:keepNext/>
              <w:widowControl w:val="0"/>
              <w:spacing w:before="60" w:after="60" w:line="320" w:lineRule="atLeast"/>
              <w:jc w:val="right"/>
              <w:rPr>
                <w:rFonts w:eastAsia="Times New Roman" w:cstheme="minorHAnsi"/>
                <w:b/>
              </w:rPr>
            </w:pPr>
            <w:r w:rsidRPr="00846C2D">
              <w:rPr>
                <w:rFonts w:eastAsia="Times New Roman" w:cstheme="minorHAnsi"/>
                <w:b/>
              </w:rPr>
              <w:t>(</w:t>
            </w:r>
            <w:r w:rsidR="00052AF3" w:rsidRPr="00846C2D">
              <w:rPr>
                <w:rFonts w:eastAsia="Times New Roman" w:cstheme="minorHAnsi"/>
                <w:b/>
              </w:rPr>
              <w:t>53</w:t>
            </w:r>
            <w:r w:rsidR="003D1027" w:rsidRPr="00846C2D">
              <w:rPr>
                <w:rFonts w:eastAsia="Times New Roman" w:cstheme="minorHAnsi"/>
                <w:b/>
              </w:rPr>
              <w:t>2</w:t>
            </w:r>
            <w:r w:rsidRPr="00846C2D">
              <w:rPr>
                <w:rFonts w:eastAsia="Times New Roman" w:cstheme="minorHAnsi"/>
                <w:b/>
              </w:rPr>
              <w:t>)</w:t>
            </w:r>
          </w:p>
        </w:tc>
      </w:tr>
      <w:tr w:rsidR="002C6D19" w:rsidRPr="00846C2D" w14:paraId="3005891D" w14:textId="77777777" w:rsidTr="003D1027">
        <w:trPr>
          <w:trHeight w:val="260"/>
        </w:trPr>
        <w:tc>
          <w:tcPr>
            <w:tcW w:w="2211" w:type="dxa"/>
          </w:tcPr>
          <w:p w14:paraId="099A8BAF" w14:textId="7DDBE320" w:rsidR="002C6D19" w:rsidRPr="00846C2D" w:rsidRDefault="002C6D19" w:rsidP="0060581C">
            <w:pPr>
              <w:keepNext/>
              <w:widowControl w:val="0"/>
              <w:spacing w:before="60" w:after="60" w:line="320" w:lineRule="atLeast"/>
              <w:jc w:val="both"/>
              <w:rPr>
                <w:rFonts w:eastAsia="Times New Roman" w:cstheme="minorHAnsi"/>
              </w:rPr>
            </w:pPr>
            <w:r>
              <w:rPr>
                <w:rFonts w:eastAsia="Times New Roman" w:cstheme="minorHAnsi"/>
              </w:rPr>
              <w:t>Загуба от обезценка</w:t>
            </w:r>
          </w:p>
        </w:tc>
        <w:tc>
          <w:tcPr>
            <w:tcW w:w="1418" w:type="dxa"/>
            <w:gridSpan w:val="2"/>
            <w:vAlign w:val="center"/>
          </w:tcPr>
          <w:p w14:paraId="08ED7711" w14:textId="77A5515C" w:rsidR="002C6D19" w:rsidRPr="002C6D19" w:rsidRDefault="002C6D19" w:rsidP="0060581C">
            <w:pPr>
              <w:keepNext/>
              <w:widowControl w:val="0"/>
              <w:spacing w:before="60" w:after="60" w:line="320" w:lineRule="atLeast"/>
              <w:jc w:val="right"/>
              <w:rPr>
                <w:rFonts w:eastAsia="Times New Roman" w:cstheme="minorHAnsi"/>
                <w:lang w:val="en-US"/>
              </w:rPr>
            </w:pPr>
            <w:r>
              <w:rPr>
                <w:rFonts w:eastAsia="Times New Roman" w:cstheme="minorHAnsi"/>
                <w:lang w:val="en-US"/>
              </w:rPr>
              <w:t>(125)</w:t>
            </w:r>
          </w:p>
        </w:tc>
        <w:tc>
          <w:tcPr>
            <w:tcW w:w="170" w:type="dxa"/>
          </w:tcPr>
          <w:p w14:paraId="18FD8D63" w14:textId="77777777" w:rsidR="002C6D19" w:rsidRPr="00846C2D" w:rsidRDefault="002C6D19" w:rsidP="0060581C">
            <w:pPr>
              <w:keepNext/>
              <w:widowControl w:val="0"/>
              <w:spacing w:before="60" w:after="60" w:line="320" w:lineRule="atLeast"/>
              <w:jc w:val="right"/>
              <w:rPr>
                <w:rFonts w:eastAsia="Times New Roman" w:cstheme="minorHAnsi"/>
              </w:rPr>
            </w:pPr>
          </w:p>
        </w:tc>
        <w:tc>
          <w:tcPr>
            <w:tcW w:w="1418" w:type="dxa"/>
            <w:vAlign w:val="center"/>
          </w:tcPr>
          <w:p w14:paraId="5225CA02" w14:textId="77777777" w:rsidR="002C6D19" w:rsidRPr="00846C2D" w:rsidRDefault="002C6D19" w:rsidP="0060581C">
            <w:pPr>
              <w:keepNext/>
              <w:widowControl w:val="0"/>
              <w:spacing w:before="60" w:after="60" w:line="320" w:lineRule="atLeast"/>
              <w:jc w:val="right"/>
              <w:rPr>
                <w:rFonts w:eastAsia="Times New Roman" w:cstheme="minorHAnsi"/>
              </w:rPr>
            </w:pPr>
          </w:p>
        </w:tc>
        <w:tc>
          <w:tcPr>
            <w:tcW w:w="170" w:type="dxa"/>
          </w:tcPr>
          <w:p w14:paraId="0EC38DAA" w14:textId="77777777" w:rsidR="002C6D19" w:rsidRPr="00846C2D" w:rsidRDefault="002C6D19" w:rsidP="0060581C">
            <w:pPr>
              <w:keepNext/>
              <w:widowControl w:val="0"/>
              <w:spacing w:before="60" w:after="60" w:line="320" w:lineRule="atLeast"/>
              <w:jc w:val="right"/>
              <w:rPr>
                <w:rFonts w:eastAsia="Times New Roman" w:cstheme="minorHAnsi"/>
              </w:rPr>
            </w:pPr>
          </w:p>
        </w:tc>
        <w:tc>
          <w:tcPr>
            <w:tcW w:w="1418" w:type="dxa"/>
          </w:tcPr>
          <w:p w14:paraId="7F1E6B8D" w14:textId="77777777" w:rsidR="002C6D19" w:rsidRPr="00846C2D" w:rsidRDefault="002C6D19" w:rsidP="0060581C">
            <w:pPr>
              <w:keepNext/>
              <w:widowControl w:val="0"/>
              <w:spacing w:before="60" w:after="60" w:line="320" w:lineRule="atLeast"/>
              <w:jc w:val="right"/>
              <w:rPr>
                <w:rFonts w:eastAsia="Times New Roman" w:cstheme="minorHAnsi"/>
              </w:rPr>
            </w:pPr>
          </w:p>
        </w:tc>
        <w:tc>
          <w:tcPr>
            <w:tcW w:w="170" w:type="dxa"/>
          </w:tcPr>
          <w:p w14:paraId="4D10F449" w14:textId="77777777" w:rsidR="002C6D19" w:rsidRPr="00846C2D" w:rsidRDefault="002C6D19" w:rsidP="0060581C">
            <w:pPr>
              <w:keepNext/>
              <w:widowControl w:val="0"/>
              <w:spacing w:before="60" w:after="60" w:line="320" w:lineRule="atLeast"/>
              <w:jc w:val="right"/>
              <w:rPr>
                <w:rFonts w:eastAsia="Times New Roman" w:cstheme="minorHAnsi"/>
              </w:rPr>
            </w:pPr>
          </w:p>
        </w:tc>
        <w:tc>
          <w:tcPr>
            <w:tcW w:w="1418" w:type="dxa"/>
            <w:vAlign w:val="center"/>
          </w:tcPr>
          <w:p w14:paraId="1E787C4C" w14:textId="61758FB7" w:rsidR="002C6D19" w:rsidRPr="00E174AE" w:rsidRDefault="00E174AE" w:rsidP="0060581C">
            <w:pPr>
              <w:keepNext/>
              <w:widowControl w:val="0"/>
              <w:spacing w:before="60" w:after="60" w:line="320" w:lineRule="atLeast"/>
              <w:jc w:val="right"/>
              <w:rPr>
                <w:rFonts w:eastAsia="Times New Roman" w:cstheme="minorHAnsi"/>
                <w:lang w:val="en-US"/>
              </w:rPr>
            </w:pPr>
            <w:r>
              <w:rPr>
                <w:rFonts w:eastAsia="Times New Roman" w:cstheme="minorHAnsi"/>
                <w:lang w:val="en-US"/>
              </w:rPr>
              <w:t>(25)</w:t>
            </w:r>
          </w:p>
        </w:tc>
        <w:tc>
          <w:tcPr>
            <w:tcW w:w="170" w:type="dxa"/>
          </w:tcPr>
          <w:p w14:paraId="0F45390B" w14:textId="77777777" w:rsidR="002C6D19" w:rsidRPr="00846C2D" w:rsidRDefault="002C6D19" w:rsidP="0060581C">
            <w:pPr>
              <w:keepNext/>
              <w:widowControl w:val="0"/>
              <w:spacing w:before="60" w:after="60" w:line="320" w:lineRule="atLeast"/>
              <w:jc w:val="right"/>
              <w:rPr>
                <w:rFonts w:eastAsia="Times New Roman" w:cstheme="minorHAnsi"/>
              </w:rPr>
            </w:pPr>
          </w:p>
        </w:tc>
        <w:tc>
          <w:tcPr>
            <w:tcW w:w="1360" w:type="dxa"/>
            <w:vAlign w:val="center"/>
          </w:tcPr>
          <w:p w14:paraId="6DAA0EC5" w14:textId="391F3DC5" w:rsidR="002C6D19" w:rsidRPr="00AB2E68" w:rsidRDefault="00AB2E68" w:rsidP="0060581C">
            <w:pPr>
              <w:keepNext/>
              <w:widowControl w:val="0"/>
              <w:spacing w:before="60" w:after="60" w:line="320" w:lineRule="atLeast"/>
              <w:jc w:val="right"/>
              <w:rPr>
                <w:rFonts w:eastAsia="Times New Roman" w:cstheme="minorHAnsi"/>
                <w:b/>
                <w:lang w:val="en-US"/>
              </w:rPr>
            </w:pPr>
            <w:r>
              <w:rPr>
                <w:rFonts w:eastAsia="Times New Roman" w:cstheme="minorHAnsi"/>
                <w:b/>
                <w:lang w:val="en-US"/>
              </w:rPr>
              <w:t>(150)</w:t>
            </w:r>
          </w:p>
        </w:tc>
      </w:tr>
      <w:tr w:rsidR="007E26D6" w:rsidRPr="00846C2D" w14:paraId="50054E14" w14:textId="77777777" w:rsidTr="003D1027">
        <w:trPr>
          <w:trHeight w:val="260"/>
        </w:trPr>
        <w:tc>
          <w:tcPr>
            <w:tcW w:w="2211" w:type="dxa"/>
          </w:tcPr>
          <w:p w14:paraId="740D4066" w14:textId="3F3AAA0D" w:rsidR="007E26D6" w:rsidRPr="00685267" w:rsidRDefault="007E26D6" w:rsidP="00685267">
            <w:pPr>
              <w:keepNext/>
              <w:widowControl w:val="0"/>
              <w:spacing w:before="60" w:after="60" w:line="320" w:lineRule="atLeast"/>
              <w:jc w:val="both"/>
              <w:rPr>
                <w:rFonts w:eastAsia="Times New Roman" w:cstheme="minorHAnsi"/>
                <w:b/>
                <w:lang w:val="en-US"/>
              </w:rPr>
            </w:pPr>
            <w:r w:rsidRPr="00846C2D">
              <w:rPr>
                <w:rFonts w:eastAsia="Times New Roman" w:cstheme="minorHAnsi"/>
                <w:b/>
              </w:rPr>
              <w:t>на 31.12.</w:t>
            </w:r>
            <w:r w:rsidR="003D1027" w:rsidRPr="00846C2D">
              <w:rPr>
                <w:rFonts w:eastAsia="Times New Roman" w:cstheme="minorHAnsi"/>
                <w:b/>
              </w:rPr>
              <w:t>201</w:t>
            </w:r>
            <w:r w:rsidR="00685267">
              <w:rPr>
                <w:rFonts w:eastAsia="Times New Roman" w:cstheme="minorHAnsi"/>
                <w:b/>
                <w:lang w:val="en-US"/>
              </w:rPr>
              <w:t>8</w:t>
            </w:r>
          </w:p>
        </w:tc>
        <w:tc>
          <w:tcPr>
            <w:tcW w:w="1418" w:type="dxa"/>
            <w:gridSpan w:val="2"/>
            <w:tcBorders>
              <w:top w:val="single" w:sz="4" w:space="0" w:color="003366"/>
            </w:tcBorders>
            <w:vAlign w:val="center"/>
          </w:tcPr>
          <w:p w14:paraId="3B6C6E35" w14:textId="5A77A80F" w:rsidR="007E26D6" w:rsidRPr="002C6D19" w:rsidRDefault="002C6D19" w:rsidP="0060581C">
            <w:pPr>
              <w:keepNext/>
              <w:widowControl w:val="0"/>
              <w:spacing w:before="60" w:after="60" w:line="320" w:lineRule="atLeast"/>
              <w:jc w:val="right"/>
              <w:rPr>
                <w:rFonts w:eastAsia="Times New Roman" w:cstheme="minorHAnsi"/>
                <w:b/>
                <w:lang w:val="en-US"/>
              </w:rPr>
            </w:pPr>
            <w:r>
              <w:rPr>
                <w:rFonts w:eastAsia="Times New Roman" w:cstheme="minorHAnsi"/>
                <w:b/>
                <w:lang w:val="en-US"/>
              </w:rPr>
              <w:t>(125)</w:t>
            </w:r>
          </w:p>
        </w:tc>
        <w:tc>
          <w:tcPr>
            <w:tcW w:w="170" w:type="dxa"/>
          </w:tcPr>
          <w:p w14:paraId="49CCC97C"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505A78E8" w14:textId="24B8090C" w:rsidR="007E26D6" w:rsidRPr="00846C2D" w:rsidRDefault="00F54D27" w:rsidP="002C6D19">
            <w:pPr>
              <w:keepNext/>
              <w:widowControl w:val="0"/>
              <w:spacing w:before="60" w:after="60" w:line="320" w:lineRule="atLeast"/>
              <w:jc w:val="right"/>
              <w:rPr>
                <w:rFonts w:eastAsia="Times New Roman" w:cstheme="minorHAnsi"/>
                <w:b/>
              </w:rPr>
            </w:pPr>
            <w:r w:rsidRPr="00846C2D">
              <w:rPr>
                <w:rFonts w:eastAsia="Times New Roman" w:cstheme="minorHAnsi"/>
                <w:b/>
              </w:rPr>
              <w:t>(</w:t>
            </w:r>
            <w:r w:rsidR="002C6D19">
              <w:rPr>
                <w:rFonts w:eastAsia="Times New Roman" w:cstheme="minorHAnsi"/>
                <w:b/>
                <w:lang w:val="en-US"/>
              </w:rPr>
              <w:t>4 032</w:t>
            </w:r>
            <w:r w:rsidRPr="00846C2D">
              <w:rPr>
                <w:rFonts w:eastAsia="Times New Roman" w:cstheme="minorHAnsi"/>
                <w:b/>
              </w:rPr>
              <w:t>)</w:t>
            </w:r>
          </w:p>
        </w:tc>
        <w:tc>
          <w:tcPr>
            <w:tcW w:w="170" w:type="dxa"/>
          </w:tcPr>
          <w:p w14:paraId="39DD3479"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tcPr>
          <w:p w14:paraId="7632D7C7" w14:textId="0228190A" w:rsidR="007E26D6" w:rsidRPr="00846C2D" w:rsidRDefault="00F54D27" w:rsidP="00E174AE">
            <w:pPr>
              <w:keepNext/>
              <w:widowControl w:val="0"/>
              <w:spacing w:before="60" w:after="60" w:line="320" w:lineRule="atLeast"/>
              <w:jc w:val="right"/>
              <w:rPr>
                <w:rFonts w:eastAsia="Times New Roman" w:cstheme="minorHAnsi"/>
                <w:b/>
              </w:rPr>
            </w:pPr>
            <w:r w:rsidRPr="00846C2D">
              <w:rPr>
                <w:rFonts w:eastAsia="Times New Roman" w:cstheme="minorHAnsi"/>
                <w:b/>
              </w:rPr>
              <w:t>(</w:t>
            </w:r>
            <w:r w:rsidR="003D1027" w:rsidRPr="00846C2D">
              <w:rPr>
                <w:rFonts w:eastAsia="Times New Roman" w:cstheme="minorHAnsi"/>
                <w:b/>
              </w:rPr>
              <w:t>1</w:t>
            </w:r>
            <w:r w:rsidR="00E174AE">
              <w:rPr>
                <w:rFonts w:eastAsia="Times New Roman" w:cstheme="minorHAnsi"/>
                <w:b/>
                <w:lang w:val="en-US"/>
              </w:rPr>
              <w:t>85</w:t>
            </w:r>
            <w:r w:rsidRPr="00846C2D">
              <w:rPr>
                <w:rFonts w:eastAsia="Times New Roman" w:cstheme="minorHAnsi"/>
                <w:b/>
              </w:rPr>
              <w:t>)</w:t>
            </w:r>
          </w:p>
        </w:tc>
        <w:tc>
          <w:tcPr>
            <w:tcW w:w="170" w:type="dxa"/>
          </w:tcPr>
          <w:p w14:paraId="178CD49F"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10C59DD3" w14:textId="7554E111" w:rsidR="007E26D6" w:rsidRPr="00846C2D" w:rsidRDefault="00F54D27" w:rsidP="00E174AE">
            <w:pPr>
              <w:keepNext/>
              <w:widowControl w:val="0"/>
              <w:spacing w:before="60" w:after="60" w:line="320" w:lineRule="atLeast"/>
              <w:jc w:val="right"/>
              <w:rPr>
                <w:rFonts w:eastAsia="Times New Roman" w:cstheme="minorHAnsi"/>
                <w:b/>
              </w:rPr>
            </w:pPr>
            <w:r w:rsidRPr="00846C2D">
              <w:rPr>
                <w:rFonts w:eastAsia="Times New Roman" w:cstheme="minorHAnsi"/>
                <w:b/>
              </w:rPr>
              <w:t>(</w:t>
            </w:r>
            <w:r w:rsidR="00E174AE">
              <w:rPr>
                <w:rFonts w:eastAsia="Times New Roman" w:cstheme="minorHAnsi"/>
                <w:b/>
                <w:lang w:val="en-US"/>
              </w:rPr>
              <w:t>85</w:t>
            </w:r>
            <w:r w:rsidRPr="00846C2D">
              <w:rPr>
                <w:rFonts w:eastAsia="Times New Roman" w:cstheme="minorHAnsi"/>
                <w:b/>
              </w:rPr>
              <w:t>)</w:t>
            </w:r>
          </w:p>
        </w:tc>
        <w:tc>
          <w:tcPr>
            <w:tcW w:w="170" w:type="dxa"/>
          </w:tcPr>
          <w:p w14:paraId="084454C3"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tcBorders>
              <w:top w:val="single" w:sz="4" w:space="0" w:color="003366"/>
            </w:tcBorders>
            <w:vAlign w:val="center"/>
          </w:tcPr>
          <w:p w14:paraId="40747DA7" w14:textId="5C216544" w:rsidR="007E26D6" w:rsidRPr="00846C2D" w:rsidRDefault="00F54D27" w:rsidP="00AB2E68">
            <w:pPr>
              <w:keepNext/>
              <w:widowControl w:val="0"/>
              <w:spacing w:before="60" w:after="60" w:line="320" w:lineRule="atLeast"/>
              <w:jc w:val="right"/>
              <w:rPr>
                <w:rFonts w:eastAsia="Times New Roman" w:cstheme="minorHAnsi"/>
                <w:b/>
              </w:rPr>
            </w:pPr>
            <w:r w:rsidRPr="00846C2D">
              <w:rPr>
                <w:rFonts w:eastAsia="Times New Roman" w:cstheme="minorHAnsi"/>
                <w:b/>
              </w:rPr>
              <w:t>(</w:t>
            </w:r>
            <w:r w:rsidR="00AB2E68">
              <w:rPr>
                <w:rFonts w:eastAsia="Times New Roman" w:cstheme="minorHAnsi"/>
                <w:b/>
                <w:lang w:val="en-US"/>
              </w:rPr>
              <w:t>4 302</w:t>
            </w:r>
            <w:r w:rsidRPr="00846C2D">
              <w:rPr>
                <w:rFonts w:eastAsia="Times New Roman" w:cstheme="minorHAnsi"/>
                <w:b/>
              </w:rPr>
              <w:t>)</w:t>
            </w:r>
          </w:p>
        </w:tc>
      </w:tr>
      <w:tr w:rsidR="00B5357C" w:rsidRPr="00846C2D" w14:paraId="41C09F7E" w14:textId="77777777" w:rsidTr="003D1027">
        <w:trPr>
          <w:trHeight w:val="260"/>
        </w:trPr>
        <w:tc>
          <w:tcPr>
            <w:tcW w:w="2211" w:type="dxa"/>
          </w:tcPr>
          <w:p w14:paraId="76912A02" w14:textId="77777777" w:rsidR="00B5357C" w:rsidRPr="00846C2D" w:rsidRDefault="00B5357C" w:rsidP="0060581C">
            <w:pPr>
              <w:keepNext/>
              <w:widowControl w:val="0"/>
              <w:spacing w:before="60" w:after="60" w:line="320" w:lineRule="atLeast"/>
              <w:jc w:val="both"/>
              <w:rPr>
                <w:rFonts w:eastAsia="Times New Roman" w:cstheme="minorHAnsi"/>
              </w:rPr>
            </w:pPr>
            <w:r w:rsidRPr="00846C2D">
              <w:rPr>
                <w:rFonts w:eastAsia="Times New Roman" w:cstheme="minorHAnsi"/>
              </w:rPr>
              <w:t>Начислена</w:t>
            </w:r>
          </w:p>
        </w:tc>
        <w:tc>
          <w:tcPr>
            <w:tcW w:w="1418" w:type="dxa"/>
            <w:gridSpan w:val="2"/>
            <w:vAlign w:val="center"/>
          </w:tcPr>
          <w:p w14:paraId="3A057946"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70" w:type="dxa"/>
          </w:tcPr>
          <w:p w14:paraId="7F0A57A7"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418" w:type="dxa"/>
            <w:vAlign w:val="center"/>
          </w:tcPr>
          <w:p w14:paraId="4AD1B115" w14:textId="018E8A7C" w:rsidR="00B5357C" w:rsidRPr="00846C2D" w:rsidRDefault="00F54D27" w:rsidP="002C6D19">
            <w:pPr>
              <w:keepNext/>
              <w:widowControl w:val="0"/>
              <w:spacing w:before="60" w:after="60" w:line="320" w:lineRule="atLeast"/>
              <w:jc w:val="right"/>
              <w:rPr>
                <w:rFonts w:eastAsia="Times New Roman" w:cstheme="minorHAnsi"/>
              </w:rPr>
            </w:pPr>
            <w:r w:rsidRPr="00846C2D">
              <w:rPr>
                <w:rFonts w:eastAsia="Times New Roman" w:cstheme="minorHAnsi"/>
              </w:rPr>
              <w:t>(</w:t>
            </w:r>
            <w:r w:rsidR="002C6D19">
              <w:rPr>
                <w:rFonts w:eastAsia="Times New Roman" w:cstheme="minorHAnsi"/>
                <w:lang w:val="en-US"/>
              </w:rPr>
              <w:t>250</w:t>
            </w:r>
            <w:r w:rsidRPr="00846C2D">
              <w:rPr>
                <w:rFonts w:eastAsia="Times New Roman" w:cstheme="minorHAnsi"/>
              </w:rPr>
              <w:t>)</w:t>
            </w:r>
          </w:p>
        </w:tc>
        <w:tc>
          <w:tcPr>
            <w:tcW w:w="170" w:type="dxa"/>
          </w:tcPr>
          <w:p w14:paraId="69833F94"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418" w:type="dxa"/>
          </w:tcPr>
          <w:p w14:paraId="6B2AFF82" w14:textId="7E32068A" w:rsidR="00B5357C" w:rsidRPr="00846C2D" w:rsidRDefault="00052AF3" w:rsidP="00E174AE">
            <w:pPr>
              <w:keepNext/>
              <w:widowControl w:val="0"/>
              <w:spacing w:before="60" w:after="60" w:line="320" w:lineRule="atLeast"/>
              <w:jc w:val="right"/>
              <w:rPr>
                <w:rFonts w:eastAsia="Times New Roman" w:cstheme="minorHAnsi"/>
              </w:rPr>
            </w:pPr>
            <w:r w:rsidRPr="00846C2D">
              <w:rPr>
                <w:rFonts w:eastAsia="Times New Roman" w:cstheme="minorHAnsi"/>
              </w:rPr>
              <w:t>(</w:t>
            </w:r>
            <w:r w:rsidR="00E174AE">
              <w:rPr>
                <w:rFonts w:eastAsia="Times New Roman" w:cstheme="minorHAnsi"/>
                <w:lang w:val="en-US"/>
              </w:rPr>
              <w:t>13</w:t>
            </w:r>
            <w:r w:rsidR="00F54D27" w:rsidRPr="00846C2D">
              <w:rPr>
                <w:rFonts w:eastAsia="Times New Roman" w:cstheme="minorHAnsi"/>
              </w:rPr>
              <w:t>)</w:t>
            </w:r>
          </w:p>
        </w:tc>
        <w:tc>
          <w:tcPr>
            <w:tcW w:w="170" w:type="dxa"/>
          </w:tcPr>
          <w:p w14:paraId="6B9909E5"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418" w:type="dxa"/>
            <w:vAlign w:val="center"/>
          </w:tcPr>
          <w:p w14:paraId="691D9724" w14:textId="2B80F502" w:rsidR="00B5357C" w:rsidRPr="00846C2D" w:rsidRDefault="00F54D27" w:rsidP="00E975D3">
            <w:pPr>
              <w:keepNext/>
              <w:widowControl w:val="0"/>
              <w:spacing w:before="60" w:after="60" w:line="320" w:lineRule="atLeast"/>
              <w:jc w:val="right"/>
              <w:rPr>
                <w:rFonts w:eastAsia="Times New Roman" w:cstheme="minorHAnsi"/>
              </w:rPr>
            </w:pPr>
            <w:r w:rsidRPr="00846C2D">
              <w:rPr>
                <w:rFonts w:eastAsia="Times New Roman" w:cstheme="minorHAnsi"/>
              </w:rPr>
              <w:t>(</w:t>
            </w:r>
            <w:r w:rsidR="00E975D3">
              <w:rPr>
                <w:rFonts w:eastAsia="Times New Roman" w:cstheme="minorHAnsi"/>
                <w:lang w:val="en-US"/>
              </w:rPr>
              <w:t>4</w:t>
            </w:r>
            <w:r w:rsidRPr="00846C2D">
              <w:rPr>
                <w:rFonts w:eastAsia="Times New Roman" w:cstheme="minorHAnsi"/>
              </w:rPr>
              <w:t>)</w:t>
            </w:r>
          </w:p>
        </w:tc>
        <w:tc>
          <w:tcPr>
            <w:tcW w:w="170" w:type="dxa"/>
          </w:tcPr>
          <w:p w14:paraId="2F3C3125" w14:textId="77777777" w:rsidR="00B5357C" w:rsidRPr="00846C2D" w:rsidRDefault="00B5357C" w:rsidP="0060581C">
            <w:pPr>
              <w:keepNext/>
              <w:widowControl w:val="0"/>
              <w:spacing w:before="60" w:after="60" w:line="320" w:lineRule="atLeast"/>
              <w:jc w:val="right"/>
              <w:rPr>
                <w:rFonts w:eastAsia="Times New Roman" w:cstheme="minorHAnsi"/>
              </w:rPr>
            </w:pPr>
          </w:p>
        </w:tc>
        <w:tc>
          <w:tcPr>
            <w:tcW w:w="1360" w:type="dxa"/>
            <w:vAlign w:val="center"/>
          </w:tcPr>
          <w:p w14:paraId="333635F4" w14:textId="05AA0A06" w:rsidR="00B5357C" w:rsidRPr="00846C2D" w:rsidRDefault="00F54D27" w:rsidP="00AB2E68">
            <w:pPr>
              <w:keepNext/>
              <w:widowControl w:val="0"/>
              <w:spacing w:before="60" w:after="60" w:line="320" w:lineRule="atLeast"/>
              <w:jc w:val="right"/>
              <w:rPr>
                <w:rFonts w:eastAsia="Times New Roman" w:cstheme="minorHAnsi"/>
                <w:b/>
              </w:rPr>
            </w:pPr>
            <w:r w:rsidRPr="00846C2D">
              <w:rPr>
                <w:rFonts w:eastAsia="Times New Roman" w:cstheme="minorHAnsi"/>
                <w:b/>
              </w:rPr>
              <w:t>(</w:t>
            </w:r>
            <w:r w:rsidR="00AB2E68">
              <w:rPr>
                <w:rFonts w:eastAsia="Times New Roman" w:cstheme="minorHAnsi"/>
                <w:b/>
                <w:lang w:val="en-US"/>
              </w:rPr>
              <w:t>267</w:t>
            </w:r>
            <w:r w:rsidRPr="00846C2D">
              <w:rPr>
                <w:rFonts w:eastAsia="Times New Roman" w:cstheme="minorHAnsi"/>
                <w:b/>
              </w:rPr>
              <w:t>)</w:t>
            </w:r>
          </w:p>
        </w:tc>
      </w:tr>
      <w:tr w:rsidR="007E26D6" w:rsidRPr="00846C2D" w14:paraId="75613A5D" w14:textId="77777777" w:rsidTr="003D1027">
        <w:trPr>
          <w:trHeight w:val="260"/>
        </w:trPr>
        <w:tc>
          <w:tcPr>
            <w:tcW w:w="2211" w:type="dxa"/>
          </w:tcPr>
          <w:p w14:paraId="15B3740D" w14:textId="4A00710D" w:rsidR="007E26D6" w:rsidRPr="00685267" w:rsidRDefault="007E26D6" w:rsidP="00685267">
            <w:pPr>
              <w:keepNext/>
              <w:widowControl w:val="0"/>
              <w:spacing w:before="60" w:after="60" w:line="320" w:lineRule="atLeast"/>
              <w:jc w:val="both"/>
              <w:rPr>
                <w:rFonts w:eastAsia="Times New Roman" w:cstheme="minorHAnsi"/>
                <w:b/>
                <w:highlight w:val="yellow"/>
                <w:lang w:val="en-US"/>
              </w:rPr>
            </w:pPr>
            <w:r w:rsidRPr="00846C2D">
              <w:rPr>
                <w:rFonts w:eastAsia="Times New Roman" w:cstheme="minorHAnsi"/>
                <w:b/>
              </w:rPr>
              <w:t>на 3</w:t>
            </w:r>
            <w:r w:rsidR="00685267">
              <w:rPr>
                <w:rFonts w:eastAsia="Times New Roman" w:cstheme="minorHAnsi"/>
                <w:b/>
                <w:lang w:val="en-US"/>
              </w:rPr>
              <w:t>0</w:t>
            </w:r>
            <w:r w:rsidRPr="00846C2D">
              <w:rPr>
                <w:rFonts w:eastAsia="Times New Roman" w:cstheme="minorHAnsi"/>
                <w:b/>
              </w:rPr>
              <w:t>.</w:t>
            </w:r>
            <w:r w:rsidR="00685267">
              <w:rPr>
                <w:rFonts w:eastAsia="Times New Roman" w:cstheme="minorHAnsi"/>
                <w:b/>
                <w:lang w:val="en-US"/>
              </w:rPr>
              <w:t>06</w:t>
            </w:r>
            <w:r w:rsidRPr="00846C2D">
              <w:rPr>
                <w:rFonts w:eastAsia="Times New Roman" w:cstheme="minorHAnsi"/>
                <w:b/>
              </w:rPr>
              <w:t>.</w:t>
            </w:r>
            <w:r w:rsidR="003D1027" w:rsidRPr="00846C2D">
              <w:rPr>
                <w:rFonts w:eastAsia="Times New Roman" w:cstheme="minorHAnsi"/>
                <w:b/>
              </w:rPr>
              <w:t>201</w:t>
            </w:r>
            <w:r w:rsidR="00685267">
              <w:rPr>
                <w:rFonts w:eastAsia="Times New Roman" w:cstheme="minorHAnsi"/>
                <w:b/>
                <w:lang w:val="en-US"/>
              </w:rPr>
              <w:t>9</w:t>
            </w:r>
          </w:p>
        </w:tc>
        <w:tc>
          <w:tcPr>
            <w:tcW w:w="1418" w:type="dxa"/>
            <w:gridSpan w:val="2"/>
            <w:tcBorders>
              <w:top w:val="single" w:sz="4" w:space="0" w:color="003366"/>
            </w:tcBorders>
            <w:vAlign w:val="center"/>
          </w:tcPr>
          <w:p w14:paraId="2077D0F2" w14:textId="68191974"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2F978C90"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63F83013" w14:textId="06649810" w:rsidR="007E26D6" w:rsidRPr="00846C2D" w:rsidRDefault="00F54D27" w:rsidP="002C6D19">
            <w:pPr>
              <w:keepNext/>
              <w:widowControl w:val="0"/>
              <w:spacing w:before="60" w:after="60" w:line="320" w:lineRule="atLeast"/>
              <w:jc w:val="right"/>
              <w:rPr>
                <w:rFonts w:eastAsia="Times New Roman" w:cstheme="minorHAnsi"/>
                <w:b/>
              </w:rPr>
            </w:pPr>
            <w:r w:rsidRPr="00846C2D">
              <w:rPr>
                <w:rFonts w:eastAsia="Times New Roman" w:cstheme="minorHAnsi"/>
                <w:b/>
              </w:rPr>
              <w:t>(</w:t>
            </w:r>
            <w:r w:rsidR="00F33918">
              <w:rPr>
                <w:rFonts w:eastAsia="Times New Roman" w:cstheme="minorHAnsi"/>
                <w:b/>
              </w:rPr>
              <w:t xml:space="preserve">4 </w:t>
            </w:r>
            <w:r w:rsidR="002C6D19">
              <w:rPr>
                <w:rFonts w:eastAsia="Times New Roman" w:cstheme="minorHAnsi"/>
                <w:b/>
                <w:lang w:val="en-US"/>
              </w:rPr>
              <w:t>282</w:t>
            </w:r>
            <w:r w:rsidRPr="00846C2D">
              <w:rPr>
                <w:rFonts w:eastAsia="Times New Roman" w:cstheme="minorHAnsi"/>
                <w:b/>
                <w:lang w:val="en-US"/>
              </w:rPr>
              <w:t>)</w:t>
            </w:r>
          </w:p>
        </w:tc>
        <w:tc>
          <w:tcPr>
            <w:tcW w:w="170" w:type="dxa"/>
          </w:tcPr>
          <w:p w14:paraId="435938D8"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tcPr>
          <w:p w14:paraId="50E69E8B" w14:textId="74ECD4D4" w:rsidR="007E26D6" w:rsidRPr="00846C2D" w:rsidRDefault="00F54D27" w:rsidP="00E174AE">
            <w:pPr>
              <w:keepNext/>
              <w:widowControl w:val="0"/>
              <w:spacing w:before="60" w:after="60" w:line="320" w:lineRule="atLeast"/>
              <w:jc w:val="right"/>
              <w:rPr>
                <w:rFonts w:eastAsia="Times New Roman" w:cstheme="minorHAnsi"/>
                <w:b/>
              </w:rPr>
            </w:pPr>
            <w:r w:rsidRPr="00846C2D">
              <w:rPr>
                <w:rFonts w:eastAsia="Times New Roman" w:cstheme="minorHAnsi"/>
                <w:b/>
              </w:rPr>
              <w:t>(</w:t>
            </w:r>
            <w:r w:rsidR="008C15F5" w:rsidRPr="00846C2D">
              <w:rPr>
                <w:rFonts w:eastAsia="Times New Roman" w:cstheme="minorHAnsi"/>
                <w:b/>
              </w:rPr>
              <w:t>1</w:t>
            </w:r>
            <w:r w:rsidR="00E174AE">
              <w:rPr>
                <w:rFonts w:eastAsia="Times New Roman" w:cstheme="minorHAnsi"/>
                <w:b/>
                <w:lang w:val="en-US"/>
              </w:rPr>
              <w:t>98</w:t>
            </w:r>
            <w:r w:rsidRPr="00846C2D">
              <w:rPr>
                <w:rFonts w:eastAsia="Times New Roman" w:cstheme="minorHAnsi"/>
                <w:b/>
              </w:rPr>
              <w:t>)</w:t>
            </w:r>
          </w:p>
        </w:tc>
        <w:tc>
          <w:tcPr>
            <w:tcW w:w="170" w:type="dxa"/>
          </w:tcPr>
          <w:p w14:paraId="3A5D1FCD"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tcBorders>
            <w:vAlign w:val="center"/>
          </w:tcPr>
          <w:p w14:paraId="2199C521" w14:textId="08A66EC2" w:rsidR="007E26D6" w:rsidRPr="00846C2D" w:rsidRDefault="00F54D27" w:rsidP="00E975D3">
            <w:pPr>
              <w:keepNext/>
              <w:widowControl w:val="0"/>
              <w:spacing w:before="60" w:after="60" w:line="320" w:lineRule="atLeast"/>
              <w:jc w:val="right"/>
              <w:rPr>
                <w:rFonts w:eastAsia="Times New Roman" w:cstheme="minorHAnsi"/>
                <w:b/>
              </w:rPr>
            </w:pPr>
            <w:r w:rsidRPr="00846C2D">
              <w:rPr>
                <w:rFonts w:eastAsia="Times New Roman" w:cstheme="minorHAnsi"/>
                <w:b/>
              </w:rPr>
              <w:t>(</w:t>
            </w:r>
            <w:r w:rsidR="008F37F2">
              <w:rPr>
                <w:rFonts w:eastAsia="Times New Roman" w:cstheme="minorHAnsi"/>
                <w:b/>
              </w:rPr>
              <w:t>8</w:t>
            </w:r>
            <w:r w:rsidR="00E975D3">
              <w:rPr>
                <w:rFonts w:eastAsia="Times New Roman" w:cstheme="minorHAnsi"/>
                <w:b/>
                <w:lang w:val="en-US"/>
              </w:rPr>
              <w:t>9</w:t>
            </w:r>
            <w:r w:rsidRPr="00846C2D">
              <w:rPr>
                <w:rFonts w:eastAsia="Times New Roman" w:cstheme="minorHAnsi"/>
                <w:b/>
              </w:rPr>
              <w:t>)</w:t>
            </w:r>
          </w:p>
        </w:tc>
        <w:tc>
          <w:tcPr>
            <w:tcW w:w="170" w:type="dxa"/>
          </w:tcPr>
          <w:p w14:paraId="232C4BAC"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tcBorders>
              <w:top w:val="single" w:sz="4" w:space="0" w:color="003366"/>
            </w:tcBorders>
            <w:vAlign w:val="center"/>
          </w:tcPr>
          <w:p w14:paraId="755FC04D" w14:textId="2B112CFE" w:rsidR="007E26D6" w:rsidRPr="00846C2D" w:rsidRDefault="00F54D27" w:rsidP="00AB2E68">
            <w:pPr>
              <w:keepNext/>
              <w:widowControl w:val="0"/>
              <w:spacing w:before="60" w:after="60" w:line="320" w:lineRule="atLeast"/>
              <w:jc w:val="right"/>
              <w:rPr>
                <w:rFonts w:eastAsia="Times New Roman" w:cstheme="minorHAnsi"/>
                <w:b/>
              </w:rPr>
            </w:pPr>
            <w:r w:rsidRPr="00846C2D">
              <w:rPr>
                <w:rFonts w:eastAsia="Times New Roman" w:cstheme="minorHAnsi"/>
                <w:b/>
              </w:rPr>
              <w:t>(</w:t>
            </w:r>
            <w:r w:rsidR="004067B8">
              <w:rPr>
                <w:rFonts w:eastAsia="Times New Roman" w:cstheme="minorHAnsi"/>
                <w:b/>
              </w:rPr>
              <w:t xml:space="preserve">4 </w:t>
            </w:r>
            <w:r w:rsidR="00AB2E68">
              <w:rPr>
                <w:rFonts w:eastAsia="Times New Roman" w:cstheme="minorHAnsi"/>
                <w:b/>
                <w:lang w:val="en-US"/>
              </w:rPr>
              <w:t>569</w:t>
            </w:r>
            <w:r w:rsidRPr="00846C2D">
              <w:rPr>
                <w:rFonts w:eastAsia="Times New Roman" w:cstheme="minorHAnsi"/>
                <w:b/>
                <w:lang w:val="en-US"/>
              </w:rPr>
              <w:t>)</w:t>
            </w:r>
          </w:p>
        </w:tc>
      </w:tr>
      <w:tr w:rsidR="007E26D6" w:rsidRPr="00846C2D" w14:paraId="34F01963" w14:textId="77777777" w:rsidTr="003D1027">
        <w:trPr>
          <w:trHeight w:val="260"/>
        </w:trPr>
        <w:tc>
          <w:tcPr>
            <w:tcW w:w="2211" w:type="dxa"/>
          </w:tcPr>
          <w:p w14:paraId="2E08ED4F" w14:textId="3859E7BA" w:rsidR="007E26D6" w:rsidRPr="00846C2D" w:rsidRDefault="00DA4FC3" w:rsidP="0060581C">
            <w:pPr>
              <w:keepNext/>
              <w:widowControl w:val="0"/>
              <w:spacing w:before="60" w:after="60" w:line="320" w:lineRule="atLeast"/>
              <w:jc w:val="both"/>
              <w:rPr>
                <w:rFonts w:eastAsia="Times New Roman" w:cstheme="minorHAnsi"/>
                <w:b/>
                <w:u w:val="single"/>
              </w:rPr>
            </w:pPr>
            <w:r>
              <w:rPr>
                <w:rFonts w:eastAsia="Times New Roman" w:cstheme="minorHAnsi"/>
                <w:b/>
                <w:u w:val="single"/>
              </w:rPr>
              <w:t>Балансова</w:t>
            </w:r>
            <w:r w:rsidR="007E26D6" w:rsidRPr="00846C2D">
              <w:rPr>
                <w:rFonts w:eastAsia="Times New Roman" w:cstheme="minorHAnsi"/>
                <w:b/>
                <w:u w:val="single"/>
              </w:rPr>
              <w:t xml:space="preserve"> стойност</w:t>
            </w:r>
          </w:p>
        </w:tc>
        <w:tc>
          <w:tcPr>
            <w:tcW w:w="1418" w:type="dxa"/>
            <w:gridSpan w:val="2"/>
            <w:tcBorders>
              <w:bottom w:val="single" w:sz="4" w:space="0" w:color="003366"/>
            </w:tcBorders>
            <w:vAlign w:val="center"/>
          </w:tcPr>
          <w:p w14:paraId="2784BC5A"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2A3A9B91"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bottom w:val="single" w:sz="4" w:space="0" w:color="003366"/>
            </w:tcBorders>
            <w:vAlign w:val="center"/>
          </w:tcPr>
          <w:p w14:paraId="256EDF78"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297FD79C"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bottom w:val="single" w:sz="4" w:space="0" w:color="003366"/>
            </w:tcBorders>
          </w:tcPr>
          <w:p w14:paraId="287F4D6C"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36C9E23B"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bottom w:val="single" w:sz="4" w:space="0" w:color="003366"/>
            </w:tcBorders>
            <w:vAlign w:val="center"/>
          </w:tcPr>
          <w:p w14:paraId="79F8BB89"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70" w:type="dxa"/>
          </w:tcPr>
          <w:p w14:paraId="563F6942"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tcBorders>
              <w:bottom w:val="single" w:sz="4" w:space="0" w:color="003366"/>
            </w:tcBorders>
            <w:vAlign w:val="center"/>
          </w:tcPr>
          <w:p w14:paraId="59B5F7CB" w14:textId="77777777" w:rsidR="007E26D6" w:rsidRPr="00846C2D" w:rsidRDefault="007E26D6" w:rsidP="0060581C">
            <w:pPr>
              <w:keepNext/>
              <w:widowControl w:val="0"/>
              <w:spacing w:before="60" w:after="60" w:line="320" w:lineRule="atLeast"/>
              <w:jc w:val="right"/>
              <w:rPr>
                <w:rFonts w:eastAsia="Times New Roman" w:cstheme="minorHAnsi"/>
                <w:b/>
              </w:rPr>
            </w:pPr>
          </w:p>
        </w:tc>
      </w:tr>
      <w:tr w:rsidR="007E26D6" w:rsidRPr="00846C2D" w14:paraId="34F38F0C" w14:textId="77777777" w:rsidTr="003D1027">
        <w:trPr>
          <w:trHeight w:val="260"/>
        </w:trPr>
        <w:tc>
          <w:tcPr>
            <w:tcW w:w="2211" w:type="dxa"/>
          </w:tcPr>
          <w:p w14:paraId="7A0AC15B" w14:textId="5F289421" w:rsidR="007E26D6" w:rsidRPr="00685267" w:rsidRDefault="00DA4FC3" w:rsidP="00685267">
            <w:pPr>
              <w:keepNext/>
              <w:widowControl w:val="0"/>
              <w:spacing w:before="60" w:after="60" w:line="320" w:lineRule="atLeast"/>
              <w:jc w:val="both"/>
              <w:rPr>
                <w:rFonts w:eastAsia="Times New Roman" w:cstheme="minorHAnsi"/>
                <w:b/>
                <w:lang w:val="en-US"/>
              </w:rPr>
            </w:pPr>
            <w:r>
              <w:rPr>
                <w:rFonts w:eastAsia="Times New Roman" w:cstheme="minorHAnsi"/>
                <w:b/>
              </w:rPr>
              <w:t>на 01.01.201</w:t>
            </w:r>
            <w:r w:rsidR="00685267">
              <w:rPr>
                <w:rFonts w:eastAsia="Times New Roman" w:cstheme="minorHAnsi"/>
                <w:b/>
                <w:lang w:val="en-US"/>
              </w:rPr>
              <w:t>8</w:t>
            </w:r>
          </w:p>
        </w:tc>
        <w:tc>
          <w:tcPr>
            <w:tcW w:w="1418" w:type="dxa"/>
            <w:gridSpan w:val="2"/>
            <w:tcBorders>
              <w:top w:val="single" w:sz="4" w:space="0" w:color="003366"/>
              <w:bottom w:val="thinThickLargeGap" w:sz="24" w:space="0" w:color="003366"/>
            </w:tcBorders>
            <w:vAlign w:val="center"/>
          </w:tcPr>
          <w:p w14:paraId="09A8AA76" w14:textId="77777777" w:rsidR="007E26D6" w:rsidRPr="00846C2D" w:rsidRDefault="004A1795" w:rsidP="0060581C">
            <w:pPr>
              <w:keepNext/>
              <w:widowControl w:val="0"/>
              <w:spacing w:before="60" w:after="60" w:line="320" w:lineRule="atLeast"/>
              <w:jc w:val="right"/>
              <w:rPr>
                <w:rFonts w:eastAsia="Times New Roman" w:cstheme="minorHAnsi"/>
                <w:b/>
              </w:rPr>
            </w:pPr>
            <w:r w:rsidRPr="00846C2D">
              <w:rPr>
                <w:rFonts w:eastAsia="Times New Roman" w:cstheme="minorHAnsi"/>
                <w:b/>
              </w:rPr>
              <w:t>238</w:t>
            </w:r>
          </w:p>
        </w:tc>
        <w:tc>
          <w:tcPr>
            <w:tcW w:w="170" w:type="dxa"/>
          </w:tcPr>
          <w:p w14:paraId="26A021A6"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bottom w:val="thinThickLargeGap" w:sz="24" w:space="0" w:color="003366"/>
            </w:tcBorders>
            <w:vAlign w:val="center"/>
          </w:tcPr>
          <w:p w14:paraId="68379A4B" w14:textId="5D1045FA" w:rsidR="007E26D6" w:rsidRPr="002C6D19" w:rsidRDefault="002C6D19" w:rsidP="00F33918">
            <w:pPr>
              <w:keepNext/>
              <w:widowControl w:val="0"/>
              <w:spacing w:before="60" w:after="60" w:line="320" w:lineRule="atLeast"/>
              <w:jc w:val="right"/>
              <w:rPr>
                <w:rFonts w:eastAsia="Times New Roman" w:cstheme="minorHAnsi"/>
                <w:b/>
                <w:lang w:val="en-US"/>
              </w:rPr>
            </w:pPr>
            <w:r>
              <w:rPr>
                <w:rFonts w:eastAsia="Times New Roman" w:cstheme="minorHAnsi"/>
                <w:b/>
                <w:lang w:val="en-US"/>
              </w:rPr>
              <w:t>8 924</w:t>
            </w:r>
          </w:p>
        </w:tc>
        <w:tc>
          <w:tcPr>
            <w:tcW w:w="170" w:type="dxa"/>
          </w:tcPr>
          <w:p w14:paraId="382729E8"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bottom w:val="thinThickLargeGap" w:sz="24" w:space="0" w:color="003366"/>
            </w:tcBorders>
            <w:vAlign w:val="center"/>
          </w:tcPr>
          <w:p w14:paraId="517F6A05" w14:textId="7277963A" w:rsidR="007E26D6" w:rsidRPr="00E174AE" w:rsidRDefault="003D1027" w:rsidP="00E174AE">
            <w:pPr>
              <w:keepNext/>
              <w:widowControl w:val="0"/>
              <w:spacing w:before="60" w:after="60" w:line="320" w:lineRule="atLeast"/>
              <w:jc w:val="right"/>
              <w:rPr>
                <w:rFonts w:eastAsia="Times New Roman" w:cstheme="minorHAnsi"/>
                <w:b/>
                <w:lang w:val="en-US"/>
              </w:rPr>
            </w:pPr>
            <w:r w:rsidRPr="00846C2D">
              <w:rPr>
                <w:rFonts w:eastAsia="Times New Roman" w:cstheme="minorHAnsi"/>
                <w:b/>
              </w:rPr>
              <w:t>2</w:t>
            </w:r>
            <w:r w:rsidR="00E174AE">
              <w:rPr>
                <w:rFonts w:eastAsia="Times New Roman" w:cstheme="minorHAnsi"/>
                <w:b/>
                <w:lang w:val="en-US"/>
              </w:rPr>
              <w:t>41</w:t>
            </w:r>
          </w:p>
        </w:tc>
        <w:tc>
          <w:tcPr>
            <w:tcW w:w="170" w:type="dxa"/>
          </w:tcPr>
          <w:p w14:paraId="20131943"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single" w:sz="4" w:space="0" w:color="003366"/>
              <w:bottom w:val="thinThickLargeGap" w:sz="24" w:space="0" w:color="003366"/>
            </w:tcBorders>
            <w:vAlign w:val="center"/>
          </w:tcPr>
          <w:p w14:paraId="17BCD1D8" w14:textId="3D2ED613" w:rsidR="007E26D6" w:rsidRPr="00E174AE" w:rsidRDefault="003D1027" w:rsidP="00E174AE">
            <w:pPr>
              <w:keepNext/>
              <w:widowControl w:val="0"/>
              <w:spacing w:before="60" w:after="60" w:line="320" w:lineRule="atLeast"/>
              <w:jc w:val="right"/>
              <w:rPr>
                <w:rFonts w:eastAsia="Times New Roman" w:cstheme="minorHAnsi"/>
                <w:b/>
                <w:lang w:val="en-US"/>
              </w:rPr>
            </w:pPr>
            <w:r w:rsidRPr="00846C2D">
              <w:rPr>
                <w:rFonts w:eastAsia="Times New Roman" w:cstheme="minorHAnsi"/>
                <w:b/>
              </w:rPr>
              <w:t>1</w:t>
            </w:r>
            <w:r w:rsidR="00E174AE">
              <w:rPr>
                <w:rFonts w:eastAsia="Times New Roman" w:cstheme="minorHAnsi"/>
                <w:b/>
                <w:lang w:val="en-US"/>
              </w:rPr>
              <w:t>17</w:t>
            </w:r>
          </w:p>
        </w:tc>
        <w:tc>
          <w:tcPr>
            <w:tcW w:w="170" w:type="dxa"/>
          </w:tcPr>
          <w:p w14:paraId="41CB0F47"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tcBorders>
              <w:top w:val="single" w:sz="4" w:space="0" w:color="003366"/>
              <w:bottom w:val="thinThickLargeGap" w:sz="24" w:space="0" w:color="003366"/>
            </w:tcBorders>
            <w:vAlign w:val="center"/>
          </w:tcPr>
          <w:p w14:paraId="2615FF65" w14:textId="3B96BDB0" w:rsidR="007E26D6" w:rsidRPr="00AB2E68" w:rsidRDefault="00AB2E68" w:rsidP="00770197">
            <w:pPr>
              <w:keepNext/>
              <w:widowControl w:val="0"/>
              <w:spacing w:before="60" w:after="60" w:line="320" w:lineRule="atLeast"/>
              <w:jc w:val="right"/>
              <w:rPr>
                <w:rFonts w:eastAsia="Times New Roman" w:cstheme="minorHAnsi"/>
                <w:b/>
                <w:lang w:val="en-US"/>
              </w:rPr>
            </w:pPr>
            <w:r>
              <w:rPr>
                <w:rFonts w:eastAsia="Times New Roman" w:cstheme="minorHAnsi"/>
                <w:b/>
                <w:lang w:val="en-US"/>
              </w:rPr>
              <w:t>9 520</w:t>
            </w:r>
          </w:p>
        </w:tc>
      </w:tr>
      <w:tr w:rsidR="007E26D6" w:rsidRPr="00846C2D" w14:paraId="51E200AD" w14:textId="77777777" w:rsidTr="003D1027">
        <w:trPr>
          <w:trHeight w:val="260"/>
        </w:trPr>
        <w:tc>
          <w:tcPr>
            <w:tcW w:w="2211" w:type="dxa"/>
          </w:tcPr>
          <w:p w14:paraId="7EC39287" w14:textId="2E979629" w:rsidR="007E26D6" w:rsidRPr="00685267" w:rsidRDefault="00E93AE8" w:rsidP="00685267">
            <w:pPr>
              <w:keepNext/>
              <w:widowControl w:val="0"/>
              <w:spacing w:before="60" w:after="60" w:line="320" w:lineRule="atLeast"/>
              <w:jc w:val="both"/>
              <w:rPr>
                <w:rFonts w:eastAsia="Times New Roman" w:cstheme="minorHAnsi"/>
                <w:b/>
                <w:lang w:val="en-US"/>
              </w:rPr>
            </w:pPr>
            <w:r w:rsidRPr="00846C2D">
              <w:rPr>
                <w:rFonts w:eastAsia="Times New Roman" w:cstheme="minorHAnsi"/>
                <w:b/>
              </w:rPr>
              <w:t>на 31.12.201</w:t>
            </w:r>
            <w:r w:rsidR="00685267">
              <w:rPr>
                <w:rFonts w:eastAsia="Times New Roman" w:cstheme="minorHAnsi"/>
                <w:b/>
                <w:lang w:val="en-US"/>
              </w:rPr>
              <w:t>8</w:t>
            </w:r>
          </w:p>
        </w:tc>
        <w:tc>
          <w:tcPr>
            <w:tcW w:w="1418" w:type="dxa"/>
            <w:gridSpan w:val="2"/>
            <w:tcBorders>
              <w:top w:val="thinThickLargeGap" w:sz="24" w:space="0" w:color="003366"/>
              <w:bottom w:val="thinThickLargeGap" w:sz="24" w:space="0" w:color="003366"/>
            </w:tcBorders>
            <w:vAlign w:val="center"/>
          </w:tcPr>
          <w:p w14:paraId="2FD936B6" w14:textId="5E278730" w:rsidR="007E26D6" w:rsidRPr="002C6D19" w:rsidRDefault="002C6D19" w:rsidP="0060581C">
            <w:pPr>
              <w:keepNext/>
              <w:widowControl w:val="0"/>
              <w:spacing w:before="60" w:after="60" w:line="320" w:lineRule="atLeast"/>
              <w:jc w:val="right"/>
              <w:rPr>
                <w:rFonts w:eastAsia="Times New Roman" w:cstheme="minorHAnsi"/>
                <w:b/>
                <w:lang w:val="en-US"/>
              </w:rPr>
            </w:pPr>
            <w:r>
              <w:rPr>
                <w:rFonts w:eastAsia="Times New Roman" w:cstheme="minorHAnsi"/>
                <w:b/>
                <w:lang w:val="en-US"/>
              </w:rPr>
              <w:t>113</w:t>
            </w:r>
          </w:p>
        </w:tc>
        <w:tc>
          <w:tcPr>
            <w:tcW w:w="170" w:type="dxa"/>
          </w:tcPr>
          <w:p w14:paraId="3B14ACB9"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thinThickLargeGap" w:sz="24" w:space="0" w:color="003366"/>
              <w:bottom w:val="thinThickLargeGap" w:sz="24" w:space="0" w:color="003366"/>
            </w:tcBorders>
            <w:vAlign w:val="center"/>
          </w:tcPr>
          <w:p w14:paraId="23330F6C" w14:textId="07A4D84C" w:rsidR="007E26D6" w:rsidRPr="002C6D19" w:rsidRDefault="00F33918" w:rsidP="002C6D19">
            <w:pPr>
              <w:keepNext/>
              <w:widowControl w:val="0"/>
              <w:spacing w:before="60" w:after="60" w:line="320" w:lineRule="atLeast"/>
              <w:jc w:val="right"/>
              <w:rPr>
                <w:rFonts w:eastAsia="Times New Roman" w:cstheme="minorHAnsi"/>
                <w:b/>
                <w:lang w:val="en-US"/>
              </w:rPr>
            </w:pPr>
            <w:r>
              <w:rPr>
                <w:rFonts w:eastAsia="Times New Roman" w:cstheme="minorHAnsi"/>
                <w:b/>
              </w:rPr>
              <w:t xml:space="preserve">8 </w:t>
            </w:r>
            <w:r w:rsidR="002C6D19">
              <w:rPr>
                <w:rFonts w:eastAsia="Times New Roman" w:cstheme="minorHAnsi"/>
                <w:b/>
                <w:lang w:val="en-US"/>
              </w:rPr>
              <w:t>427</w:t>
            </w:r>
          </w:p>
        </w:tc>
        <w:tc>
          <w:tcPr>
            <w:tcW w:w="170" w:type="dxa"/>
          </w:tcPr>
          <w:p w14:paraId="78E37062"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thinThickLargeGap" w:sz="24" w:space="0" w:color="003366"/>
              <w:bottom w:val="thinThickLargeGap" w:sz="24" w:space="0" w:color="003366"/>
            </w:tcBorders>
            <w:vAlign w:val="center"/>
          </w:tcPr>
          <w:p w14:paraId="485B4AC0" w14:textId="3DF58159" w:rsidR="007E26D6" w:rsidRPr="00E174AE" w:rsidRDefault="003D1027" w:rsidP="00E174AE">
            <w:pPr>
              <w:keepNext/>
              <w:widowControl w:val="0"/>
              <w:spacing w:before="60" w:after="60" w:line="320" w:lineRule="atLeast"/>
              <w:jc w:val="right"/>
              <w:rPr>
                <w:rFonts w:eastAsia="Times New Roman" w:cstheme="minorHAnsi"/>
                <w:b/>
                <w:lang w:val="en-US"/>
              </w:rPr>
            </w:pPr>
            <w:r w:rsidRPr="00846C2D">
              <w:rPr>
                <w:rFonts w:eastAsia="Times New Roman" w:cstheme="minorHAnsi"/>
                <w:b/>
              </w:rPr>
              <w:t>2</w:t>
            </w:r>
            <w:r w:rsidR="00E174AE">
              <w:rPr>
                <w:rFonts w:eastAsia="Times New Roman" w:cstheme="minorHAnsi"/>
                <w:b/>
                <w:lang w:val="en-US"/>
              </w:rPr>
              <w:t>14</w:t>
            </w:r>
          </w:p>
        </w:tc>
        <w:tc>
          <w:tcPr>
            <w:tcW w:w="170" w:type="dxa"/>
          </w:tcPr>
          <w:p w14:paraId="714F77FF"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thinThickLargeGap" w:sz="24" w:space="0" w:color="003366"/>
              <w:bottom w:val="thinThickLargeGap" w:sz="24" w:space="0" w:color="003366"/>
            </w:tcBorders>
            <w:vAlign w:val="center"/>
          </w:tcPr>
          <w:p w14:paraId="10BB6016" w14:textId="08D3FFD1" w:rsidR="007E26D6" w:rsidRPr="00E174AE" w:rsidRDefault="00E174AE" w:rsidP="008F37F2">
            <w:pPr>
              <w:keepNext/>
              <w:widowControl w:val="0"/>
              <w:spacing w:before="60" w:after="60" w:line="320" w:lineRule="atLeast"/>
              <w:jc w:val="right"/>
              <w:rPr>
                <w:rFonts w:eastAsia="Times New Roman" w:cstheme="minorHAnsi"/>
                <w:b/>
                <w:lang w:val="en-US"/>
              </w:rPr>
            </w:pPr>
            <w:r>
              <w:rPr>
                <w:rFonts w:eastAsia="Times New Roman" w:cstheme="minorHAnsi"/>
                <w:b/>
                <w:lang w:val="en-US"/>
              </w:rPr>
              <w:t>86</w:t>
            </w:r>
          </w:p>
        </w:tc>
        <w:tc>
          <w:tcPr>
            <w:tcW w:w="170" w:type="dxa"/>
          </w:tcPr>
          <w:p w14:paraId="7F61D593"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tcBorders>
              <w:top w:val="thinThickLargeGap" w:sz="24" w:space="0" w:color="003366"/>
              <w:bottom w:val="thinThickLargeGap" w:sz="24" w:space="0" w:color="003366"/>
            </w:tcBorders>
            <w:vAlign w:val="center"/>
          </w:tcPr>
          <w:p w14:paraId="674B6156" w14:textId="3C123CD2" w:rsidR="007E26D6" w:rsidRPr="00E04099" w:rsidRDefault="00E04099" w:rsidP="0060581C">
            <w:pPr>
              <w:keepNext/>
              <w:widowControl w:val="0"/>
              <w:spacing w:before="60" w:after="60" w:line="320" w:lineRule="atLeast"/>
              <w:jc w:val="right"/>
              <w:rPr>
                <w:rFonts w:eastAsia="Times New Roman" w:cstheme="minorHAnsi"/>
                <w:b/>
                <w:lang w:val="en-US"/>
              </w:rPr>
            </w:pPr>
            <w:r>
              <w:rPr>
                <w:rFonts w:eastAsia="Times New Roman" w:cstheme="minorHAnsi"/>
                <w:b/>
                <w:lang w:val="en-US"/>
              </w:rPr>
              <w:t>8 840</w:t>
            </w:r>
          </w:p>
        </w:tc>
      </w:tr>
      <w:tr w:rsidR="007E26D6" w:rsidRPr="00846C2D" w14:paraId="3C15296A" w14:textId="77777777" w:rsidTr="003D1027">
        <w:trPr>
          <w:trHeight w:val="260"/>
        </w:trPr>
        <w:tc>
          <w:tcPr>
            <w:tcW w:w="2211" w:type="dxa"/>
          </w:tcPr>
          <w:p w14:paraId="6640BDEB" w14:textId="3DF0652F" w:rsidR="007E26D6" w:rsidRPr="00685267" w:rsidRDefault="007E26D6" w:rsidP="00685267">
            <w:pPr>
              <w:keepNext/>
              <w:widowControl w:val="0"/>
              <w:spacing w:before="60" w:after="60" w:line="320" w:lineRule="atLeast"/>
              <w:jc w:val="both"/>
              <w:rPr>
                <w:rFonts w:eastAsia="Times New Roman" w:cstheme="minorHAnsi"/>
                <w:b/>
                <w:lang w:val="en-US"/>
              </w:rPr>
            </w:pPr>
            <w:r w:rsidRPr="00846C2D">
              <w:rPr>
                <w:rFonts w:eastAsia="Times New Roman" w:cstheme="minorHAnsi"/>
                <w:b/>
              </w:rPr>
              <w:t>на 3</w:t>
            </w:r>
            <w:r w:rsidR="00685267">
              <w:rPr>
                <w:rFonts w:eastAsia="Times New Roman" w:cstheme="minorHAnsi"/>
                <w:b/>
                <w:lang w:val="en-US"/>
              </w:rPr>
              <w:t>0</w:t>
            </w:r>
            <w:r w:rsidRPr="00846C2D">
              <w:rPr>
                <w:rFonts w:eastAsia="Times New Roman" w:cstheme="minorHAnsi"/>
                <w:b/>
              </w:rPr>
              <w:t>.</w:t>
            </w:r>
            <w:r w:rsidR="00685267">
              <w:rPr>
                <w:rFonts w:eastAsia="Times New Roman" w:cstheme="minorHAnsi"/>
                <w:b/>
                <w:lang w:val="en-US"/>
              </w:rPr>
              <w:t>06</w:t>
            </w:r>
            <w:r w:rsidR="003D1027" w:rsidRPr="00846C2D">
              <w:rPr>
                <w:rFonts w:eastAsia="Times New Roman" w:cstheme="minorHAnsi"/>
                <w:b/>
              </w:rPr>
              <w:t>.201</w:t>
            </w:r>
            <w:r w:rsidR="00685267">
              <w:rPr>
                <w:rFonts w:eastAsia="Times New Roman" w:cstheme="minorHAnsi"/>
                <w:b/>
                <w:lang w:val="en-US"/>
              </w:rPr>
              <w:t>9</w:t>
            </w:r>
          </w:p>
        </w:tc>
        <w:tc>
          <w:tcPr>
            <w:tcW w:w="1418" w:type="dxa"/>
            <w:gridSpan w:val="2"/>
            <w:tcBorders>
              <w:top w:val="thinThickLargeGap" w:sz="24" w:space="0" w:color="003366"/>
              <w:bottom w:val="thinThickLargeGap" w:sz="24" w:space="0" w:color="003366"/>
            </w:tcBorders>
            <w:vAlign w:val="center"/>
          </w:tcPr>
          <w:p w14:paraId="5CC2CEBD" w14:textId="2E7ED8F0" w:rsidR="007E26D6" w:rsidRPr="00846C2D" w:rsidRDefault="00E613B7" w:rsidP="0060581C">
            <w:pPr>
              <w:keepNext/>
              <w:widowControl w:val="0"/>
              <w:spacing w:before="60" w:after="60" w:line="320" w:lineRule="atLeast"/>
              <w:jc w:val="right"/>
              <w:rPr>
                <w:rFonts w:eastAsia="Times New Roman" w:cstheme="minorHAnsi"/>
                <w:b/>
              </w:rPr>
            </w:pPr>
            <w:r>
              <w:rPr>
                <w:rFonts w:eastAsia="Times New Roman" w:cstheme="minorHAnsi"/>
                <w:b/>
              </w:rPr>
              <w:t>113</w:t>
            </w:r>
          </w:p>
        </w:tc>
        <w:tc>
          <w:tcPr>
            <w:tcW w:w="170" w:type="dxa"/>
          </w:tcPr>
          <w:p w14:paraId="388217DB"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thinThickLargeGap" w:sz="24" w:space="0" w:color="003366"/>
              <w:bottom w:val="thinThickLargeGap" w:sz="24" w:space="0" w:color="003366"/>
            </w:tcBorders>
            <w:vAlign w:val="center"/>
          </w:tcPr>
          <w:p w14:paraId="71D9F550" w14:textId="63CC5D65" w:rsidR="007E26D6" w:rsidRPr="002C6D19" w:rsidRDefault="006C6BB7" w:rsidP="002C6D19">
            <w:pPr>
              <w:keepNext/>
              <w:widowControl w:val="0"/>
              <w:spacing w:before="60" w:after="60" w:line="320" w:lineRule="atLeast"/>
              <w:jc w:val="right"/>
              <w:rPr>
                <w:rFonts w:eastAsia="Times New Roman" w:cstheme="minorHAnsi"/>
                <w:b/>
                <w:lang w:val="en-US"/>
              </w:rPr>
            </w:pPr>
            <w:r w:rsidRPr="00846C2D">
              <w:rPr>
                <w:rFonts w:eastAsia="Times New Roman" w:cstheme="minorHAnsi"/>
                <w:b/>
              </w:rPr>
              <w:t xml:space="preserve">8 </w:t>
            </w:r>
            <w:r w:rsidR="002C6D19">
              <w:rPr>
                <w:rFonts w:eastAsia="Times New Roman" w:cstheme="minorHAnsi"/>
                <w:b/>
                <w:lang w:val="en-US"/>
              </w:rPr>
              <w:t>177</w:t>
            </w:r>
          </w:p>
        </w:tc>
        <w:tc>
          <w:tcPr>
            <w:tcW w:w="170" w:type="dxa"/>
          </w:tcPr>
          <w:p w14:paraId="51A4E636"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thinThickLargeGap" w:sz="24" w:space="0" w:color="003366"/>
              <w:bottom w:val="thinThickLargeGap" w:sz="24" w:space="0" w:color="003366"/>
            </w:tcBorders>
            <w:vAlign w:val="center"/>
          </w:tcPr>
          <w:p w14:paraId="3E20920A" w14:textId="796BBD09" w:rsidR="007E26D6" w:rsidRPr="00E174AE" w:rsidRDefault="006C6BB7" w:rsidP="00E174AE">
            <w:pPr>
              <w:keepNext/>
              <w:widowControl w:val="0"/>
              <w:spacing w:before="60" w:after="60" w:line="320" w:lineRule="atLeast"/>
              <w:jc w:val="right"/>
              <w:rPr>
                <w:rFonts w:eastAsia="Times New Roman" w:cstheme="minorHAnsi"/>
                <w:b/>
                <w:lang w:val="en-US"/>
              </w:rPr>
            </w:pPr>
            <w:r w:rsidRPr="00846C2D">
              <w:rPr>
                <w:rFonts w:eastAsia="Times New Roman" w:cstheme="minorHAnsi"/>
                <w:b/>
              </w:rPr>
              <w:t>2</w:t>
            </w:r>
            <w:r w:rsidR="00E174AE">
              <w:rPr>
                <w:rFonts w:eastAsia="Times New Roman" w:cstheme="minorHAnsi"/>
                <w:b/>
                <w:lang w:val="en-US"/>
              </w:rPr>
              <w:t>01</w:t>
            </w:r>
          </w:p>
        </w:tc>
        <w:tc>
          <w:tcPr>
            <w:tcW w:w="170" w:type="dxa"/>
          </w:tcPr>
          <w:p w14:paraId="028F5D1B"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418" w:type="dxa"/>
            <w:tcBorders>
              <w:top w:val="thinThickLargeGap" w:sz="24" w:space="0" w:color="003366"/>
              <w:bottom w:val="thinThickLargeGap" w:sz="24" w:space="0" w:color="003366"/>
            </w:tcBorders>
            <w:vAlign w:val="center"/>
          </w:tcPr>
          <w:p w14:paraId="50F3959F" w14:textId="6AF994BB" w:rsidR="007E26D6" w:rsidRPr="00E174AE" w:rsidRDefault="00096F4E" w:rsidP="00E975D3">
            <w:pPr>
              <w:keepNext/>
              <w:widowControl w:val="0"/>
              <w:spacing w:before="60" w:after="60" w:line="320" w:lineRule="atLeast"/>
              <w:jc w:val="right"/>
              <w:rPr>
                <w:rFonts w:eastAsia="Times New Roman" w:cstheme="minorHAnsi"/>
                <w:b/>
                <w:lang w:val="en-US"/>
              </w:rPr>
            </w:pPr>
            <w:r>
              <w:rPr>
                <w:rFonts w:eastAsia="Times New Roman" w:cstheme="minorHAnsi"/>
                <w:b/>
              </w:rPr>
              <w:t>8</w:t>
            </w:r>
            <w:r w:rsidR="00E975D3">
              <w:rPr>
                <w:rFonts w:eastAsia="Times New Roman" w:cstheme="minorHAnsi"/>
                <w:b/>
                <w:lang w:val="en-US"/>
              </w:rPr>
              <w:t>2</w:t>
            </w:r>
          </w:p>
        </w:tc>
        <w:tc>
          <w:tcPr>
            <w:tcW w:w="170" w:type="dxa"/>
          </w:tcPr>
          <w:p w14:paraId="2BBFD32D" w14:textId="77777777" w:rsidR="007E26D6" w:rsidRPr="00846C2D" w:rsidRDefault="007E26D6" w:rsidP="0060581C">
            <w:pPr>
              <w:keepNext/>
              <w:widowControl w:val="0"/>
              <w:spacing w:before="60" w:after="60" w:line="320" w:lineRule="atLeast"/>
              <w:jc w:val="right"/>
              <w:rPr>
                <w:rFonts w:eastAsia="Times New Roman" w:cstheme="minorHAnsi"/>
                <w:b/>
              </w:rPr>
            </w:pPr>
          </w:p>
        </w:tc>
        <w:tc>
          <w:tcPr>
            <w:tcW w:w="1360" w:type="dxa"/>
            <w:tcBorders>
              <w:top w:val="thinThickLargeGap" w:sz="24" w:space="0" w:color="003366"/>
              <w:bottom w:val="thinThickLargeGap" w:sz="24" w:space="0" w:color="003366"/>
            </w:tcBorders>
            <w:vAlign w:val="center"/>
          </w:tcPr>
          <w:p w14:paraId="79152ABA" w14:textId="71C1177F" w:rsidR="007E26D6" w:rsidRPr="00E04099" w:rsidRDefault="00AC7997" w:rsidP="00E04099">
            <w:pPr>
              <w:keepNext/>
              <w:widowControl w:val="0"/>
              <w:spacing w:before="60" w:after="60" w:line="320" w:lineRule="atLeast"/>
              <w:jc w:val="right"/>
              <w:rPr>
                <w:rFonts w:eastAsia="Times New Roman" w:cstheme="minorHAnsi"/>
                <w:b/>
                <w:lang w:val="en-US"/>
              </w:rPr>
            </w:pPr>
            <w:r>
              <w:rPr>
                <w:rFonts w:eastAsia="Times New Roman" w:cstheme="minorHAnsi"/>
                <w:b/>
              </w:rPr>
              <w:t>8</w:t>
            </w:r>
            <w:r w:rsidR="006C6BB7" w:rsidRPr="00846C2D">
              <w:rPr>
                <w:rFonts w:eastAsia="Times New Roman" w:cstheme="minorHAnsi"/>
                <w:b/>
              </w:rPr>
              <w:t xml:space="preserve"> </w:t>
            </w:r>
            <w:r w:rsidR="00E04099">
              <w:rPr>
                <w:rFonts w:eastAsia="Times New Roman" w:cstheme="minorHAnsi"/>
                <w:b/>
                <w:lang w:val="en-US"/>
              </w:rPr>
              <w:t>573</w:t>
            </w:r>
          </w:p>
        </w:tc>
      </w:tr>
    </w:tbl>
    <w:p w14:paraId="12E2AD7D" w14:textId="77777777" w:rsidR="008874CA" w:rsidRPr="00846C2D" w:rsidRDefault="008874CA" w:rsidP="004E2097">
      <w:pPr>
        <w:pStyle w:val="ListParagraph"/>
        <w:keepNext/>
        <w:widowControl w:val="0"/>
        <w:numPr>
          <w:ilvl w:val="1"/>
          <w:numId w:val="8"/>
        </w:numPr>
        <w:spacing w:before="120" w:after="0" w:line="320" w:lineRule="atLeast"/>
        <w:ind w:left="437" w:hanging="437"/>
        <w:jc w:val="both"/>
        <w:outlineLvl w:val="1"/>
        <w:rPr>
          <w:rFonts w:eastAsia="Times New Roman" w:cstheme="minorHAnsi"/>
          <w:b/>
          <w:bCs/>
          <w:iCs/>
        </w:rPr>
      </w:pPr>
      <w:bookmarkStart w:id="24" w:name="_Toc505326984"/>
      <w:bookmarkStart w:id="25" w:name="_Toc508031367"/>
      <w:bookmarkStart w:id="26" w:name="_Toc418175588"/>
      <w:r w:rsidRPr="00846C2D">
        <w:rPr>
          <w:rFonts w:eastAsia="Times New Roman" w:cstheme="minorHAnsi"/>
          <w:b/>
          <w:bCs/>
          <w:iCs/>
        </w:rPr>
        <w:t>Значителни преценки</w:t>
      </w:r>
      <w:bookmarkEnd w:id="24"/>
      <w:bookmarkEnd w:id="25"/>
    </w:p>
    <w:p w14:paraId="189AC8C2" w14:textId="119F0E2D" w:rsidR="005F546A" w:rsidRDefault="005F546A" w:rsidP="004E2097">
      <w:pPr>
        <w:spacing w:after="0" w:line="320" w:lineRule="atLeast"/>
        <w:jc w:val="both"/>
        <w:rPr>
          <w:rFonts w:cstheme="minorHAnsi"/>
        </w:rPr>
      </w:pPr>
      <w:r w:rsidRPr="005F546A">
        <w:rPr>
          <w:rFonts w:cstheme="minorHAnsi"/>
        </w:rPr>
        <w:t>Направена е оценка на справедливата с</w:t>
      </w:r>
      <w:r w:rsidR="004E2097">
        <w:rPr>
          <w:rFonts w:cstheme="minorHAnsi"/>
        </w:rPr>
        <w:t>тойност на предприятието към 31.12.</w:t>
      </w:r>
      <w:r w:rsidRPr="005F546A">
        <w:rPr>
          <w:rFonts w:cstheme="minorHAnsi"/>
        </w:rPr>
        <w:t xml:space="preserve">2018 г. Сертифицираните оценители са използвали метода на нетната стойност на активите и метода на приходната стойност. Основното предположение за формиране на приходната стойност е свързано с прогноза за производството на електрическа енергия в размер на 8 </w:t>
      </w:r>
      <w:r>
        <w:rPr>
          <w:rFonts w:cstheme="minorHAnsi"/>
        </w:rPr>
        <w:t>168</w:t>
      </w:r>
      <w:r w:rsidRPr="005F546A">
        <w:rPr>
          <w:rFonts w:cstheme="minorHAnsi"/>
        </w:rPr>
        <w:t xml:space="preserve"> MWh (за 2018 г. са произведени 7</w:t>
      </w:r>
      <w:r>
        <w:rPr>
          <w:rFonts w:cstheme="minorHAnsi"/>
        </w:rPr>
        <w:t xml:space="preserve">100 MWh, а за 2017 г. – 9701 </w:t>
      </w:r>
      <w:r w:rsidRPr="005F546A">
        <w:rPr>
          <w:rFonts w:cstheme="minorHAnsi"/>
        </w:rPr>
        <w:t xml:space="preserve">MWh). </w:t>
      </w:r>
    </w:p>
    <w:p w14:paraId="10309AD5" w14:textId="4C8396BD" w:rsidR="005F546A" w:rsidRDefault="005F546A" w:rsidP="004E2097">
      <w:pPr>
        <w:widowControl w:val="0"/>
        <w:spacing w:after="0" w:line="320" w:lineRule="atLeast"/>
        <w:jc w:val="both"/>
        <w:rPr>
          <w:rFonts w:cstheme="minorHAnsi"/>
        </w:rPr>
      </w:pPr>
      <w:r>
        <w:rPr>
          <w:rFonts w:cstheme="minorHAnsi"/>
        </w:rPr>
        <w:t>Оценката на п</w:t>
      </w:r>
      <w:r w:rsidRPr="005F546A">
        <w:rPr>
          <w:rFonts w:cstheme="minorHAnsi"/>
        </w:rPr>
        <w:t xml:space="preserve">редприятието </w:t>
      </w:r>
      <w:r>
        <w:rPr>
          <w:rFonts w:cstheme="minorHAnsi"/>
        </w:rPr>
        <w:t>в размер на 4952</w:t>
      </w:r>
      <w:r w:rsidRPr="005F546A">
        <w:rPr>
          <w:rFonts w:cstheme="minorHAnsi"/>
        </w:rPr>
        <w:t xml:space="preserve"> хил.лв.</w:t>
      </w:r>
      <w:r>
        <w:rPr>
          <w:rFonts w:cstheme="minorHAnsi"/>
        </w:rPr>
        <w:t xml:space="preserve"> е по-ниска от нетната стойност на активите на дружеството. Направен е анализ на позициите, формира</w:t>
      </w:r>
      <w:r w:rsidR="004E2097">
        <w:rPr>
          <w:rFonts w:cstheme="minorHAnsi"/>
        </w:rPr>
        <w:t>щи</w:t>
      </w:r>
      <w:r>
        <w:rPr>
          <w:rFonts w:cstheme="minorHAnsi"/>
        </w:rPr>
        <w:t xml:space="preserve"> оценката, в резултат на което е установено, че балансовата стойност на земите е по-висока от справедливата им стойност със 125 хил.лв. Общата стойност на загубата от обезценка, отчетена за сметка на преоценъчните резерви, е 150 хил.лв.</w:t>
      </w:r>
    </w:p>
    <w:p w14:paraId="1D26500E" w14:textId="5E0B21FC" w:rsidR="008874CA" w:rsidRPr="00846C2D" w:rsidRDefault="005F546A" w:rsidP="004E2097">
      <w:pPr>
        <w:widowControl w:val="0"/>
        <w:spacing w:after="0" w:line="320" w:lineRule="atLeast"/>
        <w:jc w:val="both"/>
        <w:rPr>
          <w:rFonts w:cstheme="minorHAnsi"/>
        </w:rPr>
      </w:pPr>
      <w:r w:rsidRPr="005F546A">
        <w:rPr>
          <w:rFonts w:cstheme="minorHAnsi"/>
        </w:rPr>
        <w:t>Ръководството на дружеството счита, че при съществуващите обстоятелства представената в отчета за финансовото състояние оценка на активите е възможно най-надеждна, адекватна и достоверна за целите на финансовата отчетност и е близко до справедливата им стойност.</w:t>
      </w:r>
    </w:p>
    <w:p w14:paraId="61D9F30A" w14:textId="77777777" w:rsidR="00CF4051" w:rsidRPr="00846C2D" w:rsidRDefault="00CF4051" w:rsidP="0060581C">
      <w:pPr>
        <w:keepNext/>
        <w:numPr>
          <w:ilvl w:val="0"/>
          <w:numId w:val="8"/>
        </w:numPr>
        <w:spacing w:before="360" w:after="0" w:line="320" w:lineRule="atLeast"/>
        <w:ind w:left="0" w:firstLine="0"/>
        <w:outlineLvl w:val="0"/>
        <w:rPr>
          <w:rFonts w:eastAsia="Times New Roman" w:cstheme="minorHAnsi"/>
          <w:b/>
          <w:bCs/>
        </w:rPr>
      </w:pPr>
      <w:bookmarkStart w:id="27" w:name="_Toc508031368"/>
      <w:r w:rsidRPr="00846C2D">
        <w:rPr>
          <w:rFonts w:eastAsia="Times New Roman" w:cstheme="minorHAnsi"/>
          <w:b/>
          <w:bCs/>
        </w:rPr>
        <w:t>Търговски и други вземания</w:t>
      </w:r>
      <w:bookmarkEnd w:id="27"/>
    </w:p>
    <w:tbl>
      <w:tblPr>
        <w:tblW w:w="9950" w:type="dxa"/>
        <w:tblInd w:w="55" w:type="dxa"/>
        <w:tblCellMar>
          <w:left w:w="70" w:type="dxa"/>
          <w:right w:w="70" w:type="dxa"/>
        </w:tblCellMar>
        <w:tblLook w:val="0000" w:firstRow="0" w:lastRow="0" w:firstColumn="0" w:lastColumn="0" w:noHBand="0" w:noVBand="0"/>
      </w:tblPr>
      <w:tblGrid>
        <w:gridCol w:w="5694"/>
        <w:gridCol w:w="1978"/>
        <w:gridCol w:w="300"/>
        <w:gridCol w:w="1978"/>
      </w:tblGrid>
      <w:tr w:rsidR="00CF4051" w:rsidRPr="00846C2D" w14:paraId="45768A6F" w14:textId="77777777" w:rsidTr="00AF6186">
        <w:trPr>
          <w:trHeight w:val="332"/>
        </w:trPr>
        <w:tc>
          <w:tcPr>
            <w:tcW w:w="5694" w:type="dxa"/>
          </w:tcPr>
          <w:p w14:paraId="014DAB31" w14:textId="77777777" w:rsidR="00CF4051" w:rsidRPr="00846C2D" w:rsidRDefault="00CF4051" w:rsidP="0060581C">
            <w:pPr>
              <w:keepNext/>
              <w:widowControl w:val="0"/>
              <w:spacing w:after="0" w:line="320" w:lineRule="atLeast"/>
              <w:jc w:val="both"/>
              <w:rPr>
                <w:rFonts w:eastAsia="Times New Roman" w:cstheme="minorHAnsi"/>
              </w:rPr>
            </w:pPr>
            <w:r w:rsidRPr="00846C2D">
              <w:rPr>
                <w:rFonts w:eastAsia="Times New Roman" w:cstheme="minorHAnsi"/>
              </w:rPr>
              <w:t> </w:t>
            </w:r>
          </w:p>
        </w:tc>
        <w:tc>
          <w:tcPr>
            <w:tcW w:w="1978" w:type="dxa"/>
            <w:vAlign w:val="center"/>
          </w:tcPr>
          <w:p w14:paraId="1BAD2123" w14:textId="4341CA21" w:rsidR="00CF4051" w:rsidRPr="002E486C" w:rsidRDefault="002E486C" w:rsidP="002E486C">
            <w:pPr>
              <w:keepNext/>
              <w:widowControl w:val="0"/>
              <w:spacing w:after="0" w:line="320" w:lineRule="atLeast"/>
              <w:ind w:right="170"/>
              <w:jc w:val="right"/>
              <w:rPr>
                <w:rFonts w:eastAsia="Times New Roman" w:cstheme="minorHAnsi"/>
                <w:b/>
                <w:lang w:val="en-US"/>
              </w:rPr>
            </w:pPr>
            <w:r>
              <w:rPr>
                <w:rFonts w:eastAsia="Times New Roman" w:cstheme="minorHAnsi"/>
                <w:b/>
                <w:lang w:val="en-US"/>
              </w:rPr>
              <w:t>30</w:t>
            </w:r>
            <w:r w:rsidR="00CF4051" w:rsidRPr="00846C2D">
              <w:rPr>
                <w:rFonts w:eastAsia="Times New Roman" w:cstheme="minorHAnsi"/>
                <w:b/>
              </w:rPr>
              <w:t>.</w:t>
            </w:r>
            <w:r>
              <w:rPr>
                <w:rFonts w:eastAsia="Times New Roman" w:cstheme="minorHAnsi"/>
                <w:b/>
                <w:lang w:val="en-US"/>
              </w:rPr>
              <w:t>06</w:t>
            </w:r>
            <w:r w:rsidR="00CF4051" w:rsidRPr="00846C2D">
              <w:rPr>
                <w:rFonts w:eastAsia="Times New Roman" w:cstheme="minorHAnsi"/>
                <w:b/>
              </w:rPr>
              <w:t>.201</w:t>
            </w:r>
            <w:r>
              <w:rPr>
                <w:rFonts w:eastAsia="Times New Roman" w:cstheme="minorHAnsi"/>
                <w:b/>
                <w:lang w:val="en-US"/>
              </w:rPr>
              <w:t>9</w:t>
            </w:r>
          </w:p>
        </w:tc>
        <w:tc>
          <w:tcPr>
            <w:tcW w:w="300" w:type="dxa"/>
          </w:tcPr>
          <w:p w14:paraId="5BDD073E" w14:textId="77777777" w:rsidR="00CF4051" w:rsidRPr="00846C2D" w:rsidRDefault="00CF4051" w:rsidP="0060581C">
            <w:pPr>
              <w:keepNext/>
              <w:widowControl w:val="0"/>
              <w:spacing w:after="0" w:line="320" w:lineRule="atLeast"/>
              <w:ind w:right="121"/>
              <w:jc w:val="right"/>
              <w:rPr>
                <w:rFonts w:eastAsia="Times New Roman" w:cstheme="minorHAnsi"/>
                <w:b/>
              </w:rPr>
            </w:pPr>
          </w:p>
        </w:tc>
        <w:tc>
          <w:tcPr>
            <w:tcW w:w="1978" w:type="dxa"/>
            <w:vAlign w:val="center"/>
          </w:tcPr>
          <w:p w14:paraId="496BBE76" w14:textId="465ADF98" w:rsidR="00CF4051" w:rsidRPr="002E486C" w:rsidRDefault="002E486C" w:rsidP="002E486C">
            <w:pPr>
              <w:keepNext/>
              <w:widowControl w:val="0"/>
              <w:spacing w:after="0" w:line="320" w:lineRule="atLeast"/>
              <w:ind w:right="170"/>
              <w:jc w:val="right"/>
              <w:rPr>
                <w:rFonts w:eastAsia="Times New Roman" w:cstheme="minorHAnsi"/>
                <w:b/>
                <w:lang w:val="en-US"/>
              </w:rPr>
            </w:pPr>
            <w:r>
              <w:rPr>
                <w:rFonts w:eastAsia="Times New Roman" w:cstheme="minorHAnsi"/>
                <w:b/>
                <w:lang w:val="en-US"/>
              </w:rPr>
              <w:t>30</w:t>
            </w:r>
            <w:r w:rsidR="00CF4051" w:rsidRPr="00846C2D">
              <w:rPr>
                <w:rFonts w:eastAsia="Times New Roman" w:cstheme="minorHAnsi"/>
                <w:b/>
              </w:rPr>
              <w:t>.</w:t>
            </w:r>
            <w:r>
              <w:rPr>
                <w:rFonts w:eastAsia="Times New Roman" w:cstheme="minorHAnsi"/>
                <w:b/>
                <w:lang w:val="en-US"/>
              </w:rPr>
              <w:t>06</w:t>
            </w:r>
            <w:r w:rsidR="00CF4051" w:rsidRPr="00846C2D">
              <w:rPr>
                <w:rFonts w:eastAsia="Times New Roman" w:cstheme="minorHAnsi"/>
                <w:b/>
              </w:rPr>
              <w:t>.201</w:t>
            </w:r>
            <w:r>
              <w:rPr>
                <w:rFonts w:eastAsia="Times New Roman" w:cstheme="minorHAnsi"/>
                <w:b/>
                <w:lang w:val="en-US"/>
              </w:rPr>
              <w:t>8</w:t>
            </w:r>
          </w:p>
        </w:tc>
      </w:tr>
      <w:tr w:rsidR="00CF4051" w:rsidRPr="00846C2D" w14:paraId="122C18E8" w14:textId="77777777" w:rsidTr="00AF6186">
        <w:trPr>
          <w:trHeight w:val="267"/>
        </w:trPr>
        <w:tc>
          <w:tcPr>
            <w:tcW w:w="5694" w:type="dxa"/>
          </w:tcPr>
          <w:p w14:paraId="6FA9AECB" w14:textId="77777777" w:rsidR="00CF4051" w:rsidRPr="00846C2D" w:rsidRDefault="00CF4051" w:rsidP="0060581C">
            <w:pPr>
              <w:keepNext/>
              <w:widowControl w:val="0"/>
              <w:spacing w:after="0" w:line="320" w:lineRule="atLeast"/>
              <w:jc w:val="both"/>
              <w:rPr>
                <w:rFonts w:eastAsia="Times New Roman" w:cstheme="minorHAnsi"/>
              </w:rPr>
            </w:pPr>
            <w:r w:rsidRPr="00846C2D">
              <w:rPr>
                <w:rFonts w:eastAsia="Times New Roman" w:cstheme="minorHAnsi"/>
              </w:rPr>
              <w:t> </w:t>
            </w:r>
          </w:p>
        </w:tc>
        <w:tc>
          <w:tcPr>
            <w:tcW w:w="1978" w:type="dxa"/>
            <w:vAlign w:val="center"/>
          </w:tcPr>
          <w:p w14:paraId="5BA3A638" w14:textId="77777777" w:rsidR="00CF4051" w:rsidRPr="00846C2D" w:rsidRDefault="00CF4051" w:rsidP="0060581C">
            <w:pPr>
              <w:keepNext/>
              <w:widowControl w:val="0"/>
              <w:spacing w:after="0" w:line="320" w:lineRule="atLeast"/>
              <w:ind w:right="170"/>
              <w:jc w:val="right"/>
              <w:rPr>
                <w:rFonts w:eastAsia="Times New Roman" w:cstheme="minorHAnsi"/>
                <w:b/>
              </w:rPr>
            </w:pPr>
            <w:r w:rsidRPr="00846C2D">
              <w:rPr>
                <w:rFonts w:eastAsia="Times New Roman" w:cstheme="minorHAnsi"/>
                <w:b/>
              </w:rPr>
              <w:t>BGN’000</w:t>
            </w:r>
          </w:p>
        </w:tc>
        <w:tc>
          <w:tcPr>
            <w:tcW w:w="300" w:type="dxa"/>
          </w:tcPr>
          <w:p w14:paraId="302C9194" w14:textId="77777777" w:rsidR="00CF4051" w:rsidRPr="00846C2D" w:rsidRDefault="00CF4051" w:rsidP="0060581C">
            <w:pPr>
              <w:keepNext/>
              <w:widowControl w:val="0"/>
              <w:spacing w:after="0" w:line="320" w:lineRule="atLeast"/>
              <w:jc w:val="right"/>
              <w:rPr>
                <w:rFonts w:eastAsia="Times New Roman" w:cstheme="minorHAnsi"/>
                <w:b/>
              </w:rPr>
            </w:pPr>
          </w:p>
        </w:tc>
        <w:tc>
          <w:tcPr>
            <w:tcW w:w="1978" w:type="dxa"/>
            <w:vAlign w:val="center"/>
          </w:tcPr>
          <w:p w14:paraId="38D9AF6F" w14:textId="77777777" w:rsidR="00CF4051" w:rsidRPr="00846C2D" w:rsidRDefault="00CF4051" w:rsidP="0060581C">
            <w:pPr>
              <w:keepNext/>
              <w:widowControl w:val="0"/>
              <w:spacing w:after="0" w:line="320" w:lineRule="atLeast"/>
              <w:ind w:right="170"/>
              <w:jc w:val="right"/>
              <w:rPr>
                <w:rFonts w:eastAsia="Arial Unicode MS" w:cstheme="minorHAnsi"/>
                <w:b/>
              </w:rPr>
            </w:pPr>
            <w:r w:rsidRPr="00846C2D">
              <w:rPr>
                <w:rFonts w:eastAsia="Times New Roman" w:cstheme="minorHAnsi"/>
                <w:b/>
              </w:rPr>
              <w:t>BGN’000</w:t>
            </w:r>
          </w:p>
        </w:tc>
      </w:tr>
      <w:tr w:rsidR="00770EEA" w:rsidRPr="00846C2D" w14:paraId="47C2D0B9" w14:textId="77777777" w:rsidTr="00AF6186">
        <w:trPr>
          <w:trHeight w:val="332"/>
        </w:trPr>
        <w:tc>
          <w:tcPr>
            <w:tcW w:w="5694" w:type="dxa"/>
            <w:vAlign w:val="center"/>
          </w:tcPr>
          <w:p w14:paraId="40C43F1E" w14:textId="77777777" w:rsidR="00770EEA" w:rsidRPr="00846C2D" w:rsidRDefault="00770EEA" w:rsidP="00770EEA">
            <w:pPr>
              <w:keepNext/>
              <w:widowControl w:val="0"/>
              <w:spacing w:after="0" w:line="320" w:lineRule="atLeast"/>
              <w:jc w:val="both"/>
              <w:rPr>
                <w:rFonts w:eastAsia="Times New Roman" w:cstheme="minorHAnsi"/>
              </w:rPr>
            </w:pPr>
            <w:r w:rsidRPr="00846C2D">
              <w:rPr>
                <w:rFonts w:eastAsia="Times New Roman" w:cstheme="minorHAnsi"/>
              </w:rPr>
              <w:t xml:space="preserve">Вземания от клиенти </w:t>
            </w:r>
          </w:p>
        </w:tc>
        <w:tc>
          <w:tcPr>
            <w:tcW w:w="1978" w:type="dxa"/>
          </w:tcPr>
          <w:p w14:paraId="43B63CA3" w14:textId="0D691189" w:rsidR="00770EEA" w:rsidRPr="008A1DB7" w:rsidRDefault="009A2E5D" w:rsidP="008A1DB7">
            <w:pPr>
              <w:keepNext/>
              <w:widowControl w:val="0"/>
              <w:spacing w:after="0" w:line="320" w:lineRule="atLeast"/>
              <w:ind w:right="170"/>
              <w:jc w:val="right"/>
              <w:rPr>
                <w:rFonts w:eastAsia="Times New Roman" w:cstheme="minorHAnsi"/>
                <w:lang w:val="en-US"/>
              </w:rPr>
            </w:pPr>
            <w:r>
              <w:rPr>
                <w:rFonts w:eastAsia="Times New Roman" w:cstheme="minorHAnsi"/>
              </w:rPr>
              <w:t>7</w:t>
            </w:r>
            <w:r w:rsidR="008A1DB7">
              <w:rPr>
                <w:rFonts w:eastAsia="Times New Roman" w:cstheme="minorHAnsi"/>
                <w:lang w:val="en-US"/>
              </w:rPr>
              <w:t>5</w:t>
            </w:r>
          </w:p>
        </w:tc>
        <w:tc>
          <w:tcPr>
            <w:tcW w:w="300" w:type="dxa"/>
          </w:tcPr>
          <w:p w14:paraId="414111C8" w14:textId="77777777" w:rsidR="00770EEA" w:rsidRPr="00846C2D" w:rsidRDefault="00770EEA" w:rsidP="00770EEA">
            <w:pPr>
              <w:keepNext/>
              <w:widowControl w:val="0"/>
              <w:spacing w:after="0" w:line="320" w:lineRule="atLeast"/>
              <w:ind w:right="121"/>
              <w:jc w:val="right"/>
              <w:rPr>
                <w:rFonts w:eastAsia="Times New Roman" w:cstheme="minorHAnsi"/>
              </w:rPr>
            </w:pPr>
          </w:p>
        </w:tc>
        <w:tc>
          <w:tcPr>
            <w:tcW w:w="1978" w:type="dxa"/>
          </w:tcPr>
          <w:p w14:paraId="7853F3F4" w14:textId="2498A6CB" w:rsidR="00770EEA" w:rsidRPr="005312E5" w:rsidRDefault="005312E5" w:rsidP="00770EEA">
            <w:pPr>
              <w:keepNext/>
              <w:widowControl w:val="0"/>
              <w:spacing w:after="0" w:line="320" w:lineRule="atLeast"/>
              <w:ind w:right="170"/>
              <w:jc w:val="right"/>
              <w:rPr>
                <w:rFonts w:eastAsia="Times New Roman" w:cstheme="minorHAnsi"/>
                <w:lang w:val="en-US"/>
              </w:rPr>
            </w:pPr>
            <w:r>
              <w:rPr>
                <w:rFonts w:eastAsia="Times New Roman" w:cstheme="minorHAnsi"/>
                <w:lang w:val="en-US"/>
              </w:rPr>
              <w:t>86</w:t>
            </w:r>
          </w:p>
        </w:tc>
      </w:tr>
      <w:tr w:rsidR="00770EEA" w:rsidRPr="00846C2D" w14:paraId="121D93DD" w14:textId="77777777" w:rsidTr="00AF6186">
        <w:trPr>
          <w:trHeight w:val="332"/>
        </w:trPr>
        <w:tc>
          <w:tcPr>
            <w:tcW w:w="5694" w:type="dxa"/>
            <w:vAlign w:val="center"/>
          </w:tcPr>
          <w:p w14:paraId="17CE376E" w14:textId="77777777" w:rsidR="00770EEA" w:rsidRPr="00846C2D" w:rsidRDefault="00770EEA" w:rsidP="00770EEA">
            <w:pPr>
              <w:keepNext/>
              <w:widowControl w:val="0"/>
              <w:spacing w:after="0" w:line="320" w:lineRule="atLeast"/>
              <w:jc w:val="both"/>
              <w:rPr>
                <w:rFonts w:eastAsia="Times New Roman" w:cstheme="minorHAnsi"/>
              </w:rPr>
            </w:pPr>
            <w:r w:rsidRPr="00846C2D">
              <w:rPr>
                <w:rFonts w:eastAsia="Times New Roman" w:cstheme="minorHAnsi"/>
              </w:rPr>
              <w:t>Предплатени разходи (застраховки)</w:t>
            </w:r>
          </w:p>
        </w:tc>
        <w:tc>
          <w:tcPr>
            <w:tcW w:w="1978" w:type="dxa"/>
          </w:tcPr>
          <w:p w14:paraId="5D3131DA" w14:textId="0E0E4907" w:rsidR="00770EEA" w:rsidRPr="00D0122B" w:rsidRDefault="00D0122B" w:rsidP="00770EEA">
            <w:pPr>
              <w:keepNext/>
              <w:widowControl w:val="0"/>
              <w:spacing w:after="0" w:line="320" w:lineRule="atLeast"/>
              <w:ind w:right="170"/>
              <w:jc w:val="right"/>
              <w:rPr>
                <w:rFonts w:eastAsia="Times New Roman" w:cstheme="minorHAnsi"/>
                <w:lang w:val="en-US"/>
              </w:rPr>
            </w:pPr>
            <w:r>
              <w:rPr>
                <w:rFonts w:eastAsia="Times New Roman" w:cstheme="minorHAnsi"/>
                <w:lang w:val="en-US"/>
              </w:rPr>
              <w:t>14</w:t>
            </w:r>
          </w:p>
        </w:tc>
        <w:tc>
          <w:tcPr>
            <w:tcW w:w="300" w:type="dxa"/>
          </w:tcPr>
          <w:p w14:paraId="43526F8E" w14:textId="77777777" w:rsidR="00770EEA" w:rsidRPr="00846C2D" w:rsidRDefault="00770EEA" w:rsidP="00770EEA">
            <w:pPr>
              <w:keepNext/>
              <w:widowControl w:val="0"/>
              <w:spacing w:after="0" w:line="320" w:lineRule="atLeast"/>
              <w:ind w:right="121"/>
              <w:jc w:val="right"/>
              <w:rPr>
                <w:rFonts w:eastAsia="Times New Roman" w:cstheme="minorHAnsi"/>
              </w:rPr>
            </w:pPr>
          </w:p>
        </w:tc>
        <w:tc>
          <w:tcPr>
            <w:tcW w:w="1978" w:type="dxa"/>
          </w:tcPr>
          <w:p w14:paraId="4C8E81FD" w14:textId="2A7F8CD6" w:rsidR="00770EEA" w:rsidRPr="005312E5" w:rsidRDefault="005312E5" w:rsidP="00770EEA">
            <w:pPr>
              <w:keepNext/>
              <w:widowControl w:val="0"/>
              <w:spacing w:after="0" w:line="320" w:lineRule="atLeast"/>
              <w:ind w:right="170"/>
              <w:jc w:val="right"/>
              <w:rPr>
                <w:rFonts w:eastAsia="Times New Roman" w:cstheme="minorHAnsi"/>
                <w:lang w:val="en-US"/>
              </w:rPr>
            </w:pPr>
            <w:r>
              <w:rPr>
                <w:rFonts w:eastAsia="Times New Roman" w:cstheme="minorHAnsi"/>
                <w:lang w:val="en-US"/>
              </w:rPr>
              <w:t>14</w:t>
            </w:r>
          </w:p>
        </w:tc>
      </w:tr>
      <w:tr w:rsidR="00770EEA" w:rsidRPr="00846C2D" w14:paraId="45E0AC88" w14:textId="77777777" w:rsidTr="00AF6186">
        <w:trPr>
          <w:trHeight w:val="332"/>
        </w:trPr>
        <w:tc>
          <w:tcPr>
            <w:tcW w:w="5694" w:type="dxa"/>
            <w:vAlign w:val="center"/>
          </w:tcPr>
          <w:p w14:paraId="5522A06E" w14:textId="2BC971A4" w:rsidR="00770EEA" w:rsidRPr="00846C2D" w:rsidRDefault="009A2E5D" w:rsidP="00770EEA">
            <w:pPr>
              <w:keepNext/>
              <w:widowControl w:val="0"/>
              <w:spacing w:after="0" w:line="320" w:lineRule="atLeast"/>
              <w:jc w:val="both"/>
              <w:rPr>
                <w:rFonts w:eastAsia="Times New Roman" w:cstheme="minorHAnsi"/>
              </w:rPr>
            </w:pPr>
            <w:r>
              <w:rPr>
                <w:rFonts w:eastAsia="Times New Roman" w:cstheme="minorHAnsi"/>
              </w:rPr>
              <w:t>ДДС за възстановяване</w:t>
            </w:r>
          </w:p>
        </w:tc>
        <w:tc>
          <w:tcPr>
            <w:tcW w:w="1978" w:type="dxa"/>
          </w:tcPr>
          <w:p w14:paraId="2C716E62" w14:textId="6A196463" w:rsidR="00770EEA" w:rsidRPr="00846C2D" w:rsidRDefault="009A2E5D" w:rsidP="00770EEA">
            <w:pPr>
              <w:keepNext/>
              <w:widowControl w:val="0"/>
              <w:spacing w:after="0" w:line="320" w:lineRule="atLeast"/>
              <w:ind w:right="170"/>
              <w:jc w:val="right"/>
              <w:rPr>
                <w:rFonts w:eastAsia="Times New Roman" w:cstheme="minorHAnsi"/>
              </w:rPr>
            </w:pPr>
            <w:r>
              <w:rPr>
                <w:rFonts w:eastAsia="Times New Roman" w:cstheme="minorHAnsi"/>
              </w:rPr>
              <w:t>3</w:t>
            </w:r>
          </w:p>
        </w:tc>
        <w:tc>
          <w:tcPr>
            <w:tcW w:w="300" w:type="dxa"/>
          </w:tcPr>
          <w:p w14:paraId="16A477F3" w14:textId="77777777" w:rsidR="00770EEA" w:rsidRPr="00846C2D" w:rsidRDefault="00770EEA" w:rsidP="00770EEA">
            <w:pPr>
              <w:keepNext/>
              <w:widowControl w:val="0"/>
              <w:spacing w:after="0" w:line="320" w:lineRule="atLeast"/>
              <w:ind w:right="121"/>
              <w:jc w:val="right"/>
              <w:rPr>
                <w:rFonts w:eastAsia="Times New Roman" w:cstheme="minorHAnsi"/>
              </w:rPr>
            </w:pPr>
          </w:p>
        </w:tc>
        <w:tc>
          <w:tcPr>
            <w:tcW w:w="1978" w:type="dxa"/>
          </w:tcPr>
          <w:p w14:paraId="3E9A70A8" w14:textId="3E1B48AA" w:rsidR="00770EEA" w:rsidRPr="00846C2D" w:rsidRDefault="00770EEA" w:rsidP="00770EEA">
            <w:pPr>
              <w:keepNext/>
              <w:widowControl w:val="0"/>
              <w:spacing w:after="0" w:line="320" w:lineRule="atLeast"/>
              <w:ind w:right="170"/>
              <w:jc w:val="right"/>
              <w:rPr>
                <w:rFonts w:eastAsia="Times New Roman" w:cstheme="minorHAnsi"/>
              </w:rPr>
            </w:pPr>
          </w:p>
        </w:tc>
      </w:tr>
      <w:tr w:rsidR="00770EEA" w:rsidRPr="00846C2D" w14:paraId="7828B41A" w14:textId="77777777" w:rsidTr="00AF6186">
        <w:trPr>
          <w:trHeight w:val="332"/>
        </w:trPr>
        <w:tc>
          <w:tcPr>
            <w:tcW w:w="5694" w:type="dxa"/>
            <w:vAlign w:val="center"/>
          </w:tcPr>
          <w:p w14:paraId="5747AC88" w14:textId="477F7753" w:rsidR="00770EEA" w:rsidRPr="00846C2D" w:rsidRDefault="00931DA8" w:rsidP="00931DA8">
            <w:pPr>
              <w:keepNext/>
              <w:widowControl w:val="0"/>
              <w:spacing w:after="0" w:line="320" w:lineRule="atLeast"/>
              <w:rPr>
                <w:rFonts w:eastAsia="Times New Roman" w:cstheme="minorHAnsi"/>
              </w:rPr>
            </w:pPr>
            <w:r>
              <w:rPr>
                <w:rFonts w:eastAsia="Times New Roman" w:cstheme="minorHAnsi"/>
              </w:rPr>
              <w:t>Надвнесен к</w:t>
            </w:r>
            <w:r w:rsidR="009A2E5D">
              <w:rPr>
                <w:rFonts w:eastAsia="Times New Roman" w:cstheme="minorHAnsi"/>
              </w:rPr>
              <w:t>орпоративен данък</w:t>
            </w:r>
          </w:p>
        </w:tc>
        <w:tc>
          <w:tcPr>
            <w:tcW w:w="1978" w:type="dxa"/>
          </w:tcPr>
          <w:p w14:paraId="73B2B00D" w14:textId="03D41793" w:rsidR="00770EEA" w:rsidRPr="00846C2D" w:rsidRDefault="00D0122B" w:rsidP="00770EEA">
            <w:pPr>
              <w:keepNext/>
              <w:widowControl w:val="0"/>
              <w:spacing w:after="0" w:line="320" w:lineRule="atLeast"/>
              <w:ind w:right="170"/>
              <w:jc w:val="right"/>
              <w:rPr>
                <w:rFonts w:eastAsia="Times New Roman" w:cstheme="minorHAnsi"/>
              </w:rPr>
            </w:pPr>
            <w:r>
              <w:rPr>
                <w:rFonts w:eastAsia="Times New Roman" w:cstheme="minorHAnsi"/>
              </w:rPr>
              <w:t>6</w:t>
            </w:r>
          </w:p>
        </w:tc>
        <w:tc>
          <w:tcPr>
            <w:tcW w:w="300" w:type="dxa"/>
          </w:tcPr>
          <w:p w14:paraId="2918C9FA" w14:textId="77777777" w:rsidR="00770EEA" w:rsidRPr="00846C2D" w:rsidRDefault="00770EEA" w:rsidP="00770EEA">
            <w:pPr>
              <w:keepNext/>
              <w:widowControl w:val="0"/>
              <w:spacing w:after="0" w:line="320" w:lineRule="atLeast"/>
              <w:ind w:right="121"/>
              <w:jc w:val="right"/>
              <w:rPr>
                <w:rFonts w:eastAsia="Times New Roman" w:cstheme="minorHAnsi"/>
                <w:highlight w:val="cyan"/>
              </w:rPr>
            </w:pPr>
          </w:p>
        </w:tc>
        <w:tc>
          <w:tcPr>
            <w:tcW w:w="1978" w:type="dxa"/>
          </w:tcPr>
          <w:p w14:paraId="37093AFC" w14:textId="203AF35C" w:rsidR="00770EEA" w:rsidRPr="005312E5" w:rsidRDefault="005312E5" w:rsidP="00770EEA">
            <w:pPr>
              <w:keepNext/>
              <w:widowControl w:val="0"/>
              <w:spacing w:after="0" w:line="320" w:lineRule="atLeast"/>
              <w:ind w:right="170"/>
              <w:jc w:val="right"/>
              <w:rPr>
                <w:rFonts w:eastAsia="Times New Roman" w:cstheme="minorHAnsi"/>
                <w:lang w:val="en-US"/>
              </w:rPr>
            </w:pPr>
            <w:r>
              <w:rPr>
                <w:rFonts w:eastAsia="Times New Roman" w:cstheme="minorHAnsi"/>
                <w:lang w:val="en-US"/>
              </w:rPr>
              <w:t>7</w:t>
            </w:r>
          </w:p>
        </w:tc>
      </w:tr>
      <w:tr w:rsidR="00770EEA" w:rsidRPr="00846C2D" w14:paraId="2893CF0B" w14:textId="77777777" w:rsidTr="00AF6186">
        <w:trPr>
          <w:trHeight w:val="332"/>
        </w:trPr>
        <w:tc>
          <w:tcPr>
            <w:tcW w:w="5694" w:type="dxa"/>
            <w:vAlign w:val="center"/>
          </w:tcPr>
          <w:p w14:paraId="4C92527D" w14:textId="5CADC7C0" w:rsidR="00770EEA" w:rsidRPr="00846C2D" w:rsidRDefault="00770EEA" w:rsidP="00770EEA">
            <w:pPr>
              <w:keepNext/>
              <w:widowControl w:val="0"/>
              <w:spacing w:after="0" w:line="320" w:lineRule="atLeast"/>
              <w:jc w:val="both"/>
              <w:rPr>
                <w:rFonts w:eastAsia="Times New Roman" w:cstheme="minorHAnsi"/>
                <w:b/>
              </w:rPr>
            </w:pPr>
            <w:r w:rsidRPr="00846C2D">
              <w:rPr>
                <w:rFonts w:eastAsia="Times New Roman" w:cstheme="minorHAnsi"/>
                <w:b/>
              </w:rPr>
              <w:t>Общо</w:t>
            </w:r>
            <w:r>
              <w:rPr>
                <w:rFonts w:eastAsia="Times New Roman" w:cstheme="minorHAnsi"/>
                <w:b/>
              </w:rPr>
              <w:t xml:space="preserve"> текущи вземания</w:t>
            </w:r>
          </w:p>
        </w:tc>
        <w:tc>
          <w:tcPr>
            <w:tcW w:w="1978" w:type="dxa"/>
            <w:tcBorders>
              <w:top w:val="single" w:sz="4" w:space="0" w:color="auto"/>
              <w:bottom w:val="double" w:sz="4" w:space="0" w:color="auto"/>
            </w:tcBorders>
          </w:tcPr>
          <w:p w14:paraId="247367CB" w14:textId="5B066BA5" w:rsidR="00770EEA" w:rsidRPr="00846C2D" w:rsidRDefault="00D0122B" w:rsidP="00770EEA">
            <w:pPr>
              <w:keepNext/>
              <w:widowControl w:val="0"/>
              <w:spacing w:after="0" w:line="320" w:lineRule="atLeast"/>
              <w:ind w:right="170"/>
              <w:jc w:val="right"/>
              <w:rPr>
                <w:rFonts w:eastAsia="Times New Roman" w:cstheme="minorHAnsi"/>
                <w:b/>
              </w:rPr>
            </w:pPr>
            <w:r>
              <w:rPr>
                <w:rFonts w:eastAsia="Times New Roman" w:cstheme="minorHAnsi"/>
                <w:b/>
              </w:rPr>
              <w:t>98</w:t>
            </w:r>
          </w:p>
        </w:tc>
        <w:tc>
          <w:tcPr>
            <w:tcW w:w="300" w:type="dxa"/>
          </w:tcPr>
          <w:p w14:paraId="7A619D2D" w14:textId="77777777" w:rsidR="00770EEA" w:rsidRPr="00846C2D" w:rsidRDefault="00770EEA" w:rsidP="00770EEA">
            <w:pPr>
              <w:keepNext/>
              <w:widowControl w:val="0"/>
              <w:spacing w:after="0" w:line="320" w:lineRule="atLeast"/>
              <w:ind w:right="121"/>
              <w:jc w:val="right"/>
              <w:rPr>
                <w:rFonts w:eastAsia="Times New Roman" w:cstheme="minorHAnsi"/>
                <w:b/>
              </w:rPr>
            </w:pPr>
          </w:p>
        </w:tc>
        <w:tc>
          <w:tcPr>
            <w:tcW w:w="1978" w:type="dxa"/>
            <w:tcBorders>
              <w:top w:val="single" w:sz="4" w:space="0" w:color="auto"/>
              <w:bottom w:val="double" w:sz="4" w:space="0" w:color="auto"/>
            </w:tcBorders>
          </w:tcPr>
          <w:p w14:paraId="0DD7BDAA" w14:textId="3713B8DF" w:rsidR="00770EEA" w:rsidRPr="00846C2D" w:rsidRDefault="00770EEA" w:rsidP="00770EEA">
            <w:pPr>
              <w:keepNext/>
              <w:widowControl w:val="0"/>
              <w:spacing w:after="0" w:line="320" w:lineRule="atLeast"/>
              <w:ind w:right="170"/>
              <w:jc w:val="right"/>
              <w:rPr>
                <w:rFonts w:eastAsia="Times New Roman" w:cstheme="minorHAnsi"/>
                <w:b/>
                <w:lang w:val="en-US"/>
              </w:rPr>
            </w:pPr>
            <w:r w:rsidRPr="00846C2D">
              <w:rPr>
                <w:rFonts w:eastAsia="Times New Roman" w:cstheme="minorHAnsi"/>
                <w:b/>
              </w:rPr>
              <w:t>107</w:t>
            </w:r>
          </w:p>
        </w:tc>
      </w:tr>
    </w:tbl>
    <w:p w14:paraId="22FCFF91" w14:textId="77777777" w:rsidR="00330C55" w:rsidRPr="00846C2D" w:rsidRDefault="00330C55" w:rsidP="0060581C">
      <w:pPr>
        <w:keepNext/>
        <w:numPr>
          <w:ilvl w:val="0"/>
          <w:numId w:val="8"/>
        </w:numPr>
        <w:spacing w:before="240" w:after="0" w:line="320" w:lineRule="atLeast"/>
        <w:ind w:left="0" w:firstLine="0"/>
        <w:outlineLvl w:val="0"/>
        <w:rPr>
          <w:rFonts w:eastAsia="Times New Roman" w:cstheme="minorHAnsi"/>
          <w:b/>
          <w:bCs/>
        </w:rPr>
      </w:pPr>
      <w:bookmarkStart w:id="28" w:name="_Toc508031369"/>
      <w:r w:rsidRPr="00846C2D">
        <w:rPr>
          <w:rFonts w:eastAsia="Times New Roman" w:cstheme="minorHAnsi"/>
          <w:b/>
          <w:bCs/>
        </w:rPr>
        <w:t>Парични средства и парични еквиваленти</w:t>
      </w:r>
      <w:bookmarkEnd w:id="26"/>
      <w:bookmarkEnd w:id="28"/>
    </w:p>
    <w:tbl>
      <w:tblPr>
        <w:tblW w:w="9938" w:type="dxa"/>
        <w:tblInd w:w="55" w:type="dxa"/>
        <w:tblCellMar>
          <w:left w:w="70" w:type="dxa"/>
          <w:right w:w="70" w:type="dxa"/>
        </w:tblCellMar>
        <w:tblLook w:val="0000" w:firstRow="0" w:lastRow="0" w:firstColumn="0" w:lastColumn="0" w:noHBand="0" w:noVBand="0"/>
      </w:tblPr>
      <w:tblGrid>
        <w:gridCol w:w="5685"/>
        <w:gridCol w:w="1985"/>
        <w:gridCol w:w="283"/>
        <w:gridCol w:w="1985"/>
      </w:tblGrid>
      <w:tr w:rsidR="00B9047E" w:rsidRPr="00846C2D" w14:paraId="681A633C" w14:textId="77777777" w:rsidTr="00E7399C">
        <w:trPr>
          <w:trHeight w:val="368"/>
        </w:trPr>
        <w:tc>
          <w:tcPr>
            <w:tcW w:w="5685" w:type="dxa"/>
          </w:tcPr>
          <w:p w14:paraId="5EE527A1" w14:textId="77777777" w:rsidR="00B9047E" w:rsidRPr="00846C2D" w:rsidRDefault="00B9047E" w:rsidP="0060581C">
            <w:pPr>
              <w:keepNext/>
              <w:widowControl w:val="0"/>
              <w:spacing w:after="0" w:line="320" w:lineRule="atLeast"/>
              <w:jc w:val="both"/>
              <w:rPr>
                <w:rFonts w:eastAsia="Times New Roman" w:cstheme="minorHAnsi"/>
              </w:rPr>
            </w:pPr>
            <w:r w:rsidRPr="00846C2D">
              <w:rPr>
                <w:rFonts w:eastAsia="Times New Roman" w:cstheme="minorHAnsi"/>
              </w:rPr>
              <w:t> </w:t>
            </w:r>
          </w:p>
        </w:tc>
        <w:tc>
          <w:tcPr>
            <w:tcW w:w="1985" w:type="dxa"/>
            <w:vAlign w:val="center"/>
          </w:tcPr>
          <w:p w14:paraId="182E300B" w14:textId="062DFAB3" w:rsidR="00B9047E" w:rsidRPr="009A48BA" w:rsidRDefault="00B9047E" w:rsidP="009A48BA">
            <w:pPr>
              <w:keepNext/>
              <w:widowControl w:val="0"/>
              <w:tabs>
                <w:tab w:val="left" w:pos="1916"/>
              </w:tabs>
              <w:spacing w:after="0" w:line="320" w:lineRule="atLeast"/>
              <w:ind w:right="170"/>
              <w:jc w:val="right"/>
              <w:rPr>
                <w:rFonts w:eastAsia="Times New Roman" w:cstheme="minorHAnsi"/>
                <w:b/>
                <w:lang w:val="en-US"/>
              </w:rPr>
            </w:pPr>
            <w:r w:rsidRPr="00846C2D">
              <w:rPr>
                <w:rFonts w:eastAsia="Times New Roman" w:cstheme="minorHAnsi"/>
                <w:b/>
              </w:rPr>
              <w:t>3</w:t>
            </w:r>
            <w:r w:rsidR="009A48BA">
              <w:rPr>
                <w:rFonts w:eastAsia="Times New Roman" w:cstheme="minorHAnsi"/>
                <w:b/>
                <w:lang w:val="en-US"/>
              </w:rPr>
              <w:t>0</w:t>
            </w:r>
            <w:r w:rsidRPr="00846C2D">
              <w:rPr>
                <w:rFonts w:eastAsia="Times New Roman" w:cstheme="minorHAnsi"/>
                <w:b/>
              </w:rPr>
              <w:t>.</w:t>
            </w:r>
            <w:r w:rsidR="009A48BA">
              <w:rPr>
                <w:rFonts w:eastAsia="Times New Roman" w:cstheme="minorHAnsi"/>
                <w:b/>
                <w:lang w:val="en-US"/>
              </w:rPr>
              <w:t>06</w:t>
            </w:r>
            <w:r w:rsidRPr="00846C2D">
              <w:rPr>
                <w:rFonts w:eastAsia="Times New Roman" w:cstheme="minorHAnsi"/>
                <w:b/>
              </w:rPr>
              <w:t>.201</w:t>
            </w:r>
            <w:r w:rsidR="009A48BA">
              <w:rPr>
                <w:rFonts w:eastAsia="Times New Roman" w:cstheme="minorHAnsi"/>
                <w:b/>
                <w:lang w:val="en-US"/>
              </w:rPr>
              <w:t>9</w:t>
            </w:r>
          </w:p>
        </w:tc>
        <w:tc>
          <w:tcPr>
            <w:tcW w:w="283" w:type="dxa"/>
          </w:tcPr>
          <w:p w14:paraId="3EF5E6B2" w14:textId="77777777" w:rsidR="00B9047E" w:rsidRPr="00846C2D" w:rsidRDefault="00B9047E" w:rsidP="0060581C">
            <w:pPr>
              <w:keepNext/>
              <w:widowControl w:val="0"/>
              <w:spacing w:after="0" w:line="320" w:lineRule="atLeast"/>
              <w:ind w:right="121"/>
              <w:jc w:val="right"/>
              <w:rPr>
                <w:rFonts w:eastAsia="Times New Roman" w:cstheme="minorHAnsi"/>
                <w:b/>
              </w:rPr>
            </w:pPr>
          </w:p>
        </w:tc>
        <w:tc>
          <w:tcPr>
            <w:tcW w:w="1985" w:type="dxa"/>
            <w:vAlign w:val="center"/>
          </w:tcPr>
          <w:p w14:paraId="7AA00630" w14:textId="74A8C1DC" w:rsidR="00B9047E" w:rsidRPr="009A48BA" w:rsidRDefault="00B9047E" w:rsidP="009A48BA">
            <w:pPr>
              <w:keepNext/>
              <w:widowControl w:val="0"/>
              <w:spacing w:after="0" w:line="320" w:lineRule="atLeast"/>
              <w:ind w:right="170"/>
              <w:jc w:val="right"/>
              <w:rPr>
                <w:rFonts w:eastAsia="Times New Roman" w:cstheme="minorHAnsi"/>
                <w:b/>
                <w:lang w:val="en-US"/>
              </w:rPr>
            </w:pPr>
            <w:r w:rsidRPr="00846C2D">
              <w:rPr>
                <w:rFonts w:eastAsia="Times New Roman" w:cstheme="minorHAnsi"/>
                <w:b/>
              </w:rPr>
              <w:t>3</w:t>
            </w:r>
            <w:r w:rsidR="009A48BA">
              <w:rPr>
                <w:rFonts w:eastAsia="Times New Roman" w:cstheme="minorHAnsi"/>
                <w:b/>
                <w:lang w:val="en-US"/>
              </w:rPr>
              <w:t>0</w:t>
            </w:r>
            <w:r w:rsidRPr="00846C2D">
              <w:rPr>
                <w:rFonts w:eastAsia="Times New Roman" w:cstheme="minorHAnsi"/>
                <w:b/>
              </w:rPr>
              <w:t>.</w:t>
            </w:r>
            <w:r w:rsidR="009A48BA">
              <w:rPr>
                <w:rFonts w:eastAsia="Times New Roman" w:cstheme="minorHAnsi"/>
                <w:b/>
                <w:lang w:val="en-US"/>
              </w:rPr>
              <w:t>06</w:t>
            </w:r>
            <w:r w:rsidRPr="00846C2D">
              <w:rPr>
                <w:rFonts w:eastAsia="Times New Roman" w:cstheme="minorHAnsi"/>
                <w:b/>
              </w:rPr>
              <w:t>.201</w:t>
            </w:r>
            <w:r w:rsidR="009A48BA">
              <w:rPr>
                <w:rFonts w:eastAsia="Times New Roman" w:cstheme="minorHAnsi"/>
                <w:b/>
                <w:lang w:val="en-US"/>
              </w:rPr>
              <w:t>8</w:t>
            </w:r>
          </w:p>
        </w:tc>
      </w:tr>
      <w:tr w:rsidR="00330C55" w:rsidRPr="00846C2D" w14:paraId="5B4852B6" w14:textId="77777777" w:rsidTr="00E7399C">
        <w:trPr>
          <w:trHeight w:val="296"/>
        </w:trPr>
        <w:tc>
          <w:tcPr>
            <w:tcW w:w="5685" w:type="dxa"/>
          </w:tcPr>
          <w:p w14:paraId="575DE21E" w14:textId="77777777" w:rsidR="00330C55" w:rsidRPr="00846C2D" w:rsidRDefault="00330C55" w:rsidP="0060581C">
            <w:pPr>
              <w:keepNext/>
              <w:widowControl w:val="0"/>
              <w:spacing w:after="0" w:line="320" w:lineRule="atLeast"/>
              <w:jc w:val="both"/>
              <w:rPr>
                <w:rFonts w:eastAsia="Times New Roman" w:cstheme="minorHAnsi"/>
              </w:rPr>
            </w:pPr>
            <w:r w:rsidRPr="00846C2D">
              <w:rPr>
                <w:rFonts w:eastAsia="Times New Roman" w:cstheme="minorHAnsi"/>
              </w:rPr>
              <w:t> </w:t>
            </w:r>
          </w:p>
        </w:tc>
        <w:tc>
          <w:tcPr>
            <w:tcW w:w="1985" w:type="dxa"/>
            <w:vAlign w:val="center"/>
          </w:tcPr>
          <w:p w14:paraId="47B87343" w14:textId="77777777" w:rsidR="00330C55" w:rsidRPr="00846C2D" w:rsidRDefault="00330C55" w:rsidP="0060581C">
            <w:pPr>
              <w:keepNext/>
              <w:widowControl w:val="0"/>
              <w:spacing w:after="0" w:line="320" w:lineRule="atLeast"/>
              <w:ind w:right="170"/>
              <w:jc w:val="right"/>
              <w:rPr>
                <w:rFonts w:eastAsia="Times New Roman" w:cstheme="minorHAnsi"/>
                <w:b/>
              </w:rPr>
            </w:pPr>
            <w:r w:rsidRPr="00846C2D">
              <w:rPr>
                <w:rFonts w:eastAsia="Times New Roman" w:cstheme="minorHAnsi"/>
                <w:b/>
              </w:rPr>
              <w:t>BGN’000</w:t>
            </w:r>
          </w:p>
        </w:tc>
        <w:tc>
          <w:tcPr>
            <w:tcW w:w="283" w:type="dxa"/>
          </w:tcPr>
          <w:p w14:paraId="0A2AAD6E" w14:textId="77777777" w:rsidR="00330C55" w:rsidRPr="00846C2D" w:rsidRDefault="00330C55" w:rsidP="0060581C">
            <w:pPr>
              <w:keepNext/>
              <w:widowControl w:val="0"/>
              <w:spacing w:after="0" w:line="320" w:lineRule="atLeast"/>
              <w:jc w:val="right"/>
              <w:rPr>
                <w:rFonts w:eastAsia="Times New Roman" w:cstheme="minorHAnsi"/>
                <w:b/>
              </w:rPr>
            </w:pPr>
          </w:p>
        </w:tc>
        <w:tc>
          <w:tcPr>
            <w:tcW w:w="1985" w:type="dxa"/>
            <w:vAlign w:val="center"/>
          </w:tcPr>
          <w:p w14:paraId="224C1181" w14:textId="77777777" w:rsidR="00330C55" w:rsidRPr="00846C2D" w:rsidRDefault="00330C55" w:rsidP="0060581C">
            <w:pPr>
              <w:keepNext/>
              <w:widowControl w:val="0"/>
              <w:spacing w:after="0" w:line="320" w:lineRule="atLeast"/>
              <w:ind w:right="170"/>
              <w:jc w:val="right"/>
              <w:rPr>
                <w:rFonts w:eastAsia="Arial Unicode MS" w:cstheme="minorHAnsi"/>
                <w:b/>
              </w:rPr>
            </w:pPr>
            <w:r w:rsidRPr="00846C2D">
              <w:rPr>
                <w:rFonts w:eastAsia="Times New Roman" w:cstheme="minorHAnsi"/>
                <w:b/>
              </w:rPr>
              <w:t>BGN’000</w:t>
            </w:r>
          </w:p>
        </w:tc>
      </w:tr>
      <w:tr w:rsidR="00306545" w:rsidRPr="00846C2D" w14:paraId="1CD2EA06" w14:textId="77777777" w:rsidTr="00E7399C">
        <w:trPr>
          <w:trHeight w:val="368"/>
        </w:trPr>
        <w:tc>
          <w:tcPr>
            <w:tcW w:w="5685" w:type="dxa"/>
            <w:vAlign w:val="center"/>
          </w:tcPr>
          <w:p w14:paraId="0099E996" w14:textId="77777777" w:rsidR="00306545" w:rsidRPr="00846C2D" w:rsidRDefault="00306545" w:rsidP="0060581C">
            <w:pPr>
              <w:keepNext/>
              <w:widowControl w:val="0"/>
              <w:spacing w:after="0" w:line="320" w:lineRule="atLeast"/>
              <w:jc w:val="both"/>
              <w:rPr>
                <w:rFonts w:eastAsia="Times New Roman" w:cstheme="minorHAnsi"/>
              </w:rPr>
            </w:pPr>
            <w:r w:rsidRPr="00846C2D">
              <w:rPr>
                <w:rFonts w:eastAsia="Times New Roman" w:cstheme="minorHAnsi"/>
              </w:rPr>
              <w:t>Парични средства в безсрочни депозити</w:t>
            </w:r>
          </w:p>
        </w:tc>
        <w:tc>
          <w:tcPr>
            <w:tcW w:w="1985" w:type="dxa"/>
            <w:tcBorders>
              <w:bottom w:val="single" w:sz="4" w:space="0" w:color="auto"/>
            </w:tcBorders>
          </w:tcPr>
          <w:p w14:paraId="2BA2CE53" w14:textId="0B49BDD9" w:rsidR="00306545" w:rsidRPr="009A48BA" w:rsidRDefault="009A48BA" w:rsidP="0060581C">
            <w:pPr>
              <w:keepNext/>
              <w:widowControl w:val="0"/>
              <w:spacing w:after="0" w:line="320" w:lineRule="atLeast"/>
              <w:ind w:right="170"/>
              <w:jc w:val="right"/>
              <w:rPr>
                <w:rFonts w:eastAsia="Times New Roman" w:cstheme="minorHAnsi"/>
                <w:lang w:val="en-US"/>
              </w:rPr>
            </w:pPr>
            <w:r>
              <w:rPr>
                <w:rFonts w:eastAsia="Times New Roman" w:cstheme="minorHAnsi"/>
                <w:lang w:val="en-US"/>
              </w:rPr>
              <w:t>669</w:t>
            </w:r>
          </w:p>
        </w:tc>
        <w:tc>
          <w:tcPr>
            <w:tcW w:w="283" w:type="dxa"/>
          </w:tcPr>
          <w:p w14:paraId="1FD20DCA" w14:textId="77777777" w:rsidR="00306545" w:rsidRPr="00846C2D" w:rsidRDefault="00306545" w:rsidP="0060581C">
            <w:pPr>
              <w:keepNext/>
              <w:widowControl w:val="0"/>
              <w:spacing w:after="0" w:line="320" w:lineRule="atLeast"/>
              <w:ind w:right="121"/>
              <w:jc w:val="right"/>
              <w:rPr>
                <w:rFonts w:eastAsia="Times New Roman" w:cstheme="minorHAnsi"/>
              </w:rPr>
            </w:pPr>
          </w:p>
        </w:tc>
        <w:tc>
          <w:tcPr>
            <w:tcW w:w="1985" w:type="dxa"/>
            <w:tcBorders>
              <w:bottom w:val="single" w:sz="4" w:space="0" w:color="auto"/>
            </w:tcBorders>
          </w:tcPr>
          <w:p w14:paraId="5867AFDF" w14:textId="26AC6E51" w:rsidR="00306545" w:rsidRPr="009A48BA" w:rsidRDefault="009A48BA" w:rsidP="0060581C">
            <w:pPr>
              <w:keepNext/>
              <w:widowControl w:val="0"/>
              <w:spacing w:after="0" w:line="320" w:lineRule="atLeast"/>
              <w:ind w:right="170"/>
              <w:jc w:val="right"/>
              <w:rPr>
                <w:rFonts w:eastAsia="Times New Roman" w:cstheme="minorHAnsi"/>
                <w:lang w:val="en-US"/>
              </w:rPr>
            </w:pPr>
            <w:r>
              <w:rPr>
                <w:rFonts w:eastAsia="Times New Roman" w:cstheme="minorHAnsi"/>
                <w:lang w:val="en-US"/>
              </w:rPr>
              <w:t>730</w:t>
            </w:r>
          </w:p>
        </w:tc>
      </w:tr>
      <w:tr w:rsidR="00306545" w:rsidRPr="00846C2D" w14:paraId="04CBD6F5" w14:textId="77777777" w:rsidTr="00E7399C">
        <w:trPr>
          <w:trHeight w:val="368"/>
        </w:trPr>
        <w:tc>
          <w:tcPr>
            <w:tcW w:w="5685" w:type="dxa"/>
            <w:vAlign w:val="center"/>
          </w:tcPr>
          <w:p w14:paraId="6268A877" w14:textId="77777777" w:rsidR="00306545" w:rsidRPr="00846C2D" w:rsidRDefault="00306545" w:rsidP="0060581C">
            <w:pPr>
              <w:keepNext/>
              <w:widowControl w:val="0"/>
              <w:spacing w:after="0" w:line="320" w:lineRule="atLeast"/>
              <w:jc w:val="both"/>
              <w:rPr>
                <w:rFonts w:eastAsia="Times New Roman" w:cstheme="minorHAnsi"/>
                <w:b/>
              </w:rPr>
            </w:pPr>
            <w:r w:rsidRPr="00846C2D">
              <w:rPr>
                <w:rFonts w:eastAsia="Times New Roman" w:cstheme="minorHAnsi"/>
                <w:b/>
              </w:rPr>
              <w:t xml:space="preserve">Общо </w:t>
            </w:r>
          </w:p>
        </w:tc>
        <w:tc>
          <w:tcPr>
            <w:tcW w:w="1985" w:type="dxa"/>
            <w:tcBorders>
              <w:top w:val="single" w:sz="4" w:space="0" w:color="auto"/>
              <w:bottom w:val="double" w:sz="4" w:space="0" w:color="auto"/>
            </w:tcBorders>
          </w:tcPr>
          <w:p w14:paraId="6413D796" w14:textId="0291D660" w:rsidR="00306545" w:rsidRPr="009A48BA" w:rsidRDefault="009A48BA" w:rsidP="0060581C">
            <w:pPr>
              <w:keepNext/>
              <w:widowControl w:val="0"/>
              <w:spacing w:after="0" w:line="320" w:lineRule="atLeast"/>
              <w:ind w:right="170"/>
              <w:jc w:val="right"/>
              <w:rPr>
                <w:rFonts w:eastAsia="Times New Roman" w:cstheme="minorHAnsi"/>
                <w:b/>
                <w:lang w:val="en-US"/>
              </w:rPr>
            </w:pPr>
            <w:r>
              <w:rPr>
                <w:rFonts w:eastAsia="Times New Roman" w:cstheme="minorHAnsi"/>
                <w:b/>
                <w:lang w:val="en-US"/>
              </w:rPr>
              <w:t>669</w:t>
            </w:r>
          </w:p>
        </w:tc>
        <w:tc>
          <w:tcPr>
            <w:tcW w:w="283" w:type="dxa"/>
          </w:tcPr>
          <w:p w14:paraId="68428715" w14:textId="77777777" w:rsidR="00306545" w:rsidRPr="00846C2D" w:rsidRDefault="00306545" w:rsidP="0060581C">
            <w:pPr>
              <w:keepNext/>
              <w:widowControl w:val="0"/>
              <w:spacing w:after="0" w:line="320" w:lineRule="atLeast"/>
              <w:ind w:right="121"/>
              <w:jc w:val="right"/>
              <w:rPr>
                <w:rFonts w:eastAsia="Times New Roman" w:cstheme="minorHAnsi"/>
                <w:b/>
              </w:rPr>
            </w:pPr>
          </w:p>
        </w:tc>
        <w:tc>
          <w:tcPr>
            <w:tcW w:w="1985" w:type="dxa"/>
            <w:tcBorders>
              <w:top w:val="single" w:sz="4" w:space="0" w:color="auto"/>
              <w:bottom w:val="double" w:sz="4" w:space="0" w:color="auto"/>
            </w:tcBorders>
          </w:tcPr>
          <w:p w14:paraId="5B45188E" w14:textId="601B8561" w:rsidR="00306545" w:rsidRPr="009A48BA" w:rsidRDefault="009A48BA" w:rsidP="0060581C">
            <w:pPr>
              <w:keepNext/>
              <w:widowControl w:val="0"/>
              <w:spacing w:after="0" w:line="320" w:lineRule="atLeast"/>
              <w:ind w:right="170"/>
              <w:jc w:val="right"/>
              <w:rPr>
                <w:rFonts w:eastAsia="Times New Roman" w:cstheme="minorHAnsi"/>
                <w:b/>
                <w:lang w:val="en-US"/>
              </w:rPr>
            </w:pPr>
            <w:r>
              <w:rPr>
                <w:rFonts w:eastAsia="Times New Roman" w:cstheme="minorHAnsi"/>
                <w:b/>
                <w:lang w:val="en-US"/>
              </w:rPr>
              <w:t>730</w:t>
            </w:r>
          </w:p>
        </w:tc>
      </w:tr>
    </w:tbl>
    <w:p w14:paraId="6D0DB5C3" w14:textId="77777777" w:rsidR="007D4A85" w:rsidRPr="00846C2D" w:rsidRDefault="00856211" w:rsidP="004E2097">
      <w:pPr>
        <w:widowControl w:val="0"/>
        <w:numPr>
          <w:ilvl w:val="0"/>
          <w:numId w:val="8"/>
        </w:numPr>
        <w:spacing w:before="120" w:after="0" w:line="320" w:lineRule="atLeast"/>
        <w:ind w:left="0" w:firstLine="0"/>
        <w:outlineLvl w:val="0"/>
        <w:rPr>
          <w:rFonts w:eastAsia="Times New Roman" w:cstheme="minorHAnsi"/>
          <w:b/>
          <w:bCs/>
        </w:rPr>
      </w:pPr>
      <w:bookmarkStart w:id="29" w:name="_Toc508031371"/>
      <w:r w:rsidRPr="00846C2D">
        <w:rPr>
          <w:rFonts w:eastAsia="Times New Roman" w:cstheme="minorHAnsi"/>
          <w:b/>
          <w:bCs/>
        </w:rPr>
        <w:t>Задължения по получени заеми</w:t>
      </w:r>
      <w:bookmarkEnd w:id="29"/>
    </w:p>
    <w:tbl>
      <w:tblPr>
        <w:tblW w:w="4956" w:type="pct"/>
        <w:tblLook w:val="04A0" w:firstRow="1" w:lastRow="0" w:firstColumn="1" w:lastColumn="0" w:noHBand="0" w:noVBand="1"/>
      </w:tblPr>
      <w:tblGrid>
        <w:gridCol w:w="5656"/>
        <w:gridCol w:w="1942"/>
        <w:gridCol w:w="277"/>
        <w:gridCol w:w="1954"/>
      </w:tblGrid>
      <w:tr w:rsidR="00856211" w:rsidRPr="00846C2D" w14:paraId="36AA8F4A" w14:textId="77777777" w:rsidTr="00E87FB1">
        <w:trPr>
          <w:trHeight w:val="278"/>
        </w:trPr>
        <w:tc>
          <w:tcPr>
            <w:tcW w:w="2877" w:type="pct"/>
            <w:tcBorders>
              <w:top w:val="nil"/>
              <w:left w:val="nil"/>
              <w:right w:val="nil"/>
            </w:tcBorders>
            <w:shd w:val="clear" w:color="auto" w:fill="auto"/>
            <w:noWrap/>
            <w:vAlign w:val="bottom"/>
            <w:hideMark/>
          </w:tcPr>
          <w:p w14:paraId="4202F911" w14:textId="77777777" w:rsidR="00856211" w:rsidRPr="00846C2D" w:rsidRDefault="00856211" w:rsidP="004E2097">
            <w:pPr>
              <w:widowControl w:val="0"/>
              <w:spacing w:after="0" w:line="320" w:lineRule="atLeast"/>
              <w:rPr>
                <w:rFonts w:eastAsia="Times New Roman" w:cstheme="minorHAnsi"/>
                <w:color w:val="000000"/>
              </w:rPr>
            </w:pPr>
          </w:p>
        </w:tc>
        <w:tc>
          <w:tcPr>
            <w:tcW w:w="988" w:type="pct"/>
            <w:tcBorders>
              <w:top w:val="nil"/>
              <w:left w:val="nil"/>
              <w:right w:val="nil"/>
            </w:tcBorders>
            <w:shd w:val="clear" w:color="auto" w:fill="auto"/>
            <w:noWrap/>
            <w:vAlign w:val="center"/>
            <w:hideMark/>
          </w:tcPr>
          <w:p w14:paraId="0719EB81" w14:textId="4221AE8A" w:rsidR="00856211" w:rsidRPr="00903B30" w:rsidRDefault="00856211" w:rsidP="00903B30">
            <w:pPr>
              <w:widowControl w:val="0"/>
              <w:spacing w:after="0" w:line="320" w:lineRule="atLeast"/>
              <w:ind w:right="42"/>
              <w:jc w:val="right"/>
              <w:rPr>
                <w:rFonts w:eastAsia="Times New Roman" w:cstheme="minorHAnsi"/>
                <w:b/>
                <w:lang w:val="en-US"/>
              </w:rPr>
            </w:pPr>
            <w:r w:rsidRPr="00846C2D">
              <w:rPr>
                <w:rFonts w:eastAsia="Times New Roman" w:cstheme="minorHAnsi"/>
                <w:b/>
              </w:rPr>
              <w:t>3</w:t>
            </w:r>
            <w:r w:rsidR="00903B30">
              <w:rPr>
                <w:rFonts w:eastAsia="Times New Roman" w:cstheme="minorHAnsi"/>
                <w:b/>
                <w:lang w:val="en-US"/>
              </w:rPr>
              <w:t>0</w:t>
            </w:r>
            <w:r w:rsidRPr="00846C2D">
              <w:rPr>
                <w:rFonts w:eastAsia="Times New Roman" w:cstheme="minorHAnsi"/>
                <w:b/>
              </w:rPr>
              <w:t>.</w:t>
            </w:r>
            <w:r w:rsidR="00903B30">
              <w:rPr>
                <w:rFonts w:eastAsia="Times New Roman" w:cstheme="minorHAnsi"/>
                <w:b/>
                <w:lang w:val="en-US"/>
              </w:rPr>
              <w:t>06</w:t>
            </w:r>
            <w:r w:rsidRPr="00846C2D">
              <w:rPr>
                <w:rFonts w:eastAsia="Times New Roman" w:cstheme="minorHAnsi"/>
                <w:b/>
              </w:rPr>
              <w:t>.201</w:t>
            </w:r>
            <w:r w:rsidR="00903B30">
              <w:rPr>
                <w:rFonts w:eastAsia="Times New Roman" w:cstheme="minorHAnsi"/>
                <w:b/>
                <w:lang w:val="en-US"/>
              </w:rPr>
              <w:t>9</w:t>
            </w:r>
          </w:p>
        </w:tc>
        <w:tc>
          <w:tcPr>
            <w:tcW w:w="141" w:type="pct"/>
            <w:tcBorders>
              <w:top w:val="nil"/>
              <w:left w:val="nil"/>
              <w:right w:val="nil"/>
            </w:tcBorders>
          </w:tcPr>
          <w:p w14:paraId="086C5DAD" w14:textId="77777777" w:rsidR="00856211" w:rsidRPr="00846C2D" w:rsidRDefault="00856211" w:rsidP="004E2097">
            <w:pPr>
              <w:widowControl w:val="0"/>
              <w:spacing w:after="0" w:line="320" w:lineRule="atLeast"/>
              <w:ind w:right="121"/>
              <w:jc w:val="right"/>
              <w:rPr>
                <w:rFonts w:eastAsia="Times New Roman" w:cstheme="minorHAnsi"/>
                <w:b/>
              </w:rPr>
            </w:pPr>
          </w:p>
        </w:tc>
        <w:tc>
          <w:tcPr>
            <w:tcW w:w="994" w:type="pct"/>
            <w:tcBorders>
              <w:top w:val="nil"/>
              <w:left w:val="nil"/>
              <w:right w:val="nil"/>
            </w:tcBorders>
            <w:shd w:val="clear" w:color="auto" w:fill="auto"/>
            <w:noWrap/>
            <w:vAlign w:val="center"/>
            <w:hideMark/>
          </w:tcPr>
          <w:p w14:paraId="405276F6" w14:textId="0E253337" w:rsidR="00856211" w:rsidRPr="00903B30" w:rsidRDefault="00856211" w:rsidP="00903B30">
            <w:pPr>
              <w:widowControl w:val="0"/>
              <w:spacing w:after="0" w:line="320" w:lineRule="atLeast"/>
              <w:ind w:right="34"/>
              <w:jc w:val="right"/>
              <w:rPr>
                <w:rFonts w:eastAsia="Times New Roman" w:cstheme="minorHAnsi"/>
                <w:b/>
                <w:lang w:val="en-US"/>
              </w:rPr>
            </w:pPr>
            <w:r w:rsidRPr="00846C2D">
              <w:rPr>
                <w:rFonts w:eastAsia="Times New Roman" w:cstheme="minorHAnsi"/>
                <w:b/>
              </w:rPr>
              <w:t>3</w:t>
            </w:r>
            <w:r w:rsidR="00903B30">
              <w:rPr>
                <w:rFonts w:eastAsia="Times New Roman" w:cstheme="minorHAnsi"/>
                <w:b/>
                <w:lang w:val="en-US"/>
              </w:rPr>
              <w:t>0</w:t>
            </w:r>
            <w:r w:rsidRPr="00846C2D">
              <w:rPr>
                <w:rFonts w:eastAsia="Times New Roman" w:cstheme="minorHAnsi"/>
                <w:b/>
              </w:rPr>
              <w:t>.</w:t>
            </w:r>
            <w:r w:rsidR="00903B30">
              <w:rPr>
                <w:rFonts w:eastAsia="Times New Roman" w:cstheme="minorHAnsi"/>
                <w:b/>
                <w:lang w:val="en-US"/>
              </w:rPr>
              <w:t>06</w:t>
            </w:r>
            <w:r w:rsidRPr="00846C2D">
              <w:rPr>
                <w:rFonts w:eastAsia="Times New Roman" w:cstheme="minorHAnsi"/>
                <w:b/>
              </w:rPr>
              <w:t>.201</w:t>
            </w:r>
            <w:r w:rsidR="00903B30">
              <w:rPr>
                <w:rFonts w:eastAsia="Times New Roman" w:cstheme="minorHAnsi"/>
                <w:b/>
                <w:lang w:val="en-US"/>
              </w:rPr>
              <w:t>8</w:t>
            </w:r>
          </w:p>
        </w:tc>
      </w:tr>
      <w:tr w:rsidR="007D4A85" w:rsidRPr="00846C2D" w14:paraId="46525D76" w14:textId="77777777" w:rsidTr="00E87FB1">
        <w:trPr>
          <w:trHeight w:val="278"/>
        </w:trPr>
        <w:tc>
          <w:tcPr>
            <w:tcW w:w="2877" w:type="pct"/>
            <w:tcBorders>
              <w:left w:val="nil"/>
              <w:bottom w:val="nil"/>
              <w:right w:val="nil"/>
            </w:tcBorders>
            <w:shd w:val="clear" w:color="auto" w:fill="auto"/>
            <w:noWrap/>
            <w:vAlign w:val="bottom"/>
            <w:hideMark/>
          </w:tcPr>
          <w:p w14:paraId="4847CE24" w14:textId="77777777" w:rsidR="007D4A85" w:rsidRPr="00846C2D" w:rsidRDefault="007D4A85" w:rsidP="004E2097">
            <w:pPr>
              <w:widowControl w:val="0"/>
              <w:spacing w:after="0" w:line="320" w:lineRule="atLeast"/>
              <w:rPr>
                <w:rFonts w:eastAsia="Times New Roman" w:cstheme="minorHAnsi"/>
                <w:color w:val="000000"/>
              </w:rPr>
            </w:pPr>
          </w:p>
        </w:tc>
        <w:tc>
          <w:tcPr>
            <w:tcW w:w="988" w:type="pct"/>
            <w:tcBorders>
              <w:left w:val="nil"/>
              <w:bottom w:val="nil"/>
              <w:right w:val="nil"/>
            </w:tcBorders>
            <w:shd w:val="clear" w:color="auto" w:fill="auto"/>
            <w:noWrap/>
            <w:vAlign w:val="center"/>
            <w:hideMark/>
          </w:tcPr>
          <w:p w14:paraId="05BC2721" w14:textId="77777777" w:rsidR="007D4A85" w:rsidRPr="00846C2D" w:rsidRDefault="007D4A85" w:rsidP="004E2097">
            <w:pPr>
              <w:widowControl w:val="0"/>
              <w:spacing w:after="0" w:line="320" w:lineRule="atLeast"/>
              <w:jc w:val="right"/>
              <w:rPr>
                <w:rFonts w:eastAsia="Times New Roman" w:cstheme="minorHAnsi"/>
                <w:b/>
              </w:rPr>
            </w:pPr>
            <w:r w:rsidRPr="00846C2D">
              <w:rPr>
                <w:rFonts w:eastAsia="Times New Roman" w:cstheme="minorHAnsi"/>
                <w:b/>
              </w:rPr>
              <w:t>BGN’000</w:t>
            </w:r>
          </w:p>
        </w:tc>
        <w:tc>
          <w:tcPr>
            <w:tcW w:w="141" w:type="pct"/>
            <w:tcBorders>
              <w:left w:val="nil"/>
              <w:bottom w:val="nil"/>
              <w:right w:val="nil"/>
            </w:tcBorders>
          </w:tcPr>
          <w:p w14:paraId="1E35CD9E" w14:textId="77777777" w:rsidR="007D4A85" w:rsidRPr="00846C2D" w:rsidRDefault="007D4A85" w:rsidP="004E2097">
            <w:pPr>
              <w:widowControl w:val="0"/>
              <w:spacing w:after="0" w:line="320" w:lineRule="atLeast"/>
              <w:jc w:val="right"/>
              <w:rPr>
                <w:rFonts w:eastAsia="Times New Roman" w:cstheme="minorHAnsi"/>
                <w:b/>
              </w:rPr>
            </w:pPr>
          </w:p>
        </w:tc>
        <w:tc>
          <w:tcPr>
            <w:tcW w:w="994" w:type="pct"/>
            <w:tcBorders>
              <w:left w:val="nil"/>
              <w:bottom w:val="nil"/>
              <w:right w:val="nil"/>
            </w:tcBorders>
            <w:shd w:val="clear" w:color="auto" w:fill="auto"/>
            <w:noWrap/>
            <w:vAlign w:val="center"/>
            <w:hideMark/>
          </w:tcPr>
          <w:p w14:paraId="111DFBD2" w14:textId="77777777" w:rsidR="007D4A85" w:rsidRPr="00846C2D" w:rsidRDefault="007D4A85" w:rsidP="004E2097">
            <w:pPr>
              <w:widowControl w:val="0"/>
              <w:spacing w:after="0" w:line="320" w:lineRule="atLeast"/>
              <w:jc w:val="right"/>
              <w:rPr>
                <w:rFonts w:eastAsia="Arial Unicode MS" w:cstheme="minorHAnsi"/>
                <w:b/>
              </w:rPr>
            </w:pPr>
            <w:r w:rsidRPr="00846C2D">
              <w:rPr>
                <w:rFonts w:eastAsia="Times New Roman" w:cstheme="minorHAnsi"/>
                <w:b/>
              </w:rPr>
              <w:t>BGN’000</w:t>
            </w:r>
          </w:p>
        </w:tc>
      </w:tr>
      <w:tr w:rsidR="00CC2E25" w:rsidRPr="00846C2D" w14:paraId="15DB5518" w14:textId="77777777" w:rsidTr="00E87FB1">
        <w:trPr>
          <w:trHeight w:val="278"/>
        </w:trPr>
        <w:tc>
          <w:tcPr>
            <w:tcW w:w="2877" w:type="pct"/>
            <w:tcBorders>
              <w:top w:val="nil"/>
              <w:left w:val="nil"/>
              <w:bottom w:val="nil"/>
              <w:right w:val="nil"/>
            </w:tcBorders>
            <w:shd w:val="clear" w:color="auto" w:fill="auto"/>
            <w:noWrap/>
            <w:vAlign w:val="bottom"/>
          </w:tcPr>
          <w:p w14:paraId="60D85E38" w14:textId="77777777" w:rsidR="00CC2E25" w:rsidRPr="00846C2D" w:rsidRDefault="00CC2E25" w:rsidP="004E2097">
            <w:pPr>
              <w:widowControl w:val="0"/>
              <w:spacing w:after="0" w:line="320" w:lineRule="atLeast"/>
              <w:rPr>
                <w:rFonts w:eastAsia="Times New Roman" w:cstheme="minorHAnsi"/>
                <w:color w:val="000000"/>
              </w:rPr>
            </w:pPr>
            <w:r w:rsidRPr="00846C2D">
              <w:rPr>
                <w:rFonts w:eastAsia="Times New Roman" w:cstheme="minorHAnsi"/>
                <w:color w:val="000000"/>
              </w:rPr>
              <w:t>Инвестиционен кредит от Юробанк България АД</w:t>
            </w:r>
          </w:p>
        </w:tc>
        <w:tc>
          <w:tcPr>
            <w:tcW w:w="988" w:type="pct"/>
            <w:tcBorders>
              <w:top w:val="nil"/>
              <w:left w:val="nil"/>
              <w:bottom w:val="nil"/>
              <w:right w:val="nil"/>
            </w:tcBorders>
            <w:shd w:val="clear" w:color="auto" w:fill="auto"/>
            <w:noWrap/>
            <w:vAlign w:val="bottom"/>
          </w:tcPr>
          <w:p w14:paraId="67A368D4" w14:textId="324C06EA" w:rsidR="00CC2E25" w:rsidRPr="00903B30" w:rsidRDefault="00903B30" w:rsidP="004E2097">
            <w:pPr>
              <w:widowControl w:val="0"/>
              <w:spacing w:after="0" w:line="320" w:lineRule="atLeast"/>
              <w:jc w:val="right"/>
              <w:rPr>
                <w:rFonts w:eastAsia="Times New Roman" w:cstheme="minorHAnsi"/>
                <w:color w:val="000000"/>
                <w:lang w:val="en-US"/>
              </w:rPr>
            </w:pPr>
            <w:r>
              <w:rPr>
                <w:rFonts w:eastAsia="Times New Roman" w:cstheme="minorHAnsi"/>
                <w:color w:val="000000"/>
                <w:lang w:val="en-US"/>
              </w:rPr>
              <w:t>3 926</w:t>
            </w:r>
          </w:p>
        </w:tc>
        <w:tc>
          <w:tcPr>
            <w:tcW w:w="141" w:type="pct"/>
            <w:tcBorders>
              <w:top w:val="nil"/>
              <w:left w:val="nil"/>
              <w:bottom w:val="nil"/>
              <w:right w:val="nil"/>
            </w:tcBorders>
          </w:tcPr>
          <w:p w14:paraId="02F968BB" w14:textId="77777777" w:rsidR="00CC2E25" w:rsidRPr="00846C2D" w:rsidRDefault="00CC2E25" w:rsidP="004E2097">
            <w:pPr>
              <w:widowControl w:val="0"/>
              <w:spacing w:after="0" w:line="320" w:lineRule="atLeast"/>
              <w:jc w:val="right"/>
              <w:rPr>
                <w:rFonts w:eastAsia="Times New Roman" w:cstheme="minorHAnsi"/>
                <w:color w:val="000000"/>
              </w:rPr>
            </w:pPr>
          </w:p>
        </w:tc>
        <w:tc>
          <w:tcPr>
            <w:tcW w:w="994" w:type="pct"/>
            <w:tcBorders>
              <w:top w:val="nil"/>
              <w:left w:val="nil"/>
              <w:bottom w:val="nil"/>
              <w:right w:val="nil"/>
            </w:tcBorders>
            <w:shd w:val="clear" w:color="auto" w:fill="auto"/>
            <w:noWrap/>
            <w:vAlign w:val="bottom"/>
          </w:tcPr>
          <w:p w14:paraId="35338E00" w14:textId="3BA74337" w:rsidR="00CC2E25" w:rsidRPr="00903B30" w:rsidRDefault="00CC2E25" w:rsidP="00903B30">
            <w:pPr>
              <w:widowControl w:val="0"/>
              <w:spacing w:after="0" w:line="320" w:lineRule="atLeast"/>
              <w:jc w:val="right"/>
              <w:rPr>
                <w:rFonts w:eastAsia="Times New Roman" w:cstheme="minorHAnsi"/>
                <w:color w:val="000000"/>
                <w:lang w:val="en-US"/>
              </w:rPr>
            </w:pPr>
            <w:r w:rsidRPr="00846C2D">
              <w:rPr>
                <w:rFonts w:eastAsia="Times New Roman" w:cstheme="minorHAnsi"/>
                <w:color w:val="000000"/>
              </w:rPr>
              <w:t xml:space="preserve">4 </w:t>
            </w:r>
            <w:r w:rsidR="00903B30">
              <w:rPr>
                <w:rFonts w:eastAsia="Times New Roman" w:cstheme="minorHAnsi"/>
                <w:color w:val="000000"/>
                <w:lang w:val="en-US"/>
              </w:rPr>
              <w:t>469</w:t>
            </w:r>
          </w:p>
        </w:tc>
      </w:tr>
      <w:tr w:rsidR="00CC2E25" w:rsidRPr="00846C2D" w14:paraId="0D7055C8" w14:textId="77777777" w:rsidTr="00E87FB1">
        <w:trPr>
          <w:trHeight w:val="294"/>
        </w:trPr>
        <w:tc>
          <w:tcPr>
            <w:tcW w:w="2877" w:type="pct"/>
            <w:tcBorders>
              <w:top w:val="nil"/>
              <w:left w:val="nil"/>
              <w:right w:val="nil"/>
            </w:tcBorders>
            <w:shd w:val="clear" w:color="auto" w:fill="auto"/>
            <w:noWrap/>
            <w:vAlign w:val="bottom"/>
            <w:hideMark/>
          </w:tcPr>
          <w:p w14:paraId="3684E961" w14:textId="77777777" w:rsidR="00CC2E25" w:rsidRPr="00846C2D" w:rsidRDefault="00CC2E25" w:rsidP="004E2097">
            <w:pPr>
              <w:widowControl w:val="0"/>
              <w:spacing w:after="0" w:line="320" w:lineRule="atLeast"/>
              <w:rPr>
                <w:rFonts w:eastAsia="Times New Roman" w:cstheme="minorHAnsi"/>
                <w:b/>
                <w:bCs/>
                <w:color w:val="000000"/>
              </w:rPr>
            </w:pPr>
            <w:r w:rsidRPr="00846C2D">
              <w:rPr>
                <w:rFonts w:eastAsia="Times New Roman" w:cstheme="minorHAnsi"/>
                <w:b/>
                <w:bCs/>
                <w:color w:val="000000"/>
              </w:rPr>
              <w:t>Общо, в това число:</w:t>
            </w:r>
          </w:p>
        </w:tc>
        <w:tc>
          <w:tcPr>
            <w:tcW w:w="988" w:type="pct"/>
            <w:tcBorders>
              <w:top w:val="single" w:sz="4" w:space="0" w:color="auto"/>
              <w:left w:val="nil"/>
              <w:bottom w:val="double" w:sz="4" w:space="0" w:color="auto"/>
              <w:right w:val="nil"/>
            </w:tcBorders>
            <w:shd w:val="clear" w:color="auto" w:fill="auto"/>
            <w:noWrap/>
            <w:vAlign w:val="bottom"/>
          </w:tcPr>
          <w:p w14:paraId="23F9FCEA" w14:textId="2D7C1085" w:rsidR="00CC2E25" w:rsidRPr="00903B30" w:rsidRDefault="00903B30" w:rsidP="004E2097">
            <w:pPr>
              <w:widowControl w:val="0"/>
              <w:spacing w:after="0" w:line="320" w:lineRule="atLeast"/>
              <w:jc w:val="right"/>
              <w:rPr>
                <w:rFonts w:eastAsia="Times New Roman" w:cstheme="minorHAnsi"/>
                <w:b/>
                <w:color w:val="000000"/>
                <w:lang w:val="en-US"/>
              </w:rPr>
            </w:pPr>
            <w:r>
              <w:rPr>
                <w:rFonts w:eastAsia="Times New Roman" w:cstheme="minorHAnsi"/>
                <w:b/>
                <w:color w:val="000000"/>
                <w:lang w:val="en-US"/>
              </w:rPr>
              <w:t>3 926</w:t>
            </w:r>
          </w:p>
        </w:tc>
        <w:tc>
          <w:tcPr>
            <w:tcW w:w="141" w:type="pct"/>
            <w:tcBorders>
              <w:left w:val="nil"/>
              <w:right w:val="nil"/>
            </w:tcBorders>
          </w:tcPr>
          <w:p w14:paraId="48686C35" w14:textId="77777777" w:rsidR="00CC2E25" w:rsidRPr="00846C2D" w:rsidRDefault="00CC2E25" w:rsidP="004E2097">
            <w:pPr>
              <w:widowControl w:val="0"/>
              <w:spacing w:after="0" w:line="320" w:lineRule="atLeast"/>
              <w:jc w:val="right"/>
              <w:rPr>
                <w:rFonts w:eastAsia="Times New Roman" w:cstheme="minorHAnsi"/>
                <w:b/>
                <w:color w:val="000000"/>
              </w:rPr>
            </w:pPr>
          </w:p>
        </w:tc>
        <w:tc>
          <w:tcPr>
            <w:tcW w:w="994" w:type="pct"/>
            <w:tcBorders>
              <w:top w:val="single" w:sz="4" w:space="0" w:color="auto"/>
              <w:left w:val="nil"/>
              <w:bottom w:val="double" w:sz="4" w:space="0" w:color="auto"/>
              <w:right w:val="nil"/>
            </w:tcBorders>
            <w:shd w:val="clear" w:color="auto" w:fill="auto"/>
            <w:noWrap/>
            <w:vAlign w:val="bottom"/>
          </w:tcPr>
          <w:p w14:paraId="690C06DE" w14:textId="0A37B346" w:rsidR="00CC2E25" w:rsidRPr="00903B30" w:rsidRDefault="00CC2E25" w:rsidP="00903B30">
            <w:pPr>
              <w:widowControl w:val="0"/>
              <w:spacing w:after="0" w:line="320" w:lineRule="atLeast"/>
              <w:jc w:val="right"/>
              <w:rPr>
                <w:rFonts w:eastAsia="Times New Roman" w:cstheme="minorHAnsi"/>
                <w:b/>
                <w:color w:val="000000"/>
                <w:lang w:val="en-US"/>
              </w:rPr>
            </w:pPr>
            <w:r w:rsidRPr="00846C2D">
              <w:rPr>
                <w:rFonts w:eastAsia="Times New Roman" w:cstheme="minorHAnsi"/>
                <w:b/>
                <w:color w:val="000000"/>
              </w:rPr>
              <w:t xml:space="preserve">4 </w:t>
            </w:r>
            <w:r w:rsidR="00903B30">
              <w:rPr>
                <w:rFonts w:eastAsia="Times New Roman" w:cstheme="minorHAnsi"/>
                <w:b/>
                <w:color w:val="000000"/>
                <w:lang w:val="en-US"/>
              </w:rPr>
              <w:t>469</w:t>
            </w:r>
          </w:p>
        </w:tc>
      </w:tr>
      <w:tr w:rsidR="00CC2E25" w:rsidRPr="00846C2D" w14:paraId="11FCF921" w14:textId="77777777" w:rsidTr="00E87FB1">
        <w:trPr>
          <w:trHeight w:val="294"/>
        </w:trPr>
        <w:tc>
          <w:tcPr>
            <w:tcW w:w="2877" w:type="pct"/>
            <w:tcBorders>
              <w:left w:val="nil"/>
              <w:right w:val="nil"/>
            </w:tcBorders>
            <w:shd w:val="clear" w:color="auto" w:fill="auto"/>
            <w:noWrap/>
            <w:vAlign w:val="bottom"/>
          </w:tcPr>
          <w:p w14:paraId="2997990C" w14:textId="77777777" w:rsidR="00CC2E25" w:rsidRPr="00846C2D" w:rsidRDefault="00CC2E25" w:rsidP="004E2097">
            <w:pPr>
              <w:widowControl w:val="0"/>
              <w:spacing w:after="0" w:line="320" w:lineRule="atLeast"/>
              <w:ind w:left="709"/>
              <w:rPr>
                <w:rFonts w:eastAsia="Times New Roman" w:cstheme="minorHAnsi"/>
                <w:bCs/>
                <w:color w:val="000000"/>
              </w:rPr>
            </w:pPr>
            <w:r w:rsidRPr="00846C2D">
              <w:rPr>
                <w:rFonts w:eastAsia="Times New Roman" w:cstheme="minorHAnsi"/>
                <w:bCs/>
                <w:color w:val="000000"/>
              </w:rPr>
              <w:t>Текущи</w:t>
            </w:r>
          </w:p>
        </w:tc>
        <w:tc>
          <w:tcPr>
            <w:tcW w:w="988" w:type="pct"/>
            <w:tcBorders>
              <w:top w:val="double" w:sz="4" w:space="0" w:color="auto"/>
              <w:left w:val="nil"/>
              <w:right w:val="nil"/>
            </w:tcBorders>
            <w:shd w:val="clear" w:color="auto" w:fill="auto"/>
            <w:noWrap/>
            <w:vAlign w:val="bottom"/>
          </w:tcPr>
          <w:p w14:paraId="37D72E76" w14:textId="39FE38D8" w:rsidR="00CC2E25" w:rsidRPr="00903B30" w:rsidRDefault="00903B30" w:rsidP="004E2097">
            <w:pPr>
              <w:widowControl w:val="0"/>
              <w:spacing w:after="0" w:line="320" w:lineRule="atLeast"/>
              <w:jc w:val="right"/>
              <w:rPr>
                <w:rFonts w:eastAsia="Times New Roman" w:cstheme="minorHAnsi"/>
                <w:color w:val="000000"/>
                <w:lang w:val="en-US"/>
              </w:rPr>
            </w:pPr>
            <w:r>
              <w:rPr>
                <w:rFonts w:eastAsia="Times New Roman" w:cstheme="minorHAnsi"/>
                <w:color w:val="000000"/>
                <w:lang w:val="en-US"/>
              </w:rPr>
              <w:t>287</w:t>
            </w:r>
          </w:p>
        </w:tc>
        <w:tc>
          <w:tcPr>
            <w:tcW w:w="141" w:type="pct"/>
            <w:tcBorders>
              <w:left w:val="nil"/>
              <w:right w:val="nil"/>
            </w:tcBorders>
          </w:tcPr>
          <w:p w14:paraId="551E3B2F" w14:textId="77777777" w:rsidR="00CC2E25" w:rsidRPr="00846C2D" w:rsidRDefault="00CC2E25" w:rsidP="004E2097">
            <w:pPr>
              <w:widowControl w:val="0"/>
              <w:spacing w:after="0" w:line="320" w:lineRule="atLeast"/>
              <w:jc w:val="right"/>
              <w:rPr>
                <w:rFonts w:eastAsia="Times New Roman" w:cstheme="minorHAnsi"/>
                <w:color w:val="000000"/>
              </w:rPr>
            </w:pPr>
          </w:p>
        </w:tc>
        <w:tc>
          <w:tcPr>
            <w:tcW w:w="994" w:type="pct"/>
            <w:tcBorders>
              <w:top w:val="double" w:sz="4" w:space="0" w:color="auto"/>
              <w:left w:val="nil"/>
              <w:right w:val="nil"/>
            </w:tcBorders>
            <w:shd w:val="clear" w:color="auto" w:fill="auto"/>
            <w:noWrap/>
            <w:vAlign w:val="bottom"/>
          </w:tcPr>
          <w:p w14:paraId="03D15D82" w14:textId="1417A28B" w:rsidR="00CC2E25" w:rsidRPr="00903B30" w:rsidRDefault="00903B30" w:rsidP="004E2097">
            <w:pPr>
              <w:widowControl w:val="0"/>
              <w:spacing w:after="0" w:line="320" w:lineRule="atLeast"/>
              <w:jc w:val="right"/>
              <w:rPr>
                <w:rFonts w:eastAsia="Times New Roman" w:cstheme="minorHAnsi"/>
                <w:color w:val="000000"/>
                <w:lang w:val="en-US"/>
              </w:rPr>
            </w:pPr>
            <w:r>
              <w:rPr>
                <w:rFonts w:eastAsia="Times New Roman" w:cstheme="minorHAnsi"/>
                <w:color w:val="000000"/>
                <w:lang w:val="en-US"/>
              </w:rPr>
              <w:t>266</w:t>
            </w:r>
          </w:p>
        </w:tc>
      </w:tr>
      <w:tr w:rsidR="00CC2E25" w:rsidRPr="00846C2D" w14:paraId="3A646DDE" w14:textId="77777777" w:rsidTr="00E87FB1">
        <w:trPr>
          <w:trHeight w:val="294"/>
        </w:trPr>
        <w:tc>
          <w:tcPr>
            <w:tcW w:w="2877" w:type="pct"/>
            <w:tcBorders>
              <w:left w:val="nil"/>
              <w:right w:val="nil"/>
            </w:tcBorders>
            <w:shd w:val="clear" w:color="auto" w:fill="auto"/>
            <w:noWrap/>
            <w:vAlign w:val="bottom"/>
          </w:tcPr>
          <w:p w14:paraId="30EE239B" w14:textId="77777777" w:rsidR="00CC2E25" w:rsidRPr="00846C2D" w:rsidRDefault="00CC2E25" w:rsidP="004E2097">
            <w:pPr>
              <w:widowControl w:val="0"/>
              <w:spacing w:after="0" w:line="320" w:lineRule="atLeast"/>
              <w:ind w:left="709"/>
              <w:rPr>
                <w:rFonts w:eastAsia="Times New Roman" w:cstheme="minorHAnsi"/>
                <w:bCs/>
                <w:color w:val="000000"/>
              </w:rPr>
            </w:pPr>
            <w:r w:rsidRPr="00846C2D">
              <w:rPr>
                <w:rFonts w:eastAsia="Times New Roman" w:cstheme="minorHAnsi"/>
                <w:bCs/>
                <w:color w:val="000000"/>
              </w:rPr>
              <w:t>Нетекущи</w:t>
            </w:r>
          </w:p>
        </w:tc>
        <w:tc>
          <w:tcPr>
            <w:tcW w:w="988" w:type="pct"/>
            <w:tcBorders>
              <w:left w:val="nil"/>
              <w:right w:val="nil"/>
            </w:tcBorders>
            <w:shd w:val="clear" w:color="auto" w:fill="auto"/>
            <w:noWrap/>
            <w:vAlign w:val="bottom"/>
          </w:tcPr>
          <w:p w14:paraId="3AD8C920" w14:textId="7D03B215" w:rsidR="00CC2E25" w:rsidRPr="00846C2D" w:rsidRDefault="004433A7" w:rsidP="004E2097">
            <w:pPr>
              <w:widowControl w:val="0"/>
              <w:spacing w:after="0" w:line="320" w:lineRule="atLeast"/>
              <w:jc w:val="right"/>
              <w:rPr>
                <w:rFonts w:eastAsia="Times New Roman" w:cstheme="minorHAnsi"/>
                <w:color w:val="000000"/>
              </w:rPr>
            </w:pPr>
            <w:r>
              <w:rPr>
                <w:rFonts w:eastAsia="Times New Roman" w:cstheme="minorHAnsi"/>
                <w:color w:val="000000"/>
              </w:rPr>
              <w:t>3 639</w:t>
            </w:r>
          </w:p>
        </w:tc>
        <w:tc>
          <w:tcPr>
            <w:tcW w:w="141" w:type="pct"/>
            <w:tcBorders>
              <w:left w:val="nil"/>
              <w:right w:val="nil"/>
            </w:tcBorders>
          </w:tcPr>
          <w:p w14:paraId="29A8A5F8" w14:textId="77777777" w:rsidR="00CC2E25" w:rsidRPr="00846C2D" w:rsidRDefault="00CC2E25" w:rsidP="004E2097">
            <w:pPr>
              <w:widowControl w:val="0"/>
              <w:spacing w:after="0" w:line="320" w:lineRule="atLeast"/>
              <w:jc w:val="right"/>
              <w:rPr>
                <w:rFonts w:eastAsia="Times New Roman" w:cstheme="minorHAnsi"/>
                <w:color w:val="000000"/>
              </w:rPr>
            </w:pPr>
          </w:p>
        </w:tc>
        <w:tc>
          <w:tcPr>
            <w:tcW w:w="994" w:type="pct"/>
            <w:tcBorders>
              <w:left w:val="nil"/>
              <w:right w:val="nil"/>
            </w:tcBorders>
            <w:shd w:val="clear" w:color="auto" w:fill="auto"/>
            <w:noWrap/>
            <w:vAlign w:val="bottom"/>
          </w:tcPr>
          <w:p w14:paraId="45F3F0A9" w14:textId="0B01F78F" w:rsidR="00CC2E25" w:rsidRPr="00903B30" w:rsidRDefault="00CC2E25" w:rsidP="00903B30">
            <w:pPr>
              <w:widowControl w:val="0"/>
              <w:spacing w:after="0" w:line="320" w:lineRule="atLeast"/>
              <w:jc w:val="right"/>
              <w:rPr>
                <w:rFonts w:eastAsia="Times New Roman" w:cstheme="minorHAnsi"/>
                <w:color w:val="000000"/>
                <w:lang w:val="en-US"/>
              </w:rPr>
            </w:pPr>
            <w:r w:rsidRPr="00846C2D">
              <w:rPr>
                <w:rFonts w:eastAsia="Times New Roman" w:cstheme="minorHAnsi"/>
                <w:color w:val="000000"/>
              </w:rPr>
              <w:t xml:space="preserve">4 </w:t>
            </w:r>
            <w:r w:rsidR="00903B30">
              <w:rPr>
                <w:rFonts w:eastAsia="Times New Roman" w:cstheme="minorHAnsi"/>
                <w:color w:val="000000"/>
                <w:lang w:val="en-US"/>
              </w:rPr>
              <w:t>203</w:t>
            </w:r>
          </w:p>
        </w:tc>
      </w:tr>
    </w:tbl>
    <w:p w14:paraId="23834573" w14:textId="1523E8E6" w:rsidR="0075638D" w:rsidRPr="00846C2D" w:rsidRDefault="008C4D8E" w:rsidP="00120F76">
      <w:pPr>
        <w:spacing w:before="120" w:after="0" w:line="320" w:lineRule="atLeast"/>
        <w:jc w:val="both"/>
        <w:rPr>
          <w:rFonts w:cstheme="minorHAnsi"/>
        </w:rPr>
      </w:pPr>
      <w:bookmarkStart w:id="30" w:name="_Toc418175595"/>
      <w:r w:rsidRPr="00846C2D">
        <w:rPr>
          <w:rFonts w:cstheme="minorHAnsi"/>
        </w:rPr>
        <w:t>Предоставеното обезпечение за получения от Юробанк инвестиционен кредит е особен залог върху цялото предприятие, включително предприятията от групата</w:t>
      </w:r>
      <w:r w:rsidR="003A48F5" w:rsidRPr="006E6886">
        <w:rPr>
          <w:rFonts w:cstheme="minorHAnsi"/>
        </w:rPr>
        <w:t xml:space="preserve"> -</w:t>
      </w:r>
      <w:r w:rsidRPr="00846C2D">
        <w:rPr>
          <w:rFonts w:cstheme="minorHAnsi"/>
        </w:rPr>
        <w:t xml:space="preserve"> „Креда консулт“ ЕООД и „</w:t>
      </w:r>
      <w:r w:rsidR="0093791E" w:rsidRPr="00846C2D">
        <w:rPr>
          <w:rFonts w:cstheme="minorHAnsi"/>
        </w:rPr>
        <w:t>Севън зуп</w:t>
      </w:r>
      <w:r w:rsidRPr="00846C2D">
        <w:rPr>
          <w:rFonts w:cstheme="minorHAnsi"/>
        </w:rPr>
        <w:t>“ ЕООД.</w:t>
      </w:r>
      <w:r w:rsidR="003F038C" w:rsidRPr="00846C2D">
        <w:rPr>
          <w:rFonts w:cstheme="minorHAnsi"/>
        </w:rPr>
        <w:t xml:space="preserve"> Падеж – </w:t>
      </w:r>
      <w:r w:rsidR="004F4EC2" w:rsidRPr="00846C2D">
        <w:rPr>
          <w:rFonts w:cstheme="minorHAnsi"/>
        </w:rPr>
        <w:t xml:space="preserve">25.03.2023 г. </w:t>
      </w:r>
      <w:r w:rsidR="00657C22">
        <w:rPr>
          <w:rFonts w:cstheme="minorHAnsi"/>
        </w:rPr>
        <w:t>Лихвен процент – 3.</w:t>
      </w:r>
      <w:r w:rsidR="004F4EC2" w:rsidRPr="00846C2D">
        <w:rPr>
          <w:rFonts w:cstheme="minorHAnsi"/>
        </w:rPr>
        <w:t>5% плюс Софи</w:t>
      </w:r>
      <w:r w:rsidR="003F038C" w:rsidRPr="00846C2D">
        <w:rPr>
          <w:rFonts w:cstheme="minorHAnsi"/>
        </w:rPr>
        <w:t>бор. Плащанията за глав</w:t>
      </w:r>
      <w:r w:rsidR="00306545" w:rsidRPr="00846C2D">
        <w:rPr>
          <w:rFonts w:cstheme="minorHAnsi"/>
        </w:rPr>
        <w:t>ница и лихва се извършват в лева</w:t>
      </w:r>
      <w:r w:rsidR="003F038C" w:rsidRPr="00846C2D">
        <w:rPr>
          <w:rFonts w:cstheme="minorHAnsi"/>
        </w:rPr>
        <w:t>, на тримесечие съгласно погасителен план, на 25-то число през месеците март, юни, септември и декември.</w:t>
      </w:r>
    </w:p>
    <w:p w14:paraId="679B7AC9" w14:textId="77777777" w:rsidR="005C3F08" w:rsidRPr="00846C2D" w:rsidRDefault="005C3F08" w:rsidP="00120F76">
      <w:pPr>
        <w:keepNext/>
        <w:numPr>
          <w:ilvl w:val="0"/>
          <w:numId w:val="8"/>
        </w:numPr>
        <w:spacing w:before="240" w:after="0" w:line="320" w:lineRule="atLeast"/>
        <w:ind w:left="0" w:firstLine="0"/>
        <w:outlineLvl w:val="0"/>
        <w:rPr>
          <w:rFonts w:eastAsia="Times New Roman" w:cstheme="minorHAnsi"/>
          <w:b/>
          <w:bCs/>
        </w:rPr>
      </w:pPr>
      <w:bookmarkStart w:id="31" w:name="_Toc505326989"/>
      <w:bookmarkStart w:id="32" w:name="_Toc508031372"/>
      <w:r w:rsidRPr="00846C2D">
        <w:rPr>
          <w:rFonts w:eastAsia="Times New Roman" w:cstheme="minorHAnsi"/>
          <w:b/>
          <w:bCs/>
        </w:rPr>
        <w:t>Търговски и други задължения</w:t>
      </w:r>
      <w:bookmarkEnd w:id="31"/>
      <w:bookmarkEnd w:id="32"/>
    </w:p>
    <w:tbl>
      <w:tblPr>
        <w:tblW w:w="9950" w:type="dxa"/>
        <w:tblInd w:w="55" w:type="dxa"/>
        <w:tblCellMar>
          <w:left w:w="70" w:type="dxa"/>
          <w:right w:w="70" w:type="dxa"/>
        </w:tblCellMar>
        <w:tblLook w:val="0000" w:firstRow="0" w:lastRow="0" w:firstColumn="0" w:lastColumn="0" w:noHBand="0" w:noVBand="0"/>
      </w:tblPr>
      <w:tblGrid>
        <w:gridCol w:w="5694"/>
        <w:gridCol w:w="1978"/>
        <w:gridCol w:w="300"/>
        <w:gridCol w:w="1978"/>
      </w:tblGrid>
      <w:tr w:rsidR="005C3F08" w:rsidRPr="00846C2D" w14:paraId="243F4E47" w14:textId="77777777" w:rsidTr="00B8228A">
        <w:trPr>
          <w:trHeight w:val="332"/>
        </w:trPr>
        <w:tc>
          <w:tcPr>
            <w:tcW w:w="5694" w:type="dxa"/>
          </w:tcPr>
          <w:p w14:paraId="52C25499" w14:textId="77777777" w:rsidR="005C3F08" w:rsidRPr="00846C2D" w:rsidRDefault="005C3F08" w:rsidP="0060581C">
            <w:pPr>
              <w:keepNext/>
              <w:widowControl w:val="0"/>
              <w:spacing w:after="0" w:line="320" w:lineRule="atLeast"/>
              <w:jc w:val="both"/>
              <w:rPr>
                <w:rFonts w:eastAsia="Times New Roman" w:cstheme="minorHAnsi"/>
              </w:rPr>
            </w:pPr>
            <w:r w:rsidRPr="00846C2D">
              <w:rPr>
                <w:rFonts w:eastAsia="Times New Roman" w:cstheme="minorHAnsi"/>
              </w:rPr>
              <w:t> </w:t>
            </w:r>
          </w:p>
        </w:tc>
        <w:tc>
          <w:tcPr>
            <w:tcW w:w="1978" w:type="dxa"/>
            <w:vAlign w:val="center"/>
          </w:tcPr>
          <w:p w14:paraId="04345AC9" w14:textId="5DFDF9EF" w:rsidR="005C3F08" w:rsidRPr="001B5CEA" w:rsidRDefault="005C3F08" w:rsidP="001B5CEA">
            <w:pPr>
              <w:keepNext/>
              <w:widowControl w:val="0"/>
              <w:spacing w:after="0" w:line="320" w:lineRule="atLeast"/>
              <w:ind w:right="170"/>
              <w:jc w:val="right"/>
              <w:rPr>
                <w:rFonts w:eastAsia="Times New Roman" w:cstheme="minorHAnsi"/>
                <w:b/>
                <w:lang w:val="en-US"/>
              </w:rPr>
            </w:pPr>
            <w:r w:rsidRPr="00846C2D">
              <w:rPr>
                <w:rFonts w:eastAsia="Times New Roman" w:cstheme="minorHAnsi"/>
                <w:b/>
              </w:rPr>
              <w:t>3</w:t>
            </w:r>
            <w:r w:rsidR="001B5CEA">
              <w:rPr>
                <w:rFonts w:eastAsia="Times New Roman" w:cstheme="minorHAnsi"/>
                <w:b/>
                <w:lang w:val="en-US"/>
              </w:rPr>
              <w:t>0</w:t>
            </w:r>
            <w:r w:rsidRPr="00846C2D">
              <w:rPr>
                <w:rFonts w:eastAsia="Times New Roman" w:cstheme="minorHAnsi"/>
                <w:b/>
              </w:rPr>
              <w:t>.</w:t>
            </w:r>
            <w:r w:rsidR="001B5CEA">
              <w:rPr>
                <w:rFonts w:eastAsia="Times New Roman" w:cstheme="minorHAnsi"/>
                <w:b/>
                <w:lang w:val="en-US"/>
              </w:rPr>
              <w:t>06</w:t>
            </w:r>
            <w:r w:rsidRPr="00846C2D">
              <w:rPr>
                <w:rFonts w:eastAsia="Times New Roman" w:cstheme="minorHAnsi"/>
                <w:b/>
              </w:rPr>
              <w:t>.201</w:t>
            </w:r>
            <w:r w:rsidR="001B5CEA">
              <w:rPr>
                <w:rFonts w:eastAsia="Times New Roman" w:cstheme="minorHAnsi"/>
                <w:b/>
                <w:lang w:val="en-US"/>
              </w:rPr>
              <w:t>9</w:t>
            </w:r>
          </w:p>
        </w:tc>
        <w:tc>
          <w:tcPr>
            <w:tcW w:w="300" w:type="dxa"/>
          </w:tcPr>
          <w:p w14:paraId="678B8564" w14:textId="77777777" w:rsidR="005C3F08" w:rsidRPr="00846C2D" w:rsidRDefault="005C3F08" w:rsidP="0060581C">
            <w:pPr>
              <w:keepNext/>
              <w:widowControl w:val="0"/>
              <w:spacing w:after="0" w:line="320" w:lineRule="atLeast"/>
              <w:ind w:right="121"/>
              <w:jc w:val="right"/>
              <w:rPr>
                <w:rFonts w:eastAsia="Times New Roman" w:cstheme="minorHAnsi"/>
                <w:b/>
              </w:rPr>
            </w:pPr>
          </w:p>
        </w:tc>
        <w:tc>
          <w:tcPr>
            <w:tcW w:w="1978" w:type="dxa"/>
            <w:vAlign w:val="center"/>
          </w:tcPr>
          <w:p w14:paraId="6E894C41" w14:textId="71C4AB6B" w:rsidR="005C3F08" w:rsidRPr="001B5CEA" w:rsidRDefault="005C3F08" w:rsidP="001B5CEA">
            <w:pPr>
              <w:keepNext/>
              <w:widowControl w:val="0"/>
              <w:spacing w:after="0" w:line="320" w:lineRule="atLeast"/>
              <w:ind w:right="170"/>
              <w:jc w:val="right"/>
              <w:rPr>
                <w:rFonts w:eastAsia="Times New Roman" w:cstheme="minorHAnsi"/>
                <w:b/>
                <w:lang w:val="en-US"/>
              </w:rPr>
            </w:pPr>
            <w:r w:rsidRPr="00846C2D">
              <w:rPr>
                <w:rFonts w:eastAsia="Times New Roman" w:cstheme="minorHAnsi"/>
                <w:b/>
              </w:rPr>
              <w:t>3</w:t>
            </w:r>
            <w:r w:rsidR="001B5CEA">
              <w:rPr>
                <w:rFonts w:eastAsia="Times New Roman" w:cstheme="minorHAnsi"/>
                <w:b/>
                <w:lang w:val="en-US"/>
              </w:rPr>
              <w:t>0</w:t>
            </w:r>
            <w:r w:rsidRPr="00846C2D">
              <w:rPr>
                <w:rFonts w:eastAsia="Times New Roman" w:cstheme="minorHAnsi"/>
                <w:b/>
              </w:rPr>
              <w:t>.</w:t>
            </w:r>
            <w:r w:rsidR="001B5CEA">
              <w:rPr>
                <w:rFonts w:eastAsia="Times New Roman" w:cstheme="minorHAnsi"/>
                <w:b/>
                <w:lang w:val="en-US"/>
              </w:rPr>
              <w:t>06</w:t>
            </w:r>
            <w:r w:rsidRPr="00846C2D">
              <w:rPr>
                <w:rFonts w:eastAsia="Times New Roman" w:cstheme="minorHAnsi"/>
                <w:b/>
              </w:rPr>
              <w:t>.201</w:t>
            </w:r>
            <w:r w:rsidR="001B5CEA">
              <w:rPr>
                <w:rFonts w:eastAsia="Times New Roman" w:cstheme="minorHAnsi"/>
                <w:b/>
                <w:lang w:val="en-US"/>
              </w:rPr>
              <w:t>8</w:t>
            </w:r>
          </w:p>
        </w:tc>
      </w:tr>
      <w:tr w:rsidR="005C3F08" w:rsidRPr="00846C2D" w14:paraId="08222F46" w14:textId="77777777" w:rsidTr="00B8228A">
        <w:trPr>
          <w:trHeight w:val="267"/>
        </w:trPr>
        <w:tc>
          <w:tcPr>
            <w:tcW w:w="5694" w:type="dxa"/>
          </w:tcPr>
          <w:p w14:paraId="2BAACC97" w14:textId="77777777" w:rsidR="005C3F08" w:rsidRPr="00846C2D" w:rsidRDefault="005C3F08" w:rsidP="0060581C">
            <w:pPr>
              <w:keepNext/>
              <w:widowControl w:val="0"/>
              <w:spacing w:after="0" w:line="320" w:lineRule="atLeast"/>
              <w:jc w:val="both"/>
              <w:rPr>
                <w:rFonts w:eastAsia="Times New Roman" w:cstheme="minorHAnsi"/>
              </w:rPr>
            </w:pPr>
            <w:r w:rsidRPr="00846C2D">
              <w:rPr>
                <w:rFonts w:eastAsia="Times New Roman" w:cstheme="minorHAnsi"/>
              </w:rPr>
              <w:t> </w:t>
            </w:r>
          </w:p>
        </w:tc>
        <w:tc>
          <w:tcPr>
            <w:tcW w:w="1978" w:type="dxa"/>
            <w:vAlign w:val="center"/>
          </w:tcPr>
          <w:p w14:paraId="52778BAE" w14:textId="77777777" w:rsidR="005C3F08" w:rsidRPr="00846C2D" w:rsidRDefault="005C3F08" w:rsidP="0060581C">
            <w:pPr>
              <w:keepNext/>
              <w:widowControl w:val="0"/>
              <w:spacing w:after="0" w:line="320" w:lineRule="atLeast"/>
              <w:ind w:right="170"/>
              <w:jc w:val="right"/>
              <w:rPr>
                <w:rFonts w:eastAsia="Times New Roman" w:cstheme="minorHAnsi"/>
                <w:b/>
              </w:rPr>
            </w:pPr>
            <w:r w:rsidRPr="00846C2D">
              <w:rPr>
                <w:rFonts w:eastAsia="Times New Roman" w:cstheme="minorHAnsi"/>
                <w:b/>
              </w:rPr>
              <w:t>BGN’000</w:t>
            </w:r>
          </w:p>
        </w:tc>
        <w:tc>
          <w:tcPr>
            <w:tcW w:w="300" w:type="dxa"/>
          </w:tcPr>
          <w:p w14:paraId="4F366F59" w14:textId="77777777" w:rsidR="005C3F08" w:rsidRPr="00846C2D" w:rsidRDefault="005C3F08" w:rsidP="0060581C">
            <w:pPr>
              <w:keepNext/>
              <w:widowControl w:val="0"/>
              <w:spacing w:after="0" w:line="320" w:lineRule="atLeast"/>
              <w:jc w:val="right"/>
              <w:rPr>
                <w:rFonts w:eastAsia="Times New Roman" w:cstheme="minorHAnsi"/>
                <w:b/>
              </w:rPr>
            </w:pPr>
          </w:p>
        </w:tc>
        <w:tc>
          <w:tcPr>
            <w:tcW w:w="1978" w:type="dxa"/>
            <w:vAlign w:val="center"/>
          </w:tcPr>
          <w:p w14:paraId="765A7AB3" w14:textId="77777777" w:rsidR="005C3F08" w:rsidRPr="00846C2D" w:rsidRDefault="005C3F08" w:rsidP="0060581C">
            <w:pPr>
              <w:keepNext/>
              <w:widowControl w:val="0"/>
              <w:spacing w:after="0" w:line="320" w:lineRule="atLeast"/>
              <w:ind w:right="170"/>
              <w:jc w:val="right"/>
              <w:rPr>
                <w:rFonts w:eastAsia="Arial Unicode MS" w:cstheme="minorHAnsi"/>
                <w:b/>
              </w:rPr>
            </w:pPr>
            <w:r w:rsidRPr="00846C2D">
              <w:rPr>
                <w:rFonts w:eastAsia="Times New Roman" w:cstheme="minorHAnsi"/>
                <w:b/>
              </w:rPr>
              <w:t>BGN’000</w:t>
            </w:r>
          </w:p>
        </w:tc>
      </w:tr>
      <w:tr w:rsidR="00594C63" w:rsidRPr="00846C2D" w14:paraId="2D919D76" w14:textId="77777777" w:rsidTr="00283158">
        <w:trPr>
          <w:trHeight w:val="332"/>
        </w:trPr>
        <w:tc>
          <w:tcPr>
            <w:tcW w:w="5694" w:type="dxa"/>
            <w:tcBorders>
              <w:top w:val="nil"/>
              <w:left w:val="nil"/>
              <w:bottom w:val="nil"/>
              <w:right w:val="nil"/>
            </w:tcBorders>
            <w:shd w:val="clear" w:color="auto" w:fill="auto"/>
            <w:vAlign w:val="bottom"/>
          </w:tcPr>
          <w:p w14:paraId="227C48DA" w14:textId="12BD8C46" w:rsidR="00594C63" w:rsidRPr="00846C2D" w:rsidRDefault="00594C63" w:rsidP="00594C63">
            <w:pPr>
              <w:keepNext/>
              <w:widowControl w:val="0"/>
              <w:spacing w:after="0" w:line="320" w:lineRule="atLeast"/>
              <w:jc w:val="both"/>
              <w:rPr>
                <w:rFonts w:eastAsia="Times New Roman" w:cstheme="minorHAnsi"/>
              </w:rPr>
            </w:pPr>
            <w:r w:rsidRPr="00846C2D">
              <w:rPr>
                <w:rFonts w:eastAsia="Times New Roman" w:cstheme="minorHAnsi"/>
                <w:color w:val="000000"/>
              </w:rPr>
              <w:t>Задължения към доставчици</w:t>
            </w:r>
          </w:p>
        </w:tc>
        <w:tc>
          <w:tcPr>
            <w:tcW w:w="1978" w:type="dxa"/>
          </w:tcPr>
          <w:p w14:paraId="1503A46C" w14:textId="35EFC002" w:rsidR="00594C63" w:rsidRPr="004C3BD1" w:rsidRDefault="004C3BD1" w:rsidP="00594C63">
            <w:pPr>
              <w:keepNext/>
              <w:widowControl w:val="0"/>
              <w:spacing w:after="0" w:line="320" w:lineRule="atLeast"/>
              <w:ind w:right="170"/>
              <w:jc w:val="right"/>
              <w:rPr>
                <w:rFonts w:eastAsia="Times New Roman" w:cstheme="minorHAnsi"/>
                <w:lang w:val="en-US"/>
              </w:rPr>
            </w:pPr>
            <w:r>
              <w:rPr>
                <w:rFonts w:eastAsia="Times New Roman" w:cstheme="minorHAnsi"/>
                <w:lang w:val="en-US"/>
              </w:rPr>
              <w:t>12</w:t>
            </w:r>
          </w:p>
        </w:tc>
        <w:tc>
          <w:tcPr>
            <w:tcW w:w="300" w:type="dxa"/>
          </w:tcPr>
          <w:p w14:paraId="47C772D0" w14:textId="77777777" w:rsidR="00594C63" w:rsidRPr="00846C2D" w:rsidRDefault="00594C63" w:rsidP="00594C63">
            <w:pPr>
              <w:keepNext/>
              <w:widowControl w:val="0"/>
              <w:spacing w:after="0" w:line="320" w:lineRule="atLeast"/>
              <w:ind w:right="121"/>
              <w:jc w:val="right"/>
              <w:rPr>
                <w:rFonts w:eastAsia="Times New Roman" w:cstheme="minorHAnsi"/>
              </w:rPr>
            </w:pPr>
          </w:p>
        </w:tc>
        <w:tc>
          <w:tcPr>
            <w:tcW w:w="1978" w:type="dxa"/>
          </w:tcPr>
          <w:p w14:paraId="498C7C84" w14:textId="22A47731" w:rsidR="00594C63" w:rsidRPr="004C3BD1" w:rsidRDefault="004C3BD1" w:rsidP="00594C63">
            <w:pPr>
              <w:keepNext/>
              <w:widowControl w:val="0"/>
              <w:spacing w:after="0" w:line="320" w:lineRule="atLeast"/>
              <w:ind w:right="170"/>
              <w:jc w:val="right"/>
              <w:rPr>
                <w:rFonts w:eastAsia="Times New Roman" w:cstheme="minorHAnsi"/>
                <w:lang w:val="en-US"/>
              </w:rPr>
            </w:pPr>
            <w:r>
              <w:rPr>
                <w:rFonts w:eastAsia="Times New Roman" w:cstheme="minorHAnsi"/>
                <w:lang w:val="en-US"/>
              </w:rPr>
              <w:t>14</w:t>
            </w:r>
          </w:p>
        </w:tc>
      </w:tr>
      <w:tr w:rsidR="00594C63" w:rsidRPr="00846C2D" w14:paraId="0CBFF46A" w14:textId="77777777" w:rsidTr="00283158">
        <w:trPr>
          <w:trHeight w:val="332"/>
        </w:trPr>
        <w:tc>
          <w:tcPr>
            <w:tcW w:w="5694" w:type="dxa"/>
            <w:tcBorders>
              <w:top w:val="nil"/>
              <w:left w:val="nil"/>
              <w:bottom w:val="nil"/>
              <w:right w:val="nil"/>
            </w:tcBorders>
            <w:shd w:val="clear" w:color="auto" w:fill="auto"/>
            <w:vAlign w:val="bottom"/>
          </w:tcPr>
          <w:p w14:paraId="4652729C" w14:textId="0CBB1646" w:rsidR="00594C63" w:rsidRPr="00846C2D" w:rsidRDefault="00594C63" w:rsidP="00594C63">
            <w:pPr>
              <w:keepNext/>
              <w:widowControl w:val="0"/>
              <w:spacing w:after="0" w:line="320" w:lineRule="atLeast"/>
              <w:jc w:val="both"/>
              <w:rPr>
                <w:rFonts w:eastAsia="Times New Roman" w:cstheme="minorHAnsi"/>
              </w:rPr>
            </w:pPr>
            <w:r w:rsidRPr="00846C2D">
              <w:rPr>
                <w:rFonts w:eastAsia="Times New Roman" w:cstheme="minorHAnsi"/>
                <w:color w:val="000000"/>
              </w:rPr>
              <w:t>Задължения за ДДС</w:t>
            </w:r>
          </w:p>
        </w:tc>
        <w:tc>
          <w:tcPr>
            <w:tcW w:w="1978" w:type="dxa"/>
          </w:tcPr>
          <w:p w14:paraId="6403B418" w14:textId="6A473672" w:rsidR="00594C63" w:rsidRPr="004C3BD1" w:rsidRDefault="004C3BD1" w:rsidP="00594C63">
            <w:pPr>
              <w:keepNext/>
              <w:widowControl w:val="0"/>
              <w:spacing w:after="0" w:line="320" w:lineRule="atLeast"/>
              <w:ind w:right="170"/>
              <w:jc w:val="right"/>
              <w:rPr>
                <w:rFonts w:eastAsia="Times New Roman" w:cstheme="minorHAnsi"/>
                <w:lang w:val="en-US"/>
              </w:rPr>
            </w:pPr>
            <w:r>
              <w:rPr>
                <w:rFonts w:eastAsia="Times New Roman" w:cstheme="minorHAnsi"/>
                <w:lang w:val="en-US"/>
              </w:rPr>
              <w:t>-</w:t>
            </w:r>
          </w:p>
        </w:tc>
        <w:tc>
          <w:tcPr>
            <w:tcW w:w="300" w:type="dxa"/>
          </w:tcPr>
          <w:p w14:paraId="7D20EC5C" w14:textId="77777777" w:rsidR="00594C63" w:rsidRPr="00846C2D" w:rsidRDefault="00594C63" w:rsidP="00594C63">
            <w:pPr>
              <w:keepNext/>
              <w:widowControl w:val="0"/>
              <w:spacing w:after="0" w:line="320" w:lineRule="atLeast"/>
              <w:ind w:right="121"/>
              <w:jc w:val="right"/>
              <w:rPr>
                <w:rFonts w:eastAsia="Times New Roman" w:cstheme="minorHAnsi"/>
              </w:rPr>
            </w:pPr>
          </w:p>
        </w:tc>
        <w:tc>
          <w:tcPr>
            <w:tcW w:w="1978" w:type="dxa"/>
          </w:tcPr>
          <w:p w14:paraId="731877FC" w14:textId="54CCAEA4" w:rsidR="00594C63" w:rsidRPr="00846C2D" w:rsidRDefault="004C3BD1" w:rsidP="00594C63">
            <w:pPr>
              <w:keepNext/>
              <w:widowControl w:val="0"/>
              <w:spacing w:after="0" w:line="320" w:lineRule="atLeast"/>
              <w:ind w:right="170"/>
              <w:jc w:val="right"/>
              <w:rPr>
                <w:rFonts w:eastAsia="Times New Roman" w:cstheme="minorHAnsi"/>
              </w:rPr>
            </w:pPr>
            <w:r>
              <w:rPr>
                <w:rFonts w:eastAsia="Times New Roman" w:cstheme="minorHAnsi"/>
              </w:rPr>
              <w:t>1</w:t>
            </w:r>
          </w:p>
        </w:tc>
      </w:tr>
      <w:tr w:rsidR="00594C63" w:rsidRPr="00846C2D" w14:paraId="103372E9" w14:textId="77777777" w:rsidTr="00283158">
        <w:trPr>
          <w:trHeight w:val="332"/>
        </w:trPr>
        <w:tc>
          <w:tcPr>
            <w:tcW w:w="5694" w:type="dxa"/>
            <w:tcBorders>
              <w:top w:val="nil"/>
              <w:left w:val="nil"/>
              <w:bottom w:val="nil"/>
              <w:right w:val="nil"/>
            </w:tcBorders>
            <w:shd w:val="clear" w:color="auto" w:fill="auto"/>
            <w:vAlign w:val="bottom"/>
          </w:tcPr>
          <w:p w14:paraId="3B102F58" w14:textId="14B9B754" w:rsidR="00594C63" w:rsidRPr="00846C2D" w:rsidRDefault="00594C63" w:rsidP="00594C63">
            <w:pPr>
              <w:keepNext/>
              <w:widowControl w:val="0"/>
              <w:spacing w:after="0" w:line="320" w:lineRule="atLeast"/>
              <w:rPr>
                <w:rFonts w:eastAsia="Times New Roman" w:cstheme="minorHAnsi"/>
              </w:rPr>
            </w:pPr>
            <w:r w:rsidRPr="00846C2D">
              <w:rPr>
                <w:rFonts w:eastAsia="Times New Roman" w:cstheme="minorHAnsi"/>
                <w:color w:val="000000"/>
              </w:rPr>
              <w:t>Задължения за Фонд „СЕС“</w:t>
            </w:r>
          </w:p>
        </w:tc>
        <w:tc>
          <w:tcPr>
            <w:tcW w:w="1978" w:type="dxa"/>
          </w:tcPr>
          <w:p w14:paraId="76F51C94" w14:textId="158C65E3" w:rsidR="00594C63" w:rsidRPr="004C3BD1" w:rsidRDefault="004C3BD1" w:rsidP="00594C63">
            <w:pPr>
              <w:keepNext/>
              <w:widowControl w:val="0"/>
              <w:spacing w:after="0" w:line="320" w:lineRule="atLeast"/>
              <w:ind w:right="170"/>
              <w:jc w:val="right"/>
              <w:rPr>
                <w:rFonts w:eastAsia="Times New Roman" w:cstheme="minorHAnsi"/>
                <w:lang w:val="en-US"/>
              </w:rPr>
            </w:pPr>
            <w:r>
              <w:rPr>
                <w:rFonts w:eastAsia="Times New Roman" w:cstheme="minorHAnsi"/>
                <w:lang w:val="en-US"/>
              </w:rPr>
              <w:t>3</w:t>
            </w:r>
          </w:p>
        </w:tc>
        <w:tc>
          <w:tcPr>
            <w:tcW w:w="300" w:type="dxa"/>
          </w:tcPr>
          <w:p w14:paraId="34566343" w14:textId="77777777" w:rsidR="00594C63" w:rsidRPr="00846C2D" w:rsidRDefault="00594C63" w:rsidP="00594C63">
            <w:pPr>
              <w:keepNext/>
              <w:widowControl w:val="0"/>
              <w:spacing w:after="0" w:line="320" w:lineRule="atLeast"/>
              <w:ind w:right="121"/>
              <w:jc w:val="right"/>
              <w:rPr>
                <w:rFonts w:eastAsia="Times New Roman" w:cstheme="minorHAnsi"/>
              </w:rPr>
            </w:pPr>
          </w:p>
        </w:tc>
        <w:tc>
          <w:tcPr>
            <w:tcW w:w="1978" w:type="dxa"/>
          </w:tcPr>
          <w:p w14:paraId="712AC0CD" w14:textId="0D0A83A3" w:rsidR="00594C63" w:rsidRPr="00846C2D" w:rsidRDefault="004C3BD1" w:rsidP="00594C63">
            <w:pPr>
              <w:keepNext/>
              <w:widowControl w:val="0"/>
              <w:spacing w:after="0" w:line="320" w:lineRule="atLeast"/>
              <w:ind w:right="170"/>
              <w:jc w:val="right"/>
              <w:rPr>
                <w:rFonts w:eastAsia="Times New Roman" w:cstheme="minorHAnsi"/>
              </w:rPr>
            </w:pPr>
            <w:r>
              <w:rPr>
                <w:rFonts w:eastAsia="Times New Roman" w:cstheme="minorHAnsi"/>
              </w:rPr>
              <w:t>3</w:t>
            </w:r>
          </w:p>
        </w:tc>
      </w:tr>
      <w:tr w:rsidR="00594C63" w:rsidRPr="00846C2D" w14:paraId="7400F18D" w14:textId="77777777" w:rsidTr="00283158">
        <w:trPr>
          <w:trHeight w:val="332"/>
        </w:trPr>
        <w:tc>
          <w:tcPr>
            <w:tcW w:w="5694" w:type="dxa"/>
            <w:tcBorders>
              <w:top w:val="nil"/>
              <w:left w:val="nil"/>
              <w:bottom w:val="nil"/>
              <w:right w:val="nil"/>
            </w:tcBorders>
            <w:shd w:val="clear" w:color="auto" w:fill="auto"/>
            <w:vAlign w:val="bottom"/>
          </w:tcPr>
          <w:p w14:paraId="46CF8737" w14:textId="633FA715" w:rsidR="00594C63" w:rsidRPr="00846C2D" w:rsidRDefault="00594C63" w:rsidP="00594C63">
            <w:pPr>
              <w:keepNext/>
              <w:widowControl w:val="0"/>
              <w:spacing w:after="0" w:line="320" w:lineRule="atLeast"/>
              <w:rPr>
                <w:rFonts w:eastAsia="Times New Roman" w:cstheme="minorHAnsi"/>
                <w:color w:val="000000"/>
              </w:rPr>
            </w:pPr>
            <w:r w:rsidRPr="00846C2D">
              <w:rPr>
                <w:rFonts w:eastAsia="Times New Roman" w:cstheme="minorHAnsi"/>
                <w:color w:val="000000"/>
              </w:rPr>
              <w:t>Други задължения</w:t>
            </w:r>
          </w:p>
        </w:tc>
        <w:tc>
          <w:tcPr>
            <w:tcW w:w="1978" w:type="dxa"/>
          </w:tcPr>
          <w:p w14:paraId="228313FC" w14:textId="5A1F34B1" w:rsidR="00594C63" w:rsidRPr="004C3BD1" w:rsidRDefault="004C3BD1" w:rsidP="00594C63">
            <w:pPr>
              <w:keepNext/>
              <w:widowControl w:val="0"/>
              <w:spacing w:after="0" w:line="320" w:lineRule="atLeast"/>
              <w:ind w:right="170"/>
              <w:jc w:val="right"/>
              <w:rPr>
                <w:rFonts w:eastAsia="Times New Roman" w:cstheme="minorHAnsi"/>
                <w:lang w:val="en-US"/>
              </w:rPr>
            </w:pPr>
            <w:r>
              <w:rPr>
                <w:rFonts w:eastAsia="Times New Roman" w:cstheme="minorHAnsi"/>
                <w:lang w:val="en-US"/>
              </w:rPr>
              <w:t>-</w:t>
            </w:r>
          </w:p>
        </w:tc>
        <w:tc>
          <w:tcPr>
            <w:tcW w:w="300" w:type="dxa"/>
          </w:tcPr>
          <w:p w14:paraId="19A27D92" w14:textId="77777777" w:rsidR="00594C63" w:rsidRPr="00846C2D" w:rsidRDefault="00594C63" w:rsidP="00594C63">
            <w:pPr>
              <w:keepNext/>
              <w:widowControl w:val="0"/>
              <w:spacing w:after="0" w:line="320" w:lineRule="atLeast"/>
              <w:ind w:right="121"/>
              <w:jc w:val="right"/>
              <w:rPr>
                <w:rFonts w:eastAsia="Times New Roman" w:cstheme="minorHAnsi"/>
              </w:rPr>
            </w:pPr>
          </w:p>
        </w:tc>
        <w:tc>
          <w:tcPr>
            <w:tcW w:w="1978" w:type="dxa"/>
          </w:tcPr>
          <w:p w14:paraId="09B80769" w14:textId="36843CAC" w:rsidR="00594C63" w:rsidRPr="00846C2D" w:rsidRDefault="004C3BD1" w:rsidP="00594C63">
            <w:pPr>
              <w:keepNext/>
              <w:widowControl w:val="0"/>
              <w:spacing w:after="0" w:line="320" w:lineRule="atLeast"/>
              <w:ind w:right="170"/>
              <w:jc w:val="right"/>
              <w:rPr>
                <w:rFonts w:eastAsia="Times New Roman" w:cstheme="minorHAnsi"/>
              </w:rPr>
            </w:pPr>
            <w:r>
              <w:rPr>
                <w:rFonts w:eastAsia="Times New Roman" w:cstheme="minorHAnsi"/>
              </w:rPr>
              <w:t>7</w:t>
            </w:r>
          </w:p>
        </w:tc>
      </w:tr>
      <w:tr w:rsidR="00594C63" w:rsidRPr="00846C2D" w14:paraId="62B7481B" w14:textId="77777777" w:rsidTr="00B8228A">
        <w:trPr>
          <w:trHeight w:val="332"/>
        </w:trPr>
        <w:tc>
          <w:tcPr>
            <w:tcW w:w="5694" w:type="dxa"/>
            <w:vAlign w:val="center"/>
          </w:tcPr>
          <w:p w14:paraId="20CC00A1" w14:textId="602C1BB1" w:rsidR="00594C63" w:rsidRPr="00846C2D" w:rsidRDefault="00594C63" w:rsidP="00594C63">
            <w:pPr>
              <w:keepNext/>
              <w:widowControl w:val="0"/>
              <w:spacing w:after="0" w:line="320" w:lineRule="atLeast"/>
              <w:jc w:val="both"/>
              <w:rPr>
                <w:rFonts w:eastAsia="Times New Roman" w:cstheme="minorHAnsi"/>
                <w:b/>
              </w:rPr>
            </w:pPr>
            <w:r w:rsidRPr="00846C2D">
              <w:rPr>
                <w:rFonts w:eastAsia="Times New Roman" w:cstheme="minorHAnsi"/>
                <w:b/>
              </w:rPr>
              <w:t>Общо</w:t>
            </w:r>
            <w:r>
              <w:rPr>
                <w:rFonts w:eastAsia="Times New Roman" w:cstheme="minorHAnsi"/>
                <w:b/>
              </w:rPr>
              <w:t xml:space="preserve"> текущи задължения</w:t>
            </w:r>
          </w:p>
        </w:tc>
        <w:tc>
          <w:tcPr>
            <w:tcW w:w="1978" w:type="dxa"/>
            <w:tcBorders>
              <w:top w:val="single" w:sz="4" w:space="0" w:color="auto"/>
              <w:bottom w:val="double" w:sz="4" w:space="0" w:color="auto"/>
            </w:tcBorders>
          </w:tcPr>
          <w:p w14:paraId="4D40EBDE" w14:textId="7D31D2D8" w:rsidR="00594C63" w:rsidRPr="004C3BD1" w:rsidRDefault="004C3BD1" w:rsidP="00594C63">
            <w:pPr>
              <w:keepNext/>
              <w:widowControl w:val="0"/>
              <w:spacing w:after="0" w:line="320" w:lineRule="atLeast"/>
              <w:ind w:right="170"/>
              <w:jc w:val="right"/>
              <w:rPr>
                <w:rFonts w:eastAsia="Times New Roman" w:cstheme="minorHAnsi"/>
                <w:b/>
                <w:lang w:val="en-US"/>
              </w:rPr>
            </w:pPr>
            <w:r>
              <w:rPr>
                <w:rFonts w:eastAsia="Times New Roman" w:cstheme="minorHAnsi"/>
                <w:b/>
                <w:lang w:val="en-US"/>
              </w:rPr>
              <w:t>15</w:t>
            </w:r>
          </w:p>
        </w:tc>
        <w:tc>
          <w:tcPr>
            <w:tcW w:w="300" w:type="dxa"/>
          </w:tcPr>
          <w:p w14:paraId="4EA57326" w14:textId="77777777" w:rsidR="00594C63" w:rsidRPr="00846C2D" w:rsidRDefault="00594C63" w:rsidP="00594C63">
            <w:pPr>
              <w:keepNext/>
              <w:widowControl w:val="0"/>
              <w:spacing w:after="0" w:line="320" w:lineRule="atLeast"/>
              <w:ind w:right="121"/>
              <w:jc w:val="right"/>
              <w:rPr>
                <w:rFonts w:eastAsia="Times New Roman" w:cstheme="minorHAnsi"/>
                <w:b/>
              </w:rPr>
            </w:pPr>
          </w:p>
        </w:tc>
        <w:tc>
          <w:tcPr>
            <w:tcW w:w="1978" w:type="dxa"/>
            <w:tcBorders>
              <w:top w:val="single" w:sz="4" w:space="0" w:color="auto"/>
              <w:bottom w:val="double" w:sz="4" w:space="0" w:color="auto"/>
            </w:tcBorders>
          </w:tcPr>
          <w:p w14:paraId="3C3F47EE" w14:textId="66429AD9" w:rsidR="00594C63" w:rsidRPr="00846C2D" w:rsidRDefault="004C3BD1" w:rsidP="00594C63">
            <w:pPr>
              <w:keepNext/>
              <w:widowControl w:val="0"/>
              <w:spacing w:after="0" w:line="320" w:lineRule="atLeast"/>
              <w:ind w:right="170"/>
              <w:jc w:val="right"/>
              <w:rPr>
                <w:rFonts w:eastAsia="Times New Roman" w:cstheme="minorHAnsi"/>
                <w:b/>
              </w:rPr>
            </w:pPr>
            <w:r>
              <w:rPr>
                <w:rFonts w:eastAsia="Times New Roman" w:cstheme="minorHAnsi"/>
                <w:b/>
              </w:rPr>
              <w:t>25</w:t>
            </w:r>
          </w:p>
        </w:tc>
      </w:tr>
    </w:tbl>
    <w:p w14:paraId="56F92DEA" w14:textId="3189804C" w:rsidR="0073267E" w:rsidRPr="00846C2D" w:rsidRDefault="003F038C" w:rsidP="00903B30">
      <w:pPr>
        <w:numPr>
          <w:ilvl w:val="0"/>
          <w:numId w:val="8"/>
        </w:numPr>
        <w:spacing w:after="0" w:line="320" w:lineRule="atLeast"/>
        <w:ind w:left="0" w:firstLine="0"/>
        <w:outlineLvl w:val="0"/>
        <w:rPr>
          <w:rFonts w:eastAsia="Times New Roman" w:cstheme="minorHAnsi"/>
          <w:b/>
          <w:bCs/>
        </w:rPr>
      </w:pPr>
      <w:bookmarkStart w:id="33" w:name="_Toc508031373"/>
      <w:bookmarkEnd w:id="30"/>
      <w:r w:rsidRPr="00846C2D">
        <w:rPr>
          <w:rFonts w:eastAsia="Times New Roman" w:cstheme="minorHAnsi"/>
          <w:b/>
          <w:bCs/>
        </w:rPr>
        <w:t>Приходи</w:t>
      </w:r>
      <w:bookmarkEnd w:id="33"/>
    </w:p>
    <w:tbl>
      <w:tblPr>
        <w:tblW w:w="9950" w:type="dxa"/>
        <w:tblInd w:w="55" w:type="dxa"/>
        <w:tblCellMar>
          <w:left w:w="70" w:type="dxa"/>
          <w:right w:w="70" w:type="dxa"/>
        </w:tblCellMar>
        <w:tblLook w:val="0000" w:firstRow="0" w:lastRow="0" w:firstColumn="0" w:lastColumn="0" w:noHBand="0" w:noVBand="0"/>
      </w:tblPr>
      <w:tblGrid>
        <w:gridCol w:w="5694"/>
        <w:gridCol w:w="1978"/>
        <w:gridCol w:w="300"/>
        <w:gridCol w:w="1978"/>
      </w:tblGrid>
      <w:tr w:rsidR="0073267E" w:rsidRPr="00846C2D" w14:paraId="4771790E" w14:textId="77777777" w:rsidTr="00AF2BDD">
        <w:trPr>
          <w:trHeight w:val="173"/>
        </w:trPr>
        <w:tc>
          <w:tcPr>
            <w:tcW w:w="5694" w:type="dxa"/>
          </w:tcPr>
          <w:p w14:paraId="30634F50" w14:textId="77777777" w:rsidR="0073267E" w:rsidRPr="00846C2D" w:rsidRDefault="0073267E" w:rsidP="0060581C">
            <w:pPr>
              <w:widowControl w:val="0"/>
              <w:spacing w:after="0" w:line="320" w:lineRule="atLeast"/>
              <w:jc w:val="both"/>
              <w:rPr>
                <w:rFonts w:eastAsia="Times New Roman" w:cstheme="minorHAnsi"/>
              </w:rPr>
            </w:pPr>
            <w:r w:rsidRPr="00846C2D">
              <w:rPr>
                <w:rFonts w:eastAsia="Times New Roman" w:cstheme="minorHAnsi"/>
              </w:rPr>
              <w:t> </w:t>
            </w:r>
          </w:p>
        </w:tc>
        <w:tc>
          <w:tcPr>
            <w:tcW w:w="1978" w:type="dxa"/>
            <w:vAlign w:val="center"/>
          </w:tcPr>
          <w:p w14:paraId="6CE679B7" w14:textId="7A4F6127" w:rsidR="0073267E" w:rsidRPr="00846C2D" w:rsidRDefault="009D3E46" w:rsidP="009D3E46">
            <w:pPr>
              <w:widowControl w:val="0"/>
              <w:spacing w:after="0" w:line="320" w:lineRule="atLeast"/>
              <w:jc w:val="right"/>
              <w:rPr>
                <w:rFonts w:eastAsia="Times New Roman" w:cstheme="minorHAnsi"/>
                <w:b/>
              </w:rPr>
            </w:pPr>
            <w:r>
              <w:rPr>
                <w:rFonts w:eastAsia="Times New Roman" w:cstheme="minorHAnsi"/>
                <w:b/>
              </w:rPr>
              <w:t xml:space="preserve">ян.-юни </w:t>
            </w:r>
            <w:r w:rsidR="00306545" w:rsidRPr="00846C2D">
              <w:rPr>
                <w:rFonts w:eastAsia="Times New Roman" w:cstheme="minorHAnsi"/>
                <w:b/>
              </w:rPr>
              <w:t>201</w:t>
            </w:r>
            <w:r>
              <w:rPr>
                <w:rFonts w:eastAsia="Times New Roman" w:cstheme="minorHAnsi"/>
                <w:b/>
              </w:rPr>
              <w:t>9</w:t>
            </w:r>
          </w:p>
        </w:tc>
        <w:tc>
          <w:tcPr>
            <w:tcW w:w="300" w:type="dxa"/>
          </w:tcPr>
          <w:p w14:paraId="60D85086" w14:textId="77777777" w:rsidR="0073267E" w:rsidRPr="00846C2D" w:rsidRDefault="0073267E" w:rsidP="0060581C">
            <w:pPr>
              <w:widowControl w:val="0"/>
              <w:spacing w:after="0" w:line="320" w:lineRule="atLeast"/>
              <w:jc w:val="right"/>
              <w:rPr>
                <w:rFonts w:eastAsia="Times New Roman" w:cstheme="minorHAnsi"/>
                <w:b/>
              </w:rPr>
            </w:pPr>
          </w:p>
        </w:tc>
        <w:tc>
          <w:tcPr>
            <w:tcW w:w="1978" w:type="dxa"/>
            <w:vAlign w:val="center"/>
          </w:tcPr>
          <w:p w14:paraId="65960602" w14:textId="0A802162" w:rsidR="0073267E" w:rsidRPr="009D3E46" w:rsidRDefault="009D3E46" w:rsidP="009D3E46">
            <w:pPr>
              <w:widowControl w:val="0"/>
              <w:spacing w:after="0" w:line="320" w:lineRule="atLeast"/>
              <w:jc w:val="right"/>
              <w:rPr>
                <w:rFonts w:eastAsia="Times New Roman" w:cstheme="minorHAnsi"/>
                <w:b/>
              </w:rPr>
            </w:pPr>
            <w:r>
              <w:rPr>
                <w:rFonts w:eastAsia="Times New Roman" w:cstheme="minorHAnsi"/>
                <w:b/>
              </w:rPr>
              <w:t xml:space="preserve">ян.-юни </w:t>
            </w:r>
            <w:r w:rsidR="00E421E3" w:rsidRPr="00846C2D">
              <w:rPr>
                <w:rFonts w:eastAsia="Times New Roman" w:cstheme="minorHAnsi"/>
                <w:b/>
              </w:rPr>
              <w:t>201</w:t>
            </w:r>
            <w:r w:rsidRPr="009D3E46">
              <w:rPr>
                <w:rFonts w:eastAsia="Times New Roman" w:cstheme="minorHAnsi"/>
                <w:b/>
              </w:rPr>
              <w:t>8</w:t>
            </w:r>
          </w:p>
        </w:tc>
      </w:tr>
      <w:tr w:rsidR="0073267E" w:rsidRPr="00846C2D" w14:paraId="417902AE" w14:textId="77777777" w:rsidTr="00AF2BDD">
        <w:trPr>
          <w:trHeight w:val="267"/>
        </w:trPr>
        <w:tc>
          <w:tcPr>
            <w:tcW w:w="5694" w:type="dxa"/>
          </w:tcPr>
          <w:p w14:paraId="673DF15D" w14:textId="77777777" w:rsidR="0073267E" w:rsidRPr="00846C2D" w:rsidRDefault="0073267E" w:rsidP="0060581C">
            <w:pPr>
              <w:widowControl w:val="0"/>
              <w:spacing w:after="0" w:line="320" w:lineRule="atLeast"/>
              <w:jc w:val="both"/>
              <w:rPr>
                <w:rFonts w:eastAsia="Times New Roman" w:cstheme="minorHAnsi"/>
              </w:rPr>
            </w:pPr>
          </w:p>
        </w:tc>
        <w:tc>
          <w:tcPr>
            <w:tcW w:w="1978" w:type="dxa"/>
            <w:vAlign w:val="center"/>
          </w:tcPr>
          <w:p w14:paraId="4E617079" w14:textId="77777777" w:rsidR="0073267E" w:rsidRPr="00846C2D" w:rsidRDefault="0073267E" w:rsidP="0060581C">
            <w:pPr>
              <w:widowControl w:val="0"/>
              <w:spacing w:after="0" w:line="320" w:lineRule="atLeast"/>
              <w:jc w:val="right"/>
              <w:rPr>
                <w:rFonts w:eastAsia="Times New Roman" w:cstheme="minorHAnsi"/>
                <w:b/>
              </w:rPr>
            </w:pPr>
            <w:r w:rsidRPr="00846C2D">
              <w:rPr>
                <w:rFonts w:eastAsia="Times New Roman" w:cstheme="minorHAnsi"/>
                <w:b/>
              </w:rPr>
              <w:t>BGN’000</w:t>
            </w:r>
          </w:p>
        </w:tc>
        <w:tc>
          <w:tcPr>
            <w:tcW w:w="300" w:type="dxa"/>
          </w:tcPr>
          <w:p w14:paraId="0B24BD2F" w14:textId="77777777" w:rsidR="0073267E" w:rsidRPr="00846C2D" w:rsidRDefault="0073267E" w:rsidP="0060581C">
            <w:pPr>
              <w:widowControl w:val="0"/>
              <w:spacing w:after="0" w:line="320" w:lineRule="atLeast"/>
              <w:jc w:val="right"/>
              <w:rPr>
                <w:rFonts w:eastAsia="Times New Roman" w:cstheme="minorHAnsi"/>
                <w:b/>
              </w:rPr>
            </w:pPr>
          </w:p>
        </w:tc>
        <w:tc>
          <w:tcPr>
            <w:tcW w:w="1978" w:type="dxa"/>
            <w:vAlign w:val="center"/>
          </w:tcPr>
          <w:p w14:paraId="1B7A64C8" w14:textId="77777777" w:rsidR="0073267E" w:rsidRPr="00846C2D" w:rsidRDefault="0073267E" w:rsidP="0060581C">
            <w:pPr>
              <w:widowControl w:val="0"/>
              <w:spacing w:after="0" w:line="320" w:lineRule="atLeast"/>
              <w:jc w:val="right"/>
              <w:rPr>
                <w:rFonts w:eastAsia="Arial Unicode MS" w:cstheme="minorHAnsi"/>
                <w:b/>
              </w:rPr>
            </w:pPr>
            <w:r w:rsidRPr="00846C2D">
              <w:rPr>
                <w:rFonts w:eastAsia="Times New Roman" w:cstheme="minorHAnsi"/>
                <w:b/>
              </w:rPr>
              <w:t>BGN’000</w:t>
            </w:r>
          </w:p>
        </w:tc>
      </w:tr>
      <w:tr w:rsidR="002B1F05" w:rsidRPr="00846C2D" w14:paraId="2D30AF0B" w14:textId="77777777" w:rsidTr="00AF6186">
        <w:trPr>
          <w:trHeight w:val="332"/>
        </w:trPr>
        <w:tc>
          <w:tcPr>
            <w:tcW w:w="5694" w:type="dxa"/>
            <w:vAlign w:val="center"/>
          </w:tcPr>
          <w:p w14:paraId="5A68A5A0" w14:textId="492EB228" w:rsidR="002B1F05" w:rsidRPr="00846C2D" w:rsidRDefault="002B1F05" w:rsidP="002B1F05">
            <w:pPr>
              <w:widowControl w:val="0"/>
              <w:spacing w:after="0" w:line="320" w:lineRule="atLeast"/>
              <w:jc w:val="both"/>
              <w:rPr>
                <w:rFonts w:eastAsia="Times New Roman" w:cstheme="minorHAnsi"/>
              </w:rPr>
            </w:pPr>
            <w:r w:rsidRPr="00846C2D">
              <w:rPr>
                <w:rFonts w:eastAsia="Times New Roman" w:cstheme="minorHAnsi"/>
              </w:rPr>
              <w:t>Приходи от продажби на електрическа енергия (а)</w:t>
            </w:r>
          </w:p>
        </w:tc>
        <w:tc>
          <w:tcPr>
            <w:tcW w:w="1978" w:type="dxa"/>
            <w:vAlign w:val="center"/>
          </w:tcPr>
          <w:p w14:paraId="7BA6D1D9" w14:textId="6D3FCA73" w:rsidR="002B1F05" w:rsidRPr="00846C2D" w:rsidRDefault="00EB7CED" w:rsidP="002B1F05">
            <w:pPr>
              <w:spacing w:before="60" w:after="60" w:line="320" w:lineRule="atLeast"/>
              <w:jc w:val="right"/>
              <w:rPr>
                <w:rFonts w:cstheme="minorHAnsi"/>
              </w:rPr>
            </w:pPr>
            <w:r>
              <w:rPr>
                <w:rFonts w:cstheme="minorHAnsi"/>
              </w:rPr>
              <w:t>920</w:t>
            </w:r>
          </w:p>
        </w:tc>
        <w:tc>
          <w:tcPr>
            <w:tcW w:w="300" w:type="dxa"/>
          </w:tcPr>
          <w:p w14:paraId="49CD7328" w14:textId="77777777" w:rsidR="002B1F05" w:rsidRPr="00846C2D" w:rsidRDefault="002B1F05" w:rsidP="002B1F05">
            <w:pPr>
              <w:spacing w:before="60" w:after="60" w:line="320" w:lineRule="atLeast"/>
              <w:jc w:val="right"/>
              <w:rPr>
                <w:rFonts w:cstheme="minorHAnsi"/>
              </w:rPr>
            </w:pPr>
          </w:p>
        </w:tc>
        <w:tc>
          <w:tcPr>
            <w:tcW w:w="1978" w:type="dxa"/>
            <w:vAlign w:val="center"/>
          </w:tcPr>
          <w:p w14:paraId="69C7B326" w14:textId="2D1391C2" w:rsidR="002B1F05" w:rsidRPr="00846C2D" w:rsidRDefault="001E593A" w:rsidP="002B1F05">
            <w:pPr>
              <w:spacing w:before="60" w:after="60" w:line="320" w:lineRule="atLeast"/>
              <w:jc w:val="right"/>
              <w:rPr>
                <w:rFonts w:cstheme="minorHAnsi"/>
              </w:rPr>
            </w:pPr>
            <w:r>
              <w:rPr>
                <w:rFonts w:cstheme="minorHAnsi"/>
              </w:rPr>
              <w:t>729</w:t>
            </w:r>
          </w:p>
        </w:tc>
      </w:tr>
      <w:tr w:rsidR="002B1F05" w:rsidRPr="00846C2D" w14:paraId="1CE1BEA8" w14:textId="77777777" w:rsidTr="00AF6186">
        <w:trPr>
          <w:trHeight w:val="332"/>
        </w:trPr>
        <w:tc>
          <w:tcPr>
            <w:tcW w:w="5694" w:type="dxa"/>
            <w:vAlign w:val="center"/>
          </w:tcPr>
          <w:p w14:paraId="23E464D6" w14:textId="451638F3" w:rsidR="002B1F05" w:rsidRPr="00846C2D" w:rsidRDefault="002B1F05" w:rsidP="002B1F05">
            <w:pPr>
              <w:widowControl w:val="0"/>
              <w:spacing w:after="0" w:line="320" w:lineRule="atLeast"/>
              <w:jc w:val="both"/>
              <w:rPr>
                <w:rFonts w:eastAsia="Times New Roman" w:cstheme="minorHAnsi"/>
              </w:rPr>
            </w:pPr>
            <w:r w:rsidRPr="00846C2D">
              <w:rPr>
                <w:rFonts w:eastAsia="Times New Roman" w:cstheme="minorHAnsi"/>
              </w:rPr>
              <w:t>Приспадаща се част от отсрочен</w:t>
            </w:r>
            <w:r>
              <w:rPr>
                <w:rFonts w:eastAsia="Times New Roman" w:cstheme="minorHAnsi"/>
              </w:rPr>
              <w:t xml:space="preserve"> доход </w:t>
            </w:r>
            <w:r w:rsidRPr="00846C2D">
              <w:rPr>
                <w:rFonts w:eastAsia="Times New Roman" w:cstheme="minorHAnsi"/>
              </w:rPr>
              <w:t>(б)</w:t>
            </w:r>
          </w:p>
        </w:tc>
        <w:tc>
          <w:tcPr>
            <w:tcW w:w="1978" w:type="dxa"/>
            <w:vAlign w:val="center"/>
          </w:tcPr>
          <w:p w14:paraId="0BFD389E" w14:textId="05DA06F0" w:rsidR="002B1F05" w:rsidRPr="00846C2D" w:rsidRDefault="00EB7CED" w:rsidP="002B1F05">
            <w:pPr>
              <w:spacing w:before="60" w:after="60" w:line="320" w:lineRule="atLeast"/>
              <w:jc w:val="right"/>
              <w:rPr>
                <w:rFonts w:cstheme="minorHAnsi"/>
              </w:rPr>
            </w:pPr>
            <w:r>
              <w:rPr>
                <w:rFonts w:cstheme="minorHAnsi"/>
              </w:rPr>
              <w:t>13</w:t>
            </w:r>
          </w:p>
        </w:tc>
        <w:tc>
          <w:tcPr>
            <w:tcW w:w="300" w:type="dxa"/>
          </w:tcPr>
          <w:p w14:paraId="0C71B4D5" w14:textId="77777777" w:rsidR="002B1F05" w:rsidRPr="00846C2D" w:rsidRDefault="002B1F05" w:rsidP="002B1F05">
            <w:pPr>
              <w:spacing w:before="60" w:after="60" w:line="320" w:lineRule="atLeast"/>
              <w:jc w:val="right"/>
              <w:rPr>
                <w:rFonts w:cstheme="minorHAnsi"/>
              </w:rPr>
            </w:pPr>
          </w:p>
        </w:tc>
        <w:tc>
          <w:tcPr>
            <w:tcW w:w="1978" w:type="dxa"/>
            <w:vAlign w:val="center"/>
          </w:tcPr>
          <w:p w14:paraId="01330209" w14:textId="37F38807" w:rsidR="002B1F05" w:rsidRPr="00846C2D" w:rsidRDefault="001E593A" w:rsidP="002B1F05">
            <w:pPr>
              <w:spacing w:before="60" w:after="60" w:line="320" w:lineRule="atLeast"/>
              <w:jc w:val="right"/>
              <w:rPr>
                <w:rFonts w:cstheme="minorHAnsi"/>
              </w:rPr>
            </w:pPr>
            <w:r>
              <w:rPr>
                <w:rFonts w:cstheme="minorHAnsi"/>
              </w:rPr>
              <w:t>13</w:t>
            </w:r>
          </w:p>
        </w:tc>
      </w:tr>
      <w:tr w:rsidR="002B1F05" w:rsidRPr="00846C2D" w14:paraId="1F8FF14D" w14:textId="77777777" w:rsidTr="00AF2BDD">
        <w:trPr>
          <w:trHeight w:val="332"/>
        </w:trPr>
        <w:tc>
          <w:tcPr>
            <w:tcW w:w="5694" w:type="dxa"/>
            <w:vAlign w:val="center"/>
          </w:tcPr>
          <w:p w14:paraId="3FB80499" w14:textId="77777777" w:rsidR="002B1F05" w:rsidRPr="00846C2D" w:rsidRDefault="002B1F05" w:rsidP="002B1F05">
            <w:pPr>
              <w:widowControl w:val="0"/>
              <w:spacing w:after="0" w:line="320" w:lineRule="atLeast"/>
              <w:jc w:val="both"/>
              <w:rPr>
                <w:rFonts w:eastAsia="Times New Roman" w:cstheme="minorHAnsi"/>
                <w:b/>
              </w:rPr>
            </w:pPr>
            <w:r w:rsidRPr="00846C2D">
              <w:rPr>
                <w:rFonts w:eastAsia="Times New Roman" w:cstheme="minorHAnsi"/>
                <w:b/>
              </w:rPr>
              <w:t xml:space="preserve">Общо </w:t>
            </w:r>
          </w:p>
        </w:tc>
        <w:tc>
          <w:tcPr>
            <w:tcW w:w="1978" w:type="dxa"/>
            <w:tcBorders>
              <w:top w:val="single" w:sz="4" w:space="0" w:color="auto"/>
              <w:bottom w:val="double" w:sz="4" w:space="0" w:color="auto"/>
            </w:tcBorders>
          </w:tcPr>
          <w:p w14:paraId="119545FD" w14:textId="3DD5FF04" w:rsidR="002B1F05" w:rsidRPr="00846C2D" w:rsidRDefault="00EB7CED" w:rsidP="002B1F05">
            <w:pPr>
              <w:widowControl w:val="0"/>
              <w:spacing w:after="0" w:line="320" w:lineRule="atLeast"/>
              <w:jc w:val="right"/>
              <w:rPr>
                <w:rFonts w:eastAsia="Times New Roman" w:cstheme="minorHAnsi"/>
                <w:b/>
              </w:rPr>
            </w:pPr>
            <w:r>
              <w:rPr>
                <w:rFonts w:eastAsia="Times New Roman" w:cstheme="minorHAnsi"/>
                <w:b/>
              </w:rPr>
              <w:t>933</w:t>
            </w:r>
          </w:p>
        </w:tc>
        <w:tc>
          <w:tcPr>
            <w:tcW w:w="300" w:type="dxa"/>
          </w:tcPr>
          <w:p w14:paraId="26AABDAC" w14:textId="77777777" w:rsidR="002B1F05" w:rsidRPr="00846C2D" w:rsidRDefault="002B1F05" w:rsidP="002B1F05">
            <w:pPr>
              <w:widowControl w:val="0"/>
              <w:spacing w:after="0" w:line="320" w:lineRule="atLeast"/>
              <w:jc w:val="right"/>
              <w:rPr>
                <w:rFonts w:eastAsia="Times New Roman" w:cstheme="minorHAnsi"/>
                <w:b/>
              </w:rPr>
            </w:pPr>
          </w:p>
        </w:tc>
        <w:tc>
          <w:tcPr>
            <w:tcW w:w="1978" w:type="dxa"/>
            <w:tcBorders>
              <w:top w:val="single" w:sz="4" w:space="0" w:color="auto"/>
              <w:bottom w:val="double" w:sz="4" w:space="0" w:color="auto"/>
            </w:tcBorders>
          </w:tcPr>
          <w:p w14:paraId="7F3B4340" w14:textId="3276856D" w:rsidR="002B1F05" w:rsidRPr="00846C2D" w:rsidRDefault="001E593A" w:rsidP="002B1F05">
            <w:pPr>
              <w:widowControl w:val="0"/>
              <w:spacing w:after="0" w:line="320" w:lineRule="atLeast"/>
              <w:jc w:val="right"/>
              <w:rPr>
                <w:rFonts w:eastAsia="Times New Roman" w:cstheme="minorHAnsi"/>
                <w:b/>
              </w:rPr>
            </w:pPr>
            <w:r>
              <w:rPr>
                <w:rFonts w:eastAsia="Times New Roman" w:cstheme="minorHAnsi"/>
                <w:b/>
              </w:rPr>
              <w:t>742</w:t>
            </w:r>
          </w:p>
        </w:tc>
      </w:tr>
    </w:tbl>
    <w:p w14:paraId="438D81D5" w14:textId="7AD3DEA6" w:rsidR="00105151" w:rsidRDefault="003F038C" w:rsidP="0060581C">
      <w:pPr>
        <w:pStyle w:val="ListParagraph"/>
        <w:numPr>
          <w:ilvl w:val="0"/>
          <w:numId w:val="23"/>
        </w:numPr>
        <w:spacing w:before="120" w:after="120" w:line="320" w:lineRule="atLeast"/>
        <w:jc w:val="both"/>
        <w:rPr>
          <w:rFonts w:cstheme="minorHAnsi"/>
        </w:rPr>
      </w:pPr>
      <w:bookmarkStart w:id="34" w:name="_Toc418175597"/>
      <w:r w:rsidRPr="00846C2D">
        <w:rPr>
          <w:rFonts w:cstheme="minorHAnsi"/>
        </w:rPr>
        <w:t xml:space="preserve">Приходите от продажби са реализирани съгласно сключен през 2010 година договор за изкупуване на произведената електрическа енергия с </w:t>
      </w:r>
      <w:r w:rsidR="00E421E3" w:rsidRPr="00846C2D">
        <w:rPr>
          <w:rFonts w:cstheme="minorHAnsi"/>
        </w:rPr>
        <w:t>„</w:t>
      </w:r>
      <w:r w:rsidRPr="00846C2D">
        <w:rPr>
          <w:rFonts w:cstheme="minorHAnsi"/>
        </w:rPr>
        <w:t>Е.ОН България продажби</w:t>
      </w:r>
      <w:r w:rsidR="00E421E3" w:rsidRPr="00846C2D">
        <w:rPr>
          <w:rFonts w:cstheme="minorHAnsi"/>
        </w:rPr>
        <w:t>“</w:t>
      </w:r>
      <w:r w:rsidRPr="00846C2D">
        <w:rPr>
          <w:rFonts w:cstheme="minorHAnsi"/>
        </w:rPr>
        <w:t xml:space="preserve"> АД. Продължителността на договора е 15 години. Цената, на която се изкупува енерги</w:t>
      </w:r>
      <w:r w:rsidR="004F4EC2" w:rsidRPr="00846C2D">
        <w:rPr>
          <w:rFonts w:cstheme="minorHAnsi"/>
        </w:rPr>
        <w:t xml:space="preserve">ята, се регулира и определя от </w:t>
      </w:r>
      <w:r w:rsidRPr="00846C2D">
        <w:rPr>
          <w:rFonts w:cstheme="minorHAnsi"/>
        </w:rPr>
        <w:t>КЕВР.</w:t>
      </w:r>
    </w:p>
    <w:p w14:paraId="548BFC14" w14:textId="77777777" w:rsidR="00D55D64" w:rsidRPr="00D55D64" w:rsidRDefault="00D55D64" w:rsidP="00D55D64">
      <w:pPr>
        <w:pStyle w:val="ListParagraph"/>
        <w:spacing w:before="120" w:after="120" w:line="320" w:lineRule="atLeast"/>
        <w:jc w:val="both"/>
        <w:rPr>
          <w:rFonts w:cstheme="minorHAnsi"/>
        </w:rPr>
      </w:pPr>
      <w:r w:rsidRPr="00D55D64">
        <w:rPr>
          <w:rFonts w:cstheme="minorHAnsi"/>
        </w:rPr>
        <w:t xml:space="preserve">Считано от 01.01.2019 г., след като беше приет Законът за изменение и допълнение на Закона за енергетиката през 2018 г., Дружеството е изпълнило законовото изискване да сключи договор за участие на производители от ВЕИ в комбинирана балансираща група и договор за изкупуване на произведената електрическа енергия на организиран борсов пазар с „Енерджи МТ“ ЕООД, координатор на комбинирана балансираща група, Лицензия № Л-331-15/25.06.2010, изменена с Решения И1-Л-331/09.07.2012 и И2-Л-331/14.10.2013, издадена от КЕВР, притежаващ регистрация на организиран борсов пазар за портфолио от ВЕИ производители с инсталирана мощност 4МВ и над 4 МВ. Цената на електрическата енергия, съответният период на изкупуване, мощността и прогнозните количества, се определят между страните в отделни допълнителни споразумения. </w:t>
      </w:r>
    </w:p>
    <w:p w14:paraId="19526B1A" w14:textId="77777777" w:rsidR="00D55D64" w:rsidRPr="00D55D64" w:rsidRDefault="00D55D64" w:rsidP="00D55D64">
      <w:pPr>
        <w:pStyle w:val="ListParagraph"/>
        <w:spacing w:before="120" w:after="120" w:line="320" w:lineRule="atLeast"/>
        <w:jc w:val="both"/>
        <w:rPr>
          <w:rFonts w:cstheme="minorHAnsi"/>
        </w:rPr>
      </w:pPr>
      <w:r w:rsidRPr="00D55D64">
        <w:rPr>
          <w:rFonts w:cstheme="minorHAnsi"/>
        </w:rPr>
        <w:t xml:space="preserve">Срокът на действие на сключения договор е от 01.01.2019 г. до 31.12.2019 г., определената цена на електрическата енергия е 73,20 лв./МВтч, без ДДС. </w:t>
      </w:r>
    </w:p>
    <w:p w14:paraId="09E38423" w14:textId="77777777" w:rsidR="00D55D64" w:rsidRPr="00D55D64" w:rsidRDefault="00D55D64" w:rsidP="00D55D64">
      <w:pPr>
        <w:pStyle w:val="ListParagraph"/>
        <w:spacing w:before="120" w:after="120" w:line="320" w:lineRule="atLeast"/>
        <w:jc w:val="both"/>
        <w:rPr>
          <w:rFonts w:cstheme="minorHAnsi"/>
        </w:rPr>
      </w:pPr>
      <w:r w:rsidRPr="00D55D64">
        <w:rPr>
          <w:rFonts w:cstheme="minorHAnsi"/>
        </w:rPr>
        <w:t>За разликата до утвърдените от КЕВР преференциални цени, Дружеството ще получава субсидия от Фонд „СЕС“ до 11.08.2025 г. на база Договор за компенсиране с премии с производител по ЗЕ от ВЕИ.</w:t>
      </w:r>
    </w:p>
    <w:p w14:paraId="7850F553" w14:textId="77777777" w:rsidR="00D55D64" w:rsidRPr="00D55D64" w:rsidRDefault="00D55D64" w:rsidP="00D55D64">
      <w:pPr>
        <w:pStyle w:val="ListParagraph"/>
        <w:spacing w:before="120" w:after="120" w:line="320" w:lineRule="atLeast"/>
        <w:jc w:val="both"/>
        <w:rPr>
          <w:rFonts w:cstheme="minorHAnsi"/>
        </w:rPr>
      </w:pPr>
      <w:r w:rsidRPr="00D55D64">
        <w:rPr>
          <w:rFonts w:cstheme="minorHAnsi"/>
        </w:rPr>
        <w:t>Ръководството на Дружеството счита, че промяната няма да повлияе съществено на финансовото състояние на Дружеството.</w:t>
      </w:r>
    </w:p>
    <w:p w14:paraId="19E25B1E" w14:textId="77777777" w:rsidR="00D55D64" w:rsidRPr="00846C2D" w:rsidRDefault="00D55D64" w:rsidP="00D55D64">
      <w:pPr>
        <w:pStyle w:val="ListParagraph"/>
        <w:spacing w:before="120" w:after="120" w:line="320" w:lineRule="atLeast"/>
        <w:jc w:val="both"/>
        <w:rPr>
          <w:rFonts w:cstheme="minorHAnsi"/>
        </w:rPr>
      </w:pPr>
    </w:p>
    <w:p w14:paraId="32B11280" w14:textId="5D415910" w:rsidR="00F15918" w:rsidRDefault="00AA72A4" w:rsidP="00613820">
      <w:pPr>
        <w:pStyle w:val="ListParagraph"/>
        <w:numPr>
          <w:ilvl w:val="0"/>
          <w:numId w:val="23"/>
        </w:numPr>
        <w:spacing w:before="120" w:after="120" w:line="320" w:lineRule="atLeast"/>
        <w:jc w:val="both"/>
        <w:rPr>
          <w:rFonts w:cstheme="minorHAnsi"/>
        </w:rPr>
      </w:pPr>
      <w:r w:rsidRPr="00D55D64">
        <w:rPr>
          <w:rFonts w:cstheme="minorHAnsi"/>
        </w:rPr>
        <w:t xml:space="preserve">През 2010 г. Дружеството е получило </w:t>
      </w:r>
      <w:r w:rsidR="00E421E3" w:rsidRPr="00D55D64">
        <w:rPr>
          <w:rFonts w:cstheme="minorHAnsi"/>
        </w:rPr>
        <w:t>безвъзмездна помощ</w:t>
      </w:r>
      <w:r w:rsidRPr="00D55D64">
        <w:rPr>
          <w:rFonts w:cstheme="minorHAnsi"/>
        </w:rPr>
        <w:t xml:space="preserve"> в размер на 331 хил.евро (647 хил.лв.) по Програма за енергийна ефективност на ЕС/ЕБВР, чрез Кредитна линия за енергийна ефективност и възобновяеми енергийни източници от МКБ Юнионбанк АД, за успешно приключен проект. Дарението е представено в баланса като отсрочен доход, който се признава в печалбата или загубата на </w:t>
      </w:r>
      <w:r w:rsidR="00EA617F" w:rsidRPr="00D55D64">
        <w:rPr>
          <w:rFonts w:cstheme="minorHAnsi"/>
        </w:rPr>
        <w:t>линейна</w:t>
      </w:r>
      <w:r w:rsidRPr="00D55D64">
        <w:rPr>
          <w:rFonts w:cstheme="minorHAnsi"/>
        </w:rPr>
        <w:t xml:space="preserve"> база през целия полезен живот на актива – 25 години.</w:t>
      </w:r>
    </w:p>
    <w:p w14:paraId="4E1F8E11" w14:textId="77777777" w:rsidR="00F15918" w:rsidRPr="00846C2D" w:rsidRDefault="00F15918" w:rsidP="0060581C">
      <w:pPr>
        <w:numPr>
          <w:ilvl w:val="0"/>
          <w:numId w:val="8"/>
        </w:numPr>
        <w:spacing w:before="240" w:after="0" w:line="320" w:lineRule="atLeast"/>
        <w:ind w:left="0" w:firstLine="0"/>
        <w:outlineLvl w:val="0"/>
        <w:rPr>
          <w:rFonts w:eastAsia="Times New Roman" w:cstheme="minorHAnsi"/>
          <w:b/>
          <w:bCs/>
        </w:rPr>
      </w:pPr>
      <w:bookmarkStart w:id="35" w:name="_Toc505326992"/>
      <w:bookmarkStart w:id="36" w:name="_Toc508031374"/>
      <w:r w:rsidRPr="00846C2D">
        <w:rPr>
          <w:rFonts w:eastAsia="Times New Roman" w:cstheme="minorHAnsi"/>
          <w:b/>
          <w:bCs/>
        </w:rPr>
        <w:t>Разходи за материали</w:t>
      </w:r>
      <w:bookmarkEnd w:id="35"/>
      <w:bookmarkEnd w:id="36"/>
    </w:p>
    <w:tbl>
      <w:tblPr>
        <w:tblW w:w="9938" w:type="dxa"/>
        <w:tblInd w:w="55" w:type="dxa"/>
        <w:tblCellMar>
          <w:left w:w="70" w:type="dxa"/>
          <w:right w:w="70" w:type="dxa"/>
        </w:tblCellMar>
        <w:tblLook w:val="0000" w:firstRow="0" w:lastRow="0" w:firstColumn="0" w:lastColumn="0" w:noHBand="0" w:noVBand="0"/>
      </w:tblPr>
      <w:tblGrid>
        <w:gridCol w:w="5694"/>
        <w:gridCol w:w="1978"/>
        <w:gridCol w:w="300"/>
        <w:gridCol w:w="1966"/>
      </w:tblGrid>
      <w:tr w:rsidR="00F15918" w:rsidRPr="00846C2D" w14:paraId="4F6B6E08" w14:textId="77777777" w:rsidTr="00D93164">
        <w:trPr>
          <w:trHeight w:val="173"/>
        </w:trPr>
        <w:tc>
          <w:tcPr>
            <w:tcW w:w="5694" w:type="dxa"/>
          </w:tcPr>
          <w:p w14:paraId="2B9A0CA7" w14:textId="77777777" w:rsidR="00F15918" w:rsidRPr="00846C2D" w:rsidRDefault="00F15918" w:rsidP="0060581C">
            <w:pPr>
              <w:widowControl w:val="0"/>
              <w:spacing w:after="0" w:line="320" w:lineRule="atLeast"/>
              <w:jc w:val="both"/>
              <w:rPr>
                <w:rFonts w:eastAsia="Times New Roman" w:cstheme="minorHAnsi"/>
              </w:rPr>
            </w:pPr>
            <w:r w:rsidRPr="00846C2D">
              <w:rPr>
                <w:rFonts w:eastAsia="Times New Roman" w:cstheme="minorHAnsi"/>
              </w:rPr>
              <w:t> </w:t>
            </w:r>
          </w:p>
        </w:tc>
        <w:tc>
          <w:tcPr>
            <w:tcW w:w="1978" w:type="dxa"/>
            <w:vAlign w:val="center"/>
          </w:tcPr>
          <w:p w14:paraId="4FE41A6A" w14:textId="403E7FFC" w:rsidR="00F15918" w:rsidRPr="00846C2D" w:rsidRDefault="007A252C" w:rsidP="007A252C">
            <w:pPr>
              <w:widowControl w:val="0"/>
              <w:spacing w:after="0" w:line="320" w:lineRule="atLeast"/>
              <w:jc w:val="right"/>
              <w:rPr>
                <w:rFonts w:eastAsia="Times New Roman" w:cstheme="minorHAnsi"/>
                <w:b/>
              </w:rPr>
            </w:pPr>
            <w:r>
              <w:rPr>
                <w:rFonts w:eastAsia="Times New Roman" w:cstheme="minorHAnsi"/>
                <w:b/>
              </w:rPr>
              <w:t>30.06.</w:t>
            </w:r>
            <w:r w:rsidR="00F15918" w:rsidRPr="00846C2D">
              <w:rPr>
                <w:rFonts w:eastAsia="Times New Roman" w:cstheme="minorHAnsi"/>
                <w:b/>
              </w:rPr>
              <w:t>201</w:t>
            </w:r>
            <w:r>
              <w:rPr>
                <w:rFonts w:eastAsia="Times New Roman" w:cstheme="minorHAnsi"/>
                <w:b/>
              </w:rPr>
              <w:t>9</w:t>
            </w:r>
          </w:p>
        </w:tc>
        <w:tc>
          <w:tcPr>
            <w:tcW w:w="300" w:type="dxa"/>
          </w:tcPr>
          <w:p w14:paraId="7CD633BD" w14:textId="77777777" w:rsidR="00F15918" w:rsidRPr="00846C2D" w:rsidRDefault="00F15918" w:rsidP="0060581C">
            <w:pPr>
              <w:widowControl w:val="0"/>
              <w:spacing w:after="0" w:line="320" w:lineRule="atLeast"/>
              <w:jc w:val="right"/>
              <w:rPr>
                <w:rFonts w:eastAsia="Times New Roman" w:cstheme="minorHAnsi"/>
                <w:b/>
              </w:rPr>
            </w:pPr>
          </w:p>
        </w:tc>
        <w:tc>
          <w:tcPr>
            <w:tcW w:w="1966" w:type="dxa"/>
            <w:vAlign w:val="center"/>
          </w:tcPr>
          <w:p w14:paraId="408BD4B1" w14:textId="73C20CAD" w:rsidR="00F15918" w:rsidRPr="00846C2D" w:rsidRDefault="007A252C" w:rsidP="007A252C">
            <w:pPr>
              <w:widowControl w:val="0"/>
              <w:spacing w:after="0" w:line="320" w:lineRule="atLeast"/>
              <w:jc w:val="right"/>
              <w:rPr>
                <w:rFonts w:eastAsia="Times New Roman" w:cstheme="minorHAnsi"/>
                <w:b/>
              </w:rPr>
            </w:pPr>
            <w:r>
              <w:rPr>
                <w:rFonts w:eastAsia="Times New Roman" w:cstheme="minorHAnsi"/>
                <w:b/>
              </w:rPr>
              <w:t>30.06.</w:t>
            </w:r>
            <w:r w:rsidR="00F15918" w:rsidRPr="00846C2D">
              <w:rPr>
                <w:rFonts w:eastAsia="Times New Roman" w:cstheme="minorHAnsi"/>
                <w:b/>
              </w:rPr>
              <w:t>201</w:t>
            </w:r>
            <w:r>
              <w:rPr>
                <w:rFonts w:eastAsia="Times New Roman" w:cstheme="minorHAnsi"/>
                <w:b/>
              </w:rPr>
              <w:t>8</w:t>
            </w:r>
          </w:p>
        </w:tc>
      </w:tr>
      <w:tr w:rsidR="00F15918" w:rsidRPr="00846C2D" w14:paraId="4A8499FC" w14:textId="77777777" w:rsidTr="00D93164">
        <w:trPr>
          <w:trHeight w:val="267"/>
        </w:trPr>
        <w:tc>
          <w:tcPr>
            <w:tcW w:w="5694" w:type="dxa"/>
          </w:tcPr>
          <w:p w14:paraId="6768F9AD" w14:textId="77777777" w:rsidR="00F15918" w:rsidRPr="00846C2D" w:rsidRDefault="00F15918" w:rsidP="0060581C">
            <w:pPr>
              <w:widowControl w:val="0"/>
              <w:spacing w:after="0" w:line="320" w:lineRule="atLeast"/>
              <w:jc w:val="both"/>
              <w:rPr>
                <w:rFonts w:eastAsia="Times New Roman" w:cstheme="minorHAnsi"/>
              </w:rPr>
            </w:pPr>
          </w:p>
        </w:tc>
        <w:tc>
          <w:tcPr>
            <w:tcW w:w="1978" w:type="dxa"/>
            <w:vAlign w:val="center"/>
          </w:tcPr>
          <w:p w14:paraId="413F5AB5" w14:textId="77777777" w:rsidR="00F15918" w:rsidRPr="00846C2D" w:rsidRDefault="00F15918" w:rsidP="0060581C">
            <w:pPr>
              <w:widowControl w:val="0"/>
              <w:spacing w:after="0" w:line="320" w:lineRule="atLeast"/>
              <w:jc w:val="right"/>
              <w:rPr>
                <w:rFonts w:eastAsia="Times New Roman" w:cstheme="minorHAnsi"/>
                <w:b/>
              </w:rPr>
            </w:pPr>
            <w:r w:rsidRPr="00846C2D">
              <w:rPr>
                <w:rFonts w:eastAsia="Times New Roman" w:cstheme="minorHAnsi"/>
                <w:b/>
              </w:rPr>
              <w:t>BGN’000</w:t>
            </w:r>
          </w:p>
        </w:tc>
        <w:tc>
          <w:tcPr>
            <w:tcW w:w="300" w:type="dxa"/>
          </w:tcPr>
          <w:p w14:paraId="3687AB12" w14:textId="77777777" w:rsidR="00F15918" w:rsidRPr="00846C2D" w:rsidRDefault="00F15918" w:rsidP="0060581C">
            <w:pPr>
              <w:widowControl w:val="0"/>
              <w:spacing w:after="0" w:line="320" w:lineRule="atLeast"/>
              <w:jc w:val="right"/>
              <w:rPr>
                <w:rFonts w:eastAsia="Times New Roman" w:cstheme="minorHAnsi"/>
                <w:b/>
              </w:rPr>
            </w:pPr>
          </w:p>
        </w:tc>
        <w:tc>
          <w:tcPr>
            <w:tcW w:w="1966" w:type="dxa"/>
            <w:vAlign w:val="center"/>
          </w:tcPr>
          <w:p w14:paraId="0DBA98CD" w14:textId="77777777" w:rsidR="00F15918" w:rsidRPr="00846C2D" w:rsidRDefault="00F15918" w:rsidP="0060581C">
            <w:pPr>
              <w:widowControl w:val="0"/>
              <w:spacing w:after="0" w:line="320" w:lineRule="atLeast"/>
              <w:jc w:val="right"/>
              <w:rPr>
                <w:rFonts w:eastAsia="Arial Unicode MS" w:cstheme="minorHAnsi"/>
                <w:b/>
              </w:rPr>
            </w:pPr>
            <w:r w:rsidRPr="00846C2D">
              <w:rPr>
                <w:rFonts w:eastAsia="Times New Roman" w:cstheme="minorHAnsi"/>
                <w:b/>
              </w:rPr>
              <w:t>BGN’000</w:t>
            </w:r>
          </w:p>
        </w:tc>
      </w:tr>
      <w:tr w:rsidR="00281D37" w:rsidRPr="00846C2D" w14:paraId="47976E6A" w14:textId="77777777" w:rsidTr="00D93164">
        <w:trPr>
          <w:trHeight w:val="332"/>
        </w:trPr>
        <w:tc>
          <w:tcPr>
            <w:tcW w:w="5694" w:type="dxa"/>
            <w:vAlign w:val="center"/>
          </w:tcPr>
          <w:p w14:paraId="5C142426" w14:textId="3BD5A0B6" w:rsidR="00281D37" w:rsidRPr="00846C2D" w:rsidRDefault="00281D37" w:rsidP="00281D37">
            <w:pPr>
              <w:widowControl w:val="0"/>
              <w:spacing w:after="0" w:line="320" w:lineRule="atLeast"/>
              <w:jc w:val="both"/>
              <w:rPr>
                <w:rFonts w:eastAsia="Times New Roman" w:cstheme="minorHAnsi"/>
              </w:rPr>
            </w:pPr>
            <w:r w:rsidRPr="00846C2D">
              <w:rPr>
                <w:rFonts w:eastAsia="Times New Roman" w:cstheme="minorHAnsi"/>
              </w:rPr>
              <w:t>Ел. енергия</w:t>
            </w:r>
          </w:p>
        </w:tc>
        <w:tc>
          <w:tcPr>
            <w:tcW w:w="1978" w:type="dxa"/>
            <w:vAlign w:val="center"/>
          </w:tcPr>
          <w:p w14:paraId="0BBBAA36" w14:textId="784AE234" w:rsidR="00281D37" w:rsidRPr="00846C2D" w:rsidRDefault="00E76FC9" w:rsidP="00281D37">
            <w:pPr>
              <w:spacing w:before="60" w:after="60" w:line="320" w:lineRule="atLeast"/>
              <w:jc w:val="right"/>
              <w:rPr>
                <w:rFonts w:cstheme="minorHAnsi"/>
              </w:rPr>
            </w:pPr>
            <w:r>
              <w:rPr>
                <w:rFonts w:cstheme="minorHAnsi"/>
              </w:rPr>
              <w:t>3</w:t>
            </w:r>
          </w:p>
        </w:tc>
        <w:tc>
          <w:tcPr>
            <w:tcW w:w="300" w:type="dxa"/>
          </w:tcPr>
          <w:p w14:paraId="397D9C61" w14:textId="77777777" w:rsidR="00281D37" w:rsidRPr="00846C2D" w:rsidRDefault="00281D37" w:rsidP="00281D37">
            <w:pPr>
              <w:spacing w:before="60" w:after="60" w:line="320" w:lineRule="atLeast"/>
              <w:jc w:val="right"/>
              <w:rPr>
                <w:rFonts w:cstheme="minorHAnsi"/>
              </w:rPr>
            </w:pPr>
          </w:p>
        </w:tc>
        <w:tc>
          <w:tcPr>
            <w:tcW w:w="1966" w:type="dxa"/>
            <w:vAlign w:val="center"/>
          </w:tcPr>
          <w:p w14:paraId="22E50903" w14:textId="548B55C3" w:rsidR="00281D37" w:rsidRPr="00846C2D" w:rsidRDefault="00E54F94" w:rsidP="00281D37">
            <w:pPr>
              <w:spacing w:before="60" w:after="60" w:line="320" w:lineRule="atLeast"/>
              <w:jc w:val="right"/>
              <w:rPr>
                <w:rFonts w:cstheme="minorHAnsi"/>
              </w:rPr>
            </w:pPr>
            <w:r>
              <w:rPr>
                <w:rFonts w:cstheme="minorHAnsi"/>
              </w:rPr>
              <w:t>4</w:t>
            </w:r>
          </w:p>
        </w:tc>
      </w:tr>
      <w:tr w:rsidR="00281D37" w:rsidRPr="00846C2D" w14:paraId="0444F4C4" w14:textId="77777777" w:rsidTr="00D93164">
        <w:trPr>
          <w:trHeight w:val="332"/>
        </w:trPr>
        <w:tc>
          <w:tcPr>
            <w:tcW w:w="5694" w:type="dxa"/>
            <w:vAlign w:val="center"/>
          </w:tcPr>
          <w:p w14:paraId="1773A670" w14:textId="0DF8DBC1" w:rsidR="00281D37" w:rsidRPr="00846C2D" w:rsidRDefault="00281D37" w:rsidP="00281D37">
            <w:pPr>
              <w:widowControl w:val="0"/>
              <w:spacing w:after="0" w:line="320" w:lineRule="atLeast"/>
              <w:jc w:val="both"/>
              <w:rPr>
                <w:rFonts w:eastAsia="Times New Roman" w:cstheme="minorHAnsi"/>
              </w:rPr>
            </w:pPr>
            <w:r w:rsidRPr="00846C2D">
              <w:rPr>
                <w:rFonts w:eastAsia="Times New Roman" w:cstheme="minorHAnsi"/>
              </w:rPr>
              <w:t>Резервни части</w:t>
            </w:r>
          </w:p>
        </w:tc>
        <w:tc>
          <w:tcPr>
            <w:tcW w:w="1978" w:type="dxa"/>
            <w:vAlign w:val="center"/>
          </w:tcPr>
          <w:p w14:paraId="4AC4C691" w14:textId="5EF5D79A" w:rsidR="00281D37" w:rsidRPr="00846C2D" w:rsidRDefault="00E76FC9" w:rsidP="00281D37">
            <w:pPr>
              <w:spacing w:before="60" w:after="60" w:line="320" w:lineRule="atLeast"/>
              <w:jc w:val="right"/>
              <w:rPr>
                <w:rFonts w:cstheme="minorHAnsi"/>
              </w:rPr>
            </w:pPr>
            <w:r>
              <w:rPr>
                <w:rFonts w:cstheme="minorHAnsi"/>
              </w:rPr>
              <w:t>-</w:t>
            </w:r>
          </w:p>
        </w:tc>
        <w:tc>
          <w:tcPr>
            <w:tcW w:w="300" w:type="dxa"/>
          </w:tcPr>
          <w:p w14:paraId="7A028522" w14:textId="77777777" w:rsidR="00281D37" w:rsidRPr="00846C2D" w:rsidRDefault="00281D37" w:rsidP="00281D37">
            <w:pPr>
              <w:spacing w:before="60" w:after="60" w:line="320" w:lineRule="atLeast"/>
              <w:jc w:val="right"/>
              <w:rPr>
                <w:rFonts w:cstheme="minorHAnsi"/>
              </w:rPr>
            </w:pPr>
          </w:p>
        </w:tc>
        <w:tc>
          <w:tcPr>
            <w:tcW w:w="1966" w:type="dxa"/>
            <w:vAlign w:val="center"/>
          </w:tcPr>
          <w:p w14:paraId="4DBA6F19" w14:textId="62FFE358" w:rsidR="00281D37" w:rsidRPr="00846C2D" w:rsidRDefault="00E54F94" w:rsidP="00281D37">
            <w:pPr>
              <w:spacing w:before="60" w:after="60" w:line="320" w:lineRule="atLeast"/>
              <w:jc w:val="right"/>
              <w:rPr>
                <w:rFonts w:cstheme="minorHAnsi"/>
              </w:rPr>
            </w:pPr>
            <w:r>
              <w:rPr>
                <w:rFonts w:cstheme="minorHAnsi"/>
              </w:rPr>
              <w:t>41</w:t>
            </w:r>
          </w:p>
        </w:tc>
      </w:tr>
      <w:tr w:rsidR="00281D37" w:rsidRPr="00846C2D" w14:paraId="13F68574" w14:textId="77777777" w:rsidTr="00D93164">
        <w:trPr>
          <w:trHeight w:val="332"/>
        </w:trPr>
        <w:tc>
          <w:tcPr>
            <w:tcW w:w="5694" w:type="dxa"/>
            <w:vAlign w:val="center"/>
          </w:tcPr>
          <w:p w14:paraId="646EBF25" w14:textId="77777777" w:rsidR="00281D37" w:rsidRPr="00846C2D" w:rsidRDefault="00281D37" w:rsidP="00281D37">
            <w:pPr>
              <w:widowControl w:val="0"/>
              <w:spacing w:after="0" w:line="320" w:lineRule="atLeast"/>
              <w:jc w:val="both"/>
              <w:rPr>
                <w:rFonts w:eastAsia="Times New Roman" w:cstheme="minorHAnsi"/>
                <w:b/>
              </w:rPr>
            </w:pPr>
            <w:r w:rsidRPr="00846C2D">
              <w:rPr>
                <w:rFonts w:eastAsia="Times New Roman" w:cstheme="minorHAnsi"/>
                <w:b/>
              </w:rPr>
              <w:t xml:space="preserve">Общо </w:t>
            </w:r>
          </w:p>
        </w:tc>
        <w:tc>
          <w:tcPr>
            <w:tcW w:w="1978" w:type="dxa"/>
            <w:tcBorders>
              <w:top w:val="single" w:sz="4" w:space="0" w:color="auto"/>
              <w:bottom w:val="double" w:sz="4" w:space="0" w:color="auto"/>
            </w:tcBorders>
          </w:tcPr>
          <w:p w14:paraId="07A7D446" w14:textId="47F82CB8" w:rsidR="00281D37" w:rsidRPr="00846C2D" w:rsidRDefault="00E76FC9" w:rsidP="00281D37">
            <w:pPr>
              <w:widowControl w:val="0"/>
              <w:spacing w:after="0" w:line="320" w:lineRule="atLeast"/>
              <w:jc w:val="right"/>
              <w:rPr>
                <w:rFonts w:eastAsia="Times New Roman" w:cstheme="minorHAnsi"/>
                <w:b/>
              </w:rPr>
            </w:pPr>
            <w:r>
              <w:rPr>
                <w:rFonts w:eastAsia="Times New Roman" w:cstheme="minorHAnsi"/>
                <w:b/>
              </w:rPr>
              <w:t>3</w:t>
            </w:r>
          </w:p>
        </w:tc>
        <w:tc>
          <w:tcPr>
            <w:tcW w:w="300" w:type="dxa"/>
          </w:tcPr>
          <w:p w14:paraId="4C872F23" w14:textId="77777777" w:rsidR="00281D37" w:rsidRPr="00846C2D" w:rsidRDefault="00281D37" w:rsidP="00281D37">
            <w:pPr>
              <w:widowControl w:val="0"/>
              <w:spacing w:after="0" w:line="320" w:lineRule="atLeast"/>
              <w:jc w:val="right"/>
              <w:rPr>
                <w:rFonts w:eastAsia="Times New Roman" w:cstheme="minorHAnsi"/>
                <w:b/>
              </w:rPr>
            </w:pPr>
          </w:p>
        </w:tc>
        <w:tc>
          <w:tcPr>
            <w:tcW w:w="1966" w:type="dxa"/>
            <w:tcBorders>
              <w:top w:val="single" w:sz="4" w:space="0" w:color="auto"/>
              <w:bottom w:val="double" w:sz="4" w:space="0" w:color="auto"/>
            </w:tcBorders>
          </w:tcPr>
          <w:p w14:paraId="792823E8" w14:textId="58A1A9C4" w:rsidR="00281D37" w:rsidRPr="00846C2D" w:rsidRDefault="00E54F94" w:rsidP="00281D37">
            <w:pPr>
              <w:widowControl w:val="0"/>
              <w:spacing w:after="0" w:line="320" w:lineRule="atLeast"/>
              <w:jc w:val="right"/>
              <w:rPr>
                <w:rFonts w:eastAsia="Times New Roman" w:cstheme="minorHAnsi"/>
                <w:b/>
              </w:rPr>
            </w:pPr>
            <w:r>
              <w:rPr>
                <w:rFonts w:eastAsia="Times New Roman" w:cstheme="minorHAnsi"/>
                <w:b/>
              </w:rPr>
              <w:t>45</w:t>
            </w:r>
          </w:p>
        </w:tc>
      </w:tr>
    </w:tbl>
    <w:p w14:paraId="539F10B1" w14:textId="77777777" w:rsidR="00AD2727" w:rsidRPr="00846C2D" w:rsidRDefault="00993A37" w:rsidP="004E2097">
      <w:pPr>
        <w:widowControl w:val="0"/>
        <w:numPr>
          <w:ilvl w:val="0"/>
          <w:numId w:val="8"/>
        </w:numPr>
        <w:spacing w:before="360" w:after="0" w:line="320" w:lineRule="atLeast"/>
        <w:ind w:left="0" w:firstLine="0"/>
        <w:outlineLvl w:val="0"/>
        <w:rPr>
          <w:rFonts w:eastAsia="Times New Roman" w:cstheme="minorHAnsi"/>
          <w:b/>
          <w:bCs/>
        </w:rPr>
      </w:pPr>
      <w:bookmarkStart w:id="37" w:name="_Toc508031375"/>
      <w:bookmarkEnd w:id="34"/>
      <w:r w:rsidRPr="00846C2D">
        <w:rPr>
          <w:rFonts w:eastAsia="Times New Roman" w:cstheme="minorHAnsi"/>
          <w:b/>
          <w:bCs/>
        </w:rPr>
        <w:t>Разходи за външни услуги</w:t>
      </w:r>
      <w:bookmarkEnd w:id="37"/>
    </w:p>
    <w:tbl>
      <w:tblPr>
        <w:tblW w:w="9938" w:type="dxa"/>
        <w:tblInd w:w="55" w:type="dxa"/>
        <w:tblCellMar>
          <w:left w:w="70" w:type="dxa"/>
          <w:right w:w="70" w:type="dxa"/>
        </w:tblCellMar>
        <w:tblLook w:val="0000" w:firstRow="0" w:lastRow="0" w:firstColumn="0" w:lastColumn="0" w:noHBand="0" w:noVBand="0"/>
      </w:tblPr>
      <w:tblGrid>
        <w:gridCol w:w="5685"/>
        <w:gridCol w:w="1985"/>
        <w:gridCol w:w="283"/>
        <w:gridCol w:w="1985"/>
      </w:tblGrid>
      <w:tr w:rsidR="00993A37" w:rsidRPr="00846C2D" w14:paraId="33AA1817" w14:textId="77777777" w:rsidTr="00D93164">
        <w:trPr>
          <w:trHeight w:val="231"/>
        </w:trPr>
        <w:tc>
          <w:tcPr>
            <w:tcW w:w="5685" w:type="dxa"/>
          </w:tcPr>
          <w:p w14:paraId="18503024" w14:textId="77777777" w:rsidR="00993A37" w:rsidRPr="00846C2D" w:rsidRDefault="00993A37" w:rsidP="004E2097">
            <w:pPr>
              <w:widowControl w:val="0"/>
              <w:spacing w:after="0" w:line="320" w:lineRule="atLeast"/>
              <w:jc w:val="both"/>
              <w:rPr>
                <w:rFonts w:eastAsia="Times New Roman" w:cstheme="minorHAnsi"/>
              </w:rPr>
            </w:pPr>
            <w:r w:rsidRPr="00846C2D">
              <w:rPr>
                <w:rFonts w:eastAsia="Times New Roman" w:cstheme="minorHAnsi"/>
              </w:rPr>
              <w:t> </w:t>
            </w:r>
          </w:p>
        </w:tc>
        <w:tc>
          <w:tcPr>
            <w:tcW w:w="1985" w:type="dxa"/>
            <w:vAlign w:val="center"/>
          </w:tcPr>
          <w:p w14:paraId="5753A6C0" w14:textId="240E81A9" w:rsidR="00993A37" w:rsidRPr="00846C2D" w:rsidRDefault="000F675E" w:rsidP="000F675E">
            <w:pPr>
              <w:widowControl w:val="0"/>
              <w:spacing w:after="0" w:line="320" w:lineRule="atLeast"/>
              <w:ind w:right="170"/>
              <w:jc w:val="right"/>
              <w:rPr>
                <w:rFonts w:eastAsia="Times New Roman" w:cstheme="minorHAnsi"/>
                <w:b/>
              </w:rPr>
            </w:pPr>
            <w:r>
              <w:rPr>
                <w:rFonts w:eastAsia="Times New Roman" w:cstheme="minorHAnsi"/>
                <w:b/>
              </w:rPr>
              <w:t>30.06.</w:t>
            </w:r>
            <w:r w:rsidR="00306545" w:rsidRPr="00846C2D">
              <w:rPr>
                <w:rFonts w:eastAsia="Times New Roman" w:cstheme="minorHAnsi"/>
                <w:b/>
              </w:rPr>
              <w:t>201</w:t>
            </w:r>
            <w:r>
              <w:rPr>
                <w:rFonts w:eastAsia="Times New Roman" w:cstheme="minorHAnsi"/>
                <w:b/>
              </w:rPr>
              <w:t>9</w:t>
            </w:r>
          </w:p>
        </w:tc>
        <w:tc>
          <w:tcPr>
            <w:tcW w:w="283" w:type="dxa"/>
          </w:tcPr>
          <w:p w14:paraId="3F30ED24" w14:textId="77777777" w:rsidR="00993A37" w:rsidRPr="00846C2D" w:rsidRDefault="00993A37" w:rsidP="004E2097">
            <w:pPr>
              <w:widowControl w:val="0"/>
              <w:spacing w:after="0" w:line="320" w:lineRule="atLeast"/>
              <w:ind w:right="121"/>
              <w:jc w:val="right"/>
              <w:rPr>
                <w:rFonts w:eastAsia="Times New Roman" w:cstheme="minorHAnsi"/>
                <w:b/>
              </w:rPr>
            </w:pPr>
          </w:p>
        </w:tc>
        <w:tc>
          <w:tcPr>
            <w:tcW w:w="1985" w:type="dxa"/>
            <w:vAlign w:val="center"/>
          </w:tcPr>
          <w:p w14:paraId="53064C4D" w14:textId="0039161A" w:rsidR="00993A37" w:rsidRPr="00846C2D" w:rsidRDefault="000F675E" w:rsidP="000F675E">
            <w:pPr>
              <w:widowControl w:val="0"/>
              <w:spacing w:after="0" w:line="320" w:lineRule="atLeast"/>
              <w:ind w:right="170"/>
              <w:jc w:val="right"/>
              <w:rPr>
                <w:rFonts w:eastAsia="Times New Roman" w:cstheme="minorHAnsi"/>
                <w:b/>
              </w:rPr>
            </w:pPr>
            <w:r>
              <w:rPr>
                <w:rFonts w:eastAsia="Times New Roman" w:cstheme="minorHAnsi"/>
                <w:b/>
              </w:rPr>
              <w:t>30.06.</w:t>
            </w:r>
            <w:r w:rsidR="00306545" w:rsidRPr="00846C2D">
              <w:rPr>
                <w:rFonts w:eastAsia="Times New Roman" w:cstheme="minorHAnsi"/>
                <w:b/>
              </w:rPr>
              <w:t>201</w:t>
            </w:r>
            <w:r>
              <w:rPr>
                <w:rFonts w:eastAsia="Times New Roman" w:cstheme="minorHAnsi"/>
                <w:b/>
              </w:rPr>
              <w:t>8</w:t>
            </w:r>
          </w:p>
        </w:tc>
      </w:tr>
      <w:tr w:rsidR="00580A95" w:rsidRPr="00846C2D" w14:paraId="5A673654" w14:textId="77777777" w:rsidTr="00D93164">
        <w:trPr>
          <w:trHeight w:val="267"/>
        </w:trPr>
        <w:tc>
          <w:tcPr>
            <w:tcW w:w="5685" w:type="dxa"/>
          </w:tcPr>
          <w:p w14:paraId="1F6AF656" w14:textId="77777777" w:rsidR="00580A95" w:rsidRPr="00846C2D" w:rsidRDefault="00580A95" w:rsidP="004E2097">
            <w:pPr>
              <w:widowControl w:val="0"/>
              <w:spacing w:after="0" w:line="320" w:lineRule="atLeast"/>
              <w:ind w:left="-55"/>
              <w:jc w:val="both"/>
              <w:rPr>
                <w:rFonts w:eastAsia="Times New Roman" w:cstheme="minorHAnsi"/>
              </w:rPr>
            </w:pPr>
          </w:p>
        </w:tc>
        <w:tc>
          <w:tcPr>
            <w:tcW w:w="1985" w:type="dxa"/>
            <w:vAlign w:val="center"/>
          </w:tcPr>
          <w:p w14:paraId="6578FBC2" w14:textId="77777777" w:rsidR="00580A95" w:rsidRPr="00846C2D" w:rsidRDefault="00580A95" w:rsidP="004E2097">
            <w:pPr>
              <w:widowControl w:val="0"/>
              <w:spacing w:after="0" w:line="320" w:lineRule="atLeast"/>
              <w:ind w:left="-79" w:right="170" w:firstLine="79"/>
              <w:jc w:val="right"/>
              <w:rPr>
                <w:rFonts w:eastAsia="Times New Roman" w:cstheme="minorHAnsi"/>
                <w:b/>
              </w:rPr>
            </w:pPr>
            <w:r w:rsidRPr="00846C2D">
              <w:rPr>
                <w:rFonts w:eastAsia="Times New Roman" w:cstheme="minorHAnsi"/>
                <w:b/>
              </w:rPr>
              <w:t>BGN’000</w:t>
            </w:r>
          </w:p>
        </w:tc>
        <w:tc>
          <w:tcPr>
            <w:tcW w:w="283" w:type="dxa"/>
          </w:tcPr>
          <w:p w14:paraId="6D5F3C5B" w14:textId="77777777" w:rsidR="00580A95" w:rsidRPr="00846C2D" w:rsidRDefault="00580A95" w:rsidP="004E2097">
            <w:pPr>
              <w:widowControl w:val="0"/>
              <w:spacing w:after="0" w:line="320" w:lineRule="atLeast"/>
              <w:jc w:val="right"/>
              <w:rPr>
                <w:rFonts w:eastAsia="Times New Roman" w:cstheme="minorHAnsi"/>
                <w:b/>
              </w:rPr>
            </w:pPr>
          </w:p>
        </w:tc>
        <w:tc>
          <w:tcPr>
            <w:tcW w:w="1985" w:type="dxa"/>
            <w:vAlign w:val="center"/>
          </w:tcPr>
          <w:p w14:paraId="799B6B10" w14:textId="77777777" w:rsidR="00580A95" w:rsidRPr="00846C2D" w:rsidRDefault="00580A95" w:rsidP="004E2097">
            <w:pPr>
              <w:widowControl w:val="0"/>
              <w:spacing w:after="0" w:line="320" w:lineRule="atLeast"/>
              <w:ind w:right="170"/>
              <w:jc w:val="right"/>
              <w:rPr>
                <w:rFonts w:eastAsia="Arial Unicode MS" w:cstheme="minorHAnsi"/>
                <w:b/>
              </w:rPr>
            </w:pPr>
            <w:r w:rsidRPr="00846C2D">
              <w:rPr>
                <w:rFonts w:eastAsia="Times New Roman" w:cstheme="minorHAnsi"/>
                <w:b/>
              </w:rPr>
              <w:t>BGN’000</w:t>
            </w:r>
          </w:p>
        </w:tc>
      </w:tr>
      <w:tr w:rsidR="00476B59" w:rsidRPr="00846C2D" w14:paraId="6AB36769" w14:textId="77777777" w:rsidTr="00D93164">
        <w:trPr>
          <w:trHeight w:val="332"/>
        </w:trPr>
        <w:tc>
          <w:tcPr>
            <w:tcW w:w="5685" w:type="dxa"/>
            <w:vAlign w:val="center"/>
          </w:tcPr>
          <w:p w14:paraId="449C158C" w14:textId="77777777" w:rsidR="00476B59" w:rsidRPr="00846C2D" w:rsidRDefault="00476B59" w:rsidP="004E2097">
            <w:pPr>
              <w:widowControl w:val="0"/>
              <w:spacing w:after="0" w:line="320" w:lineRule="atLeast"/>
              <w:ind w:left="-55"/>
              <w:jc w:val="both"/>
              <w:rPr>
                <w:rFonts w:eastAsia="Times New Roman" w:cstheme="minorHAnsi"/>
              </w:rPr>
            </w:pPr>
            <w:r w:rsidRPr="00846C2D">
              <w:rPr>
                <w:rFonts w:eastAsia="Times New Roman" w:cstheme="minorHAnsi"/>
              </w:rPr>
              <w:t>Балансиране на ел. енергия</w:t>
            </w:r>
          </w:p>
        </w:tc>
        <w:tc>
          <w:tcPr>
            <w:tcW w:w="1985" w:type="dxa"/>
          </w:tcPr>
          <w:p w14:paraId="32F37E51" w14:textId="41496180" w:rsidR="00476B59" w:rsidRPr="00846C2D" w:rsidRDefault="005D042E" w:rsidP="004E2097">
            <w:pPr>
              <w:widowControl w:val="0"/>
              <w:spacing w:after="0" w:line="320" w:lineRule="atLeast"/>
              <w:ind w:right="170"/>
              <w:jc w:val="right"/>
              <w:rPr>
                <w:rFonts w:eastAsia="Times New Roman" w:cstheme="minorHAnsi"/>
              </w:rPr>
            </w:pPr>
            <w:r>
              <w:rPr>
                <w:rFonts w:eastAsia="Times New Roman" w:cstheme="minorHAnsi"/>
              </w:rPr>
              <w:t>96</w:t>
            </w:r>
          </w:p>
        </w:tc>
        <w:tc>
          <w:tcPr>
            <w:tcW w:w="283" w:type="dxa"/>
          </w:tcPr>
          <w:p w14:paraId="4241B6D4" w14:textId="77777777" w:rsidR="00476B59" w:rsidRPr="00846C2D" w:rsidRDefault="00476B59" w:rsidP="004E2097">
            <w:pPr>
              <w:widowControl w:val="0"/>
              <w:spacing w:after="0" w:line="320" w:lineRule="atLeast"/>
              <w:ind w:right="121"/>
              <w:jc w:val="right"/>
              <w:rPr>
                <w:rFonts w:eastAsia="Times New Roman" w:cstheme="minorHAnsi"/>
              </w:rPr>
            </w:pPr>
          </w:p>
        </w:tc>
        <w:tc>
          <w:tcPr>
            <w:tcW w:w="1985" w:type="dxa"/>
          </w:tcPr>
          <w:p w14:paraId="6E0FAED7" w14:textId="123827FC" w:rsidR="00476B59" w:rsidRPr="00846C2D" w:rsidRDefault="00816F31" w:rsidP="004E2097">
            <w:pPr>
              <w:widowControl w:val="0"/>
              <w:spacing w:after="0" w:line="320" w:lineRule="atLeast"/>
              <w:ind w:right="170"/>
              <w:jc w:val="right"/>
              <w:rPr>
                <w:rFonts w:eastAsia="Times New Roman" w:cstheme="minorHAnsi"/>
                <w:lang w:val="en-US"/>
              </w:rPr>
            </w:pPr>
            <w:r>
              <w:rPr>
                <w:rFonts w:eastAsia="Times New Roman" w:cstheme="minorHAnsi"/>
              </w:rPr>
              <w:t>77</w:t>
            </w:r>
          </w:p>
        </w:tc>
      </w:tr>
      <w:tr w:rsidR="00476B59" w:rsidRPr="00846C2D" w14:paraId="519AB80C" w14:textId="77777777" w:rsidTr="00D93164">
        <w:trPr>
          <w:trHeight w:val="332"/>
        </w:trPr>
        <w:tc>
          <w:tcPr>
            <w:tcW w:w="5685" w:type="dxa"/>
            <w:vAlign w:val="center"/>
          </w:tcPr>
          <w:p w14:paraId="7F932A57" w14:textId="77777777" w:rsidR="00476B59" w:rsidRPr="00846C2D" w:rsidRDefault="00476B59" w:rsidP="004E2097">
            <w:pPr>
              <w:widowControl w:val="0"/>
              <w:spacing w:after="0" w:line="320" w:lineRule="atLeast"/>
              <w:ind w:left="-55"/>
              <w:jc w:val="both"/>
              <w:rPr>
                <w:rFonts w:eastAsia="Times New Roman" w:cstheme="minorHAnsi"/>
              </w:rPr>
            </w:pPr>
            <w:r w:rsidRPr="00846C2D">
              <w:rPr>
                <w:rFonts w:eastAsia="Times New Roman" w:cstheme="minorHAnsi"/>
              </w:rPr>
              <w:t>Поддръжка ветропарк</w:t>
            </w:r>
          </w:p>
        </w:tc>
        <w:tc>
          <w:tcPr>
            <w:tcW w:w="1985" w:type="dxa"/>
          </w:tcPr>
          <w:p w14:paraId="4BCC4DD5" w14:textId="1FAD8684" w:rsidR="00476B59" w:rsidRPr="00846C2D" w:rsidRDefault="005D042E" w:rsidP="004E2097">
            <w:pPr>
              <w:widowControl w:val="0"/>
              <w:spacing w:after="0" w:line="320" w:lineRule="atLeast"/>
              <w:ind w:right="170"/>
              <w:jc w:val="right"/>
              <w:rPr>
                <w:rFonts w:eastAsia="Times New Roman" w:cstheme="minorHAnsi"/>
              </w:rPr>
            </w:pPr>
            <w:r>
              <w:rPr>
                <w:rFonts w:eastAsia="Times New Roman" w:cstheme="minorHAnsi"/>
              </w:rPr>
              <w:t>89</w:t>
            </w:r>
          </w:p>
        </w:tc>
        <w:tc>
          <w:tcPr>
            <w:tcW w:w="283" w:type="dxa"/>
          </w:tcPr>
          <w:p w14:paraId="77D2B287" w14:textId="77777777" w:rsidR="00476B59" w:rsidRPr="00846C2D" w:rsidRDefault="00476B59" w:rsidP="004E2097">
            <w:pPr>
              <w:widowControl w:val="0"/>
              <w:spacing w:after="0" w:line="320" w:lineRule="atLeast"/>
              <w:ind w:right="121"/>
              <w:jc w:val="right"/>
              <w:rPr>
                <w:rFonts w:eastAsia="Times New Roman" w:cstheme="minorHAnsi"/>
              </w:rPr>
            </w:pPr>
          </w:p>
        </w:tc>
        <w:tc>
          <w:tcPr>
            <w:tcW w:w="1985" w:type="dxa"/>
          </w:tcPr>
          <w:p w14:paraId="6917D030" w14:textId="58167905" w:rsidR="00476B59" w:rsidRPr="00846C2D" w:rsidRDefault="00816F31" w:rsidP="004E2097">
            <w:pPr>
              <w:widowControl w:val="0"/>
              <w:spacing w:after="0" w:line="320" w:lineRule="atLeast"/>
              <w:ind w:right="170"/>
              <w:jc w:val="right"/>
              <w:rPr>
                <w:rFonts w:eastAsia="Times New Roman" w:cstheme="minorHAnsi"/>
                <w:lang w:val="en-US"/>
              </w:rPr>
            </w:pPr>
            <w:r>
              <w:rPr>
                <w:rFonts w:eastAsia="Times New Roman" w:cstheme="minorHAnsi"/>
              </w:rPr>
              <w:t>167</w:t>
            </w:r>
          </w:p>
        </w:tc>
      </w:tr>
      <w:tr w:rsidR="00476B59" w:rsidRPr="00846C2D" w14:paraId="1E2C35E3" w14:textId="77777777" w:rsidTr="00D93164">
        <w:trPr>
          <w:trHeight w:val="332"/>
        </w:trPr>
        <w:tc>
          <w:tcPr>
            <w:tcW w:w="5685" w:type="dxa"/>
            <w:vAlign w:val="center"/>
          </w:tcPr>
          <w:p w14:paraId="379392CE" w14:textId="77777777" w:rsidR="00476B59" w:rsidRPr="00846C2D" w:rsidRDefault="00476B59" w:rsidP="004E2097">
            <w:pPr>
              <w:widowControl w:val="0"/>
              <w:spacing w:after="0" w:line="320" w:lineRule="atLeast"/>
              <w:ind w:left="-55"/>
              <w:jc w:val="both"/>
              <w:rPr>
                <w:rFonts w:eastAsia="Times New Roman" w:cstheme="minorHAnsi"/>
              </w:rPr>
            </w:pPr>
            <w:r w:rsidRPr="00846C2D">
              <w:rPr>
                <w:rFonts w:eastAsia="Times New Roman" w:cstheme="minorHAnsi"/>
              </w:rPr>
              <w:t>Счетоводство, одит, юридически услуги</w:t>
            </w:r>
          </w:p>
        </w:tc>
        <w:tc>
          <w:tcPr>
            <w:tcW w:w="1985" w:type="dxa"/>
          </w:tcPr>
          <w:p w14:paraId="3373B8A3" w14:textId="74C069C8" w:rsidR="00476B59" w:rsidRPr="00846C2D" w:rsidRDefault="005D042E" w:rsidP="004E2097">
            <w:pPr>
              <w:widowControl w:val="0"/>
              <w:spacing w:after="0" w:line="320" w:lineRule="atLeast"/>
              <w:ind w:right="170"/>
              <w:jc w:val="right"/>
              <w:rPr>
                <w:rFonts w:eastAsia="Times New Roman" w:cstheme="minorHAnsi"/>
              </w:rPr>
            </w:pPr>
            <w:r>
              <w:rPr>
                <w:rFonts w:eastAsia="Times New Roman" w:cstheme="minorHAnsi"/>
              </w:rPr>
              <w:t>6</w:t>
            </w:r>
          </w:p>
        </w:tc>
        <w:tc>
          <w:tcPr>
            <w:tcW w:w="283" w:type="dxa"/>
          </w:tcPr>
          <w:p w14:paraId="797F09D9" w14:textId="77777777" w:rsidR="00476B59" w:rsidRPr="00846C2D" w:rsidRDefault="00476B59" w:rsidP="004E2097">
            <w:pPr>
              <w:widowControl w:val="0"/>
              <w:spacing w:after="0" w:line="320" w:lineRule="atLeast"/>
              <w:ind w:right="121"/>
              <w:jc w:val="right"/>
              <w:rPr>
                <w:rFonts w:eastAsia="Times New Roman" w:cstheme="minorHAnsi"/>
              </w:rPr>
            </w:pPr>
          </w:p>
        </w:tc>
        <w:tc>
          <w:tcPr>
            <w:tcW w:w="1985" w:type="dxa"/>
          </w:tcPr>
          <w:p w14:paraId="19A9B25C" w14:textId="7DDD3CA5" w:rsidR="00476B59" w:rsidRPr="00846C2D" w:rsidRDefault="00816F31" w:rsidP="004E2097">
            <w:pPr>
              <w:widowControl w:val="0"/>
              <w:spacing w:after="0" w:line="320" w:lineRule="atLeast"/>
              <w:ind w:right="170"/>
              <w:jc w:val="right"/>
              <w:rPr>
                <w:rFonts w:eastAsia="Times New Roman" w:cstheme="minorHAnsi"/>
                <w:lang w:val="en-US"/>
              </w:rPr>
            </w:pPr>
            <w:r>
              <w:rPr>
                <w:rFonts w:eastAsia="Times New Roman" w:cstheme="minorHAnsi"/>
              </w:rPr>
              <w:t>8</w:t>
            </w:r>
          </w:p>
        </w:tc>
      </w:tr>
      <w:tr w:rsidR="00476B59" w:rsidRPr="00846C2D" w14:paraId="1F05253A" w14:textId="77777777" w:rsidTr="00D93164">
        <w:trPr>
          <w:trHeight w:val="332"/>
        </w:trPr>
        <w:tc>
          <w:tcPr>
            <w:tcW w:w="5685" w:type="dxa"/>
            <w:vAlign w:val="center"/>
          </w:tcPr>
          <w:p w14:paraId="211BFD5D" w14:textId="77777777" w:rsidR="00476B59" w:rsidRPr="00846C2D" w:rsidRDefault="00476B59" w:rsidP="004E2097">
            <w:pPr>
              <w:widowControl w:val="0"/>
              <w:spacing w:after="0" w:line="320" w:lineRule="atLeast"/>
              <w:ind w:left="-55"/>
              <w:jc w:val="both"/>
              <w:rPr>
                <w:rFonts w:eastAsia="Times New Roman" w:cstheme="minorHAnsi"/>
              </w:rPr>
            </w:pPr>
            <w:r w:rsidRPr="00846C2D">
              <w:rPr>
                <w:rFonts w:eastAsia="Times New Roman" w:cstheme="minorHAnsi"/>
              </w:rPr>
              <w:t>Административно обслужване</w:t>
            </w:r>
          </w:p>
        </w:tc>
        <w:tc>
          <w:tcPr>
            <w:tcW w:w="1985" w:type="dxa"/>
          </w:tcPr>
          <w:p w14:paraId="49D39F98" w14:textId="6A3CD226" w:rsidR="00476B59" w:rsidRPr="00846C2D" w:rsidRDefault="005D042E" w:rsidP="004E2097">
            <w:pPr>
              <w:widowControl w:val="0"/>
              <w:spacing w:after="0" w:line="320" w:lineRule="atLeast"/>
              <w:ind w:right="170"/>
              <w:jc w:val="right"/>
              <w:rPr>
                <w:rFonts w:eastAsia="Times New Roman" w:cstheme="minorHAnsi"/>
              </w:rPr>
            </w:pPr>
            <w:r>
              <w:rPr>
                <w:rFonts w:eastAsia="Times New Roman" w:cstheme="minorHAnsi"/>
              </w:rPr>
              <w:t>37</w:t>
            </w:r>
          </w:p>
        </w:tc>
        <w:tc>
          <w:tcPr>
            <w:tcW w:w="283" w:type="dxa"/>
          </w:tcPr>
          <w:p w14:paraId="569E56A5" w14:textId="77777777" w:rsidR="00476B59" w:rsidRPr="00846C2D" w:rsidRDefault="00476B59" w:rsidP="004E2097">
            <w:pPr>
              <w:widowControl w:val="0"/>
              <w:spacing w:after="0" w:line="320" w:lineRule="atLeast"/>
              <w:ind w:right="121"/>
              <w:jc w:val="right"/>
              <w:rPr>
                <w:rFonts w:eastAsia="Times New Roman" w:cstheme="minorHAnsi"/>
              </w:rPr>
            </w:pPr>
          </w:p>
        </w:tc>
        <w:tc>
          <w:tcPr>
            <w:tcW w:w="1985" w:type="dxa"/>
          </w:tcPr>
          <w:p w14:paraId="136EDC46" w14:textId="7D6E8AAB" w:rsidR="00476B59" w:rsidRPr="00846C2D" w:rsidRDefault="00816F31" w:rsidP="004E2097">
            <w:pPr>
              <w:widowControl w:val="0"/>
              <w:spacing w:after="0" w:line="320" w:lineRule="atLeast"/>
              <w:ind w:right="170"/>
              <w:jc w:val="right"/>
              <w:rPr>
                <w:rFonts w:eastAsia="Times New Roman" w:cstheme="minorHAnsi"/>
                <w:lang w:val="en-US"/>
              </w:rPr>
            </w:pPr>
            <w:r>
              <w:rPr>
                <w:rFonts w:eastAsia="Times New Roman" w:cstheme="minorHAnsi"/>
              </w:rPr>
              <w:t>33</w:t>
            </w:r>
          </w:p>
        </w:tc>
      </w:tr>
      <w:tr w:rsidR="00476B59" w:rsidRPr="00846C2D" w14:paraId="48591A67" w14:textId="77777777" w:rsidTr="00D93164">
        <w:trPr>
          <w:trHeight w:val="332"/>
        </w:trPr>
        <w:tc>
          <w:tcPr>
            <w:tcW w:w="5685" w:type="dxa"/>
            <w:vAlign w:val="center"/>
          </w:tcPr>
          <w:p w14:paraId="2371D39A" w14:textId="39254B30" w:rsidR="00476B59" w:rsidRPr="00846C2D" w:rsidRDefault="00476B59" w:rsidP="004E2097">
            <w:pPr>
              <w:widowControl w:val="0"/>
              <w:spacing w:after="0" w:line="320" w:lineRule="atLeast"/>
              <w:ind w:left="-55"/>
              <w:jc w:val="both"/>
              <w:rPr>
                <w:rFonts w:eastAsia="Times New Roman" w:cstheme="minorHAnsi"/>
              </w:rPr>
            </w:pPr>
            <w:r w:rsidRPr="00846C2D">
              <w:rPr>
                <w:rFonts w:eastAsia="Times New Roman" w:cstheme="minorHAnsi"/>
              </w:rPr>
              <w:t>Застраховки, охрана</w:t>
            </w:r>
          </w:p>
        </w:tc>
        <w:tc>
          <w:tcPr>
            <w:tcW w:w="1985" w:type="dxa"/>
          </w:tcPr>
          <w:p w14:paraId="60CF70E4" w14:textId="34905B9A" w:rsidR="00476B59" w:rsidRPr="00846C2D" w:rsidRDefault="005D042E" w:rsidP="004E2097">
            <w:pPr>
              <w:widowControl w:val="0"/>
              <w:spacing w:after="0" w:line="320" w:lineRule="atLeast"/>
              <w:ind w:right="170"/>
              <w:jc w:val="right"/>
              <w:rPr>
                <w:rFonts w:eastAsia="Times New Roman" w:cstheme="minorHAnsi"/>
              </w:rPr>
            </w:pPr>
            <w:r>
              <w:rPr>
                <w:rFonts w:eastAsia="Times New Roman" w:cstheme="minorHAnsi"/>
              </w:rPr>
              <w:t>15</w:t>
            </w:r>
          </w:p>
        </w:tc>
        <w:tc>
          <w:tcPr>
            <w:tcW w:w="283" w:type="dxa"/>
          </w:tcPr>
          <w:p w14:paraId="112AD2A4" w14:textId="77777777" w:rsidR="00476B59" w:rsidRPr="00846C2D" w:rsidRDefault="00476B59" w:rsidP="004E2097">
            <w:pPr>
              <w:widowControl w:val="0"/>
              <w:spacing w:after="0" w:line="320" w:lineRule="atLeast"/>
              <w:ind w:right="121"/>
              <w:jc w:val="right"/>
              <w:rPr>
                <w:rFonts w:eastAsia="Times New Roman" w:cstheme="minorHAnsi"/>
              </w:rPr>
            </w:pPr>
          </w:p>
        </w:tc>
        <w:tc>
          <w:tcPr>
            <w:tcW w:w="1985" w:type="dxa"/>
          </w:tcPr>
          <w:p w14:paraId="32DFA210" w14:textId="400F6D2D" w:rsidR="00476B59" w:rsidRPr="00846C2D" w:rsidRDefault="00816F31" w:rsidP="004E2097">
            <w:pPr>
              <w:widowControl w:val="0"/>
              <w:spacing w:after="0" w:line="320" w:lineRule="atLeast"/>
              <w:ind w:right="170"/>
              <w:jc w:val="right"/>
              <w:rPr>
                <w:rFonts w:eastAsia="Times New Roman" w:cstheme="minorHAnsi"/>
                <w:lang w:val="en-US"/>
              </w:rPr>
            </w:pPr>
            <w:r>
              <w:rPr>
                <w:rFonts w:eastAsia="Times New Roman" w:cstheme="minorHAnsi"/>
              </w:rPr>
              <w:t>14</w:t>
            </w:r>
          </w:p>
        </w:tc>
      </w:tr>
      <w:tr w:rsidR="00476B59" w:rsidRPr="00846C2D" w14:paraId="712FF5BF" w14:textId="77777777" w:rsidTr="00D93164">
        <w:trPr>
          <w:trHeight w:val="332"/>
        </w:trPr>
        <w:tc>
          <w:tcPr>
            <w:tcW w:w="5685" w:type="dxa"/>
            <w:vAlign w:val="center"/>
          </w:tcPr>
          <w:p w14:paraId="1D56AC0D" w14:textId="77777777" w:rsidR="00476B59" w:rsidRPr="00846C2D" w:rsidRDefault="00476B59" w:rsidP="004E2097">
            <w:pPr>
              <w:widowControl w:val="0"/>
              <w:spacing w:after="0" w:line="320" w:lineRule="atLeast"/>
              <w:ind w:left="-55"/>
              <w:jc w:val="both"/>
              <w:rPr>
                <w:rFonts w:eastAsia="Times New Roman" w:cstheme="minorHAnsi"/>
              </w:rPr>
            </w:pPr>
            <w:r w:rsidRPr="00846C2D">
              <w:rPr>
                <w:rFonts w:eastAsia="Times New Roman" w:cstheme="minorHAnsi"/>
              </w:rPr>
              <w:t>Такса за достъп до мрежата</w:t>
            </w:r>
          </w:p>
        </w:tc>
        <w:tc>
          <w:tcPr>
            <w:tcW w:w="1985" w:type="dxa"/>
          </w:tcPr>
          <w:p w14:paraId="21131EE7" w14:textId="05C20CAD" w:rsidR="00476B59" w:rsidRPr="00846C2D" w:rsidRDefault="005D042E" w:rsidP="004E2097">
            <w:pPr>
              <w:widowControl w:val="0"/>
              <w:spacing w:after="0" w:line="320" w:lineRule="atLeast"/>
              <w:ind w:right="170"/>
              <w:jc w:val="right"/>
              <w:rPr>
                <w:rFonts w:eastAsia="Times New Roman" w:cstheme="minorHAnsi"/>
              </w:rPr>
            </w:pPr>
            <w:r>
              <w:rPr>
                <w:rFonts w:eastAsia="Times New Roman" w:cstheme="minorHAnsi"/>
              </w:rPr>
              <w:t>14</w:t>
            </w:r>
          </w:p>
        </w:tc>
        <w:tc>
          <w:tcPr>
            <w:tcW w:w="283" w:type="dxa"/>
          </w:tcPr>
          <w:p w14:paraId="759555E3" w14:textId="77777777" w:rsidR="00476B59" w:rsidRPr="00846C2D" w:rsidRDefault="00476B59" w:rsidP="004E2097">
            <w:pPr>
              <w:widowControl w:val="0"/>
              <w:spacing w:after="0" w:line="320" w:lineRule="atLeast"/>
              <w:ind w:right="121"/>
              <w:jc w:val="right"/>
              <w:rPr>
                <w:rFonts w:eastAsia="Times New Roman" w:cstheme="minorHAnsi"/>
              </w:rPr>
            </w:pPr>
          </w:p>
        </w:tc>
        <w:tc>
          <w:tcPr>
            <w:tcW w:w="1985" w:type="dxa"/>
          </w:tcPr>
          <w:p w14:paraId="7D0CDAB9" w14:textId="5A440809" w:rsidR="00476B59" w:rsidRPr="00846C2D" w:rsidRDefault="00816F31" w:rsidP="004E2097">
            <w:pPr>
              <w:widowControl w:val="0"/>
              <w:spacing w:after="0" w:line="320" w:lineRule="atLeast"/>
              <w:ind w:right="170"/>
              <w:jc w:val="right"/>
              <w:rPr>
                <w:rFonts w:eastAsia="Times New Roman" w:cstheme="minorHAnsi"/>
                <w:lang w:val="en-US"/>
              </w:rPr>
            </w:pPr>
            <w:r>
              <w:rPr>
                <w:rFonts w:eastAsia="Times New Roman" w:cstheme="minorHAnsi"/>
              </w:rPr>
              <w:t>26</w:t>
            </w:r>
          </w:p>
        </w:tc>
      </w:tr>
      <w:tr w:rsidR="00476B59" w:rsidRPr="00846C2D" w14:paraId="130539E0" w14:textId="77777777" w:rsidTr="00D93164">
        <w:trPr>
          <w:trHeight w:val="332"/>
        </w:trPr>
        <w:tc>
          <w:tcPr>
            <w:tcW w:w="5685" w:type="dxa"/>
            <w:vAlign w:val="center"/>
          </w:tcPr>
          <w:p w14:paraId="57F39B0B" w14:textId="77777777" w:rsidR="00476B59" w:rsidRPr="00846C2D" w:rsidRDefault="00476B59" w:rsidP="004E2097">
            <w:pPr>
              <w:widowControl w:val="0"/>
              <w:spacing w:after="0" w:line="320" w:lineRule="atLeast"/>
              <w:ind w:left="-55"/>
              <w:jc w:val="both"/>
              <w:rPr>
                <w:rFonts w:eastAsia="Times New Roman" w:cstheme="minorHAnsi"/>
              </w:rPr>
            </w:pPr>
            <w:r w:rsidRPr="00846C2D">
              <w:rPr>
                <w:rFonts w:eastAsia="Times New Roman" w:cstheme="minorHAnsi"/>
              </w:rPr>
              <w:t>Компенсация на реакт. енергия</w:t>
            </w:r>
          </w:p>
        </w:tc>
        <w:tc>
          <w:tcPr>
            <w:tcW w:w="1985" w:type="dxa"/>
          </w:tcPr>
          <w:p w14:paraId="378FDC2C" w14:textId="6F2FF84C" w:rsidR="00476B59" w:rsidRPr="00846C2D" w:rsidRDefault="005D042E" w:rsidP="004E2097">
            <w:pPr>
              <w:widowControl w:val="0"/>
              <w:spacing w:after="0" w:line="320" w:lineRule="atLeast"/>
              <w:ind w:right="170"/>
              <w:jc w:val="right"/>
              <w:rPr>
                <w:rFonts w:eastAsia="Times New Roman" w:cstheme="minorHAnsi"/>
              </w:rPr>
            </w:pPr>
            <w:r>
              <w:rPr>
                <w:rFonts w:eastAsia="Times New Roman" w:cstheme="minorHAnsi"/>
              </w:rPr>
              <w:t>19</w:t>
            </w:r>
          </w:p>
        </w:tc>
        <w:tc>
          <w:tcPr>
            <w:tcW w:w="283" w:type="dxa"/>
          </w:tcPr>
          <w:p w14:paraId="24FE6265" w14:textId="77777777" w:rsidR="00476B59" w:rsidRPr="00846C2D" w:rsidRDefault="00476B59" w:rsidP="004E2097">
            <w:pPr>
              <w:widowControl w:val="0"/>
              <w:spacing w:after="0" w:line="320" w:lineRule="atLeast"/>
              <w:ind w:right="121"/>
              <w:jc w:val="right"/>
              <w:rPr>
                <w:rFonts w:eastAsia="Times New Roman" w:cstheme="minorHAnsi"/>
              </w:rPr>
            </w:pPr>
          </w:p>
        </w:tc>
        <w:tc>
          <w:tcPr>
            <w:tcW w:w="1985" w:type="dxa"/>
          </w:tcPr>
          <w:p w14:paraId="4E11916F" w14:textId="1B51BC07" w:rsidR="00476B59" w:rsidRPr="00846C2D" w:rsidRDefault="00816F31" w:rsidP="004E2097">
            <w:pPr>
              <w:widowControl w:val="0"/>
              <w:spacing w:after="0" w:line="320" w:lineRule="atLeast"/>
              <w:ind w:right="170"/>
              <w:jc w:val="right"/>
              <w:rPr>
                <w:rFonts w:eastAsia="Times New Roman" w:cstheme="minorHAnsi"/>
                <w:lang w:val="en-US"/>
              </w:rPr>
            </w:pPr>
            <w:r>
              <w:rPr>
                <w:rFonts w:eastAsia="Times New Roman" w:cstheme="minorHAnsi"/>
              </w:rPr>
              <w:t>19</w:t>
            </w:r>
          </w:p>
        </w:tc>
      </w:tr>
      <w:tr w:rsidR="00476B59" w:rsidRPr="00846C2D" w14:paraId="78FE3106" w14:textId="77777777" w:rsidTr="00D93164">
        <w:trPr>
          <w:trHeight w:val="332"/>
        </w:trPr>
        <w:tc>
          <w:tcPr>
            <w:tcW w:w="5685" w:type="dxa"/>
            <w:vAlign w:val="center"/>
          </w:tcPr>
          <w:p w14:paraId="4A8A0517" w14:textId="77777777" w:rsidR="00476B59" w:rsidRPr="00846C2D" w:rsidRDefault="00476B59" w:rsidP="004E2097">
            <w:pPr>
              <w:widowControl w:val="0"/>
              <w:spacing w:after="0" w:line="320" w:lineRule="atLeast"/>
              <w:ind w:left="-55"/>
              <w:jc w:val="both"/>
              <w:rPr>
                <w:rFonts w:eastAsia="Times New Roman" w:cstheme="minorHAnsi"/>
              </w:rPr>
            </w:pPr>
            <w:r w:rsidRPr="00846C2D">
              <w:rPr>
                <w:rFonts w:eastAsia="Times New Roman" w:cstheme="minorHAnsi"/>
              </w:rPr>
              <w:t>Прогнозиране</w:t>
            </w:r>
          </w:p>
        </w:tc>
        <w:tc>
          <w:tcPr>
            <w:tcW w:w="1985" w:type="dxa"/>
          </w:tcPr>
          <w:p w14:paraId="2BF21E78" w14:textId="4EB2AC56" w:rsidR="00476B59" w:rsidRPr="00846C2D" w:rsidRDefault="005D042E" w:rsidP="004E2097">
            <w:pPr>
              <w:widowControl w:val="0"/>
              <w:spacing w:after="0" w:line="320" w:lineRule="atLeast"/>
              <w:ind w:right="170"/>
              <w:jc w:val="right"/>
              <w:rPr>
                <w:rFonts w:eastAsia="Times New Roman" w:cstheme="minorHAnsi"/>
              </w:rPr>
            </w:pPr>
            <w:r>
              <w:rPr>
                <w:rFonts w:eastAsia="Times New Roman" w:cstheme="minorHAnsi"/>
              </w:rPr>
              <w:t>5</w:t>
            </w:r>
          </w:p>
        </w:tc>
        <w:tc>
          <w:tcPr>
            <w:tcW w:w="283" w:type="dxa"/>
          </w:tcPr>
          <w:p w14:paraId="0287B6A4" w14:textId="77777777" w:rsidR="00476B59" w:rsidRPr="00846C2D" w:rsidRDefault="00476B59" w:rsidP="004E2097">
            <w:pPr>
              <w:widowControl w:val="0"/>
              <w:spacing w:after="0" w:line="320" w:lineRule="atLeast"/>
              <w:ind w:right="121"/>
              <w:jc w:val="right"/>
              <w:rPr>
                <w:rFonts w:eastAsia="Times New Roman" w:cstheme="minorHAnsi"/>
              </w:rPr>
            </w:pPr>
          </w:p>
        </w:tc>
        <w:tc>
          <w:tcPr>
            <w:tcW w:w="1985" w:type="dxa"/>
          </w:tcPr>
          <w:p w14:paraId="2B766B46" w14:textId="0C1144A0" w:rsidR="00476B59" w:rsidRPr="00846C2D" w:rsidRDefault="00816F31" w:rsidP="004E2097">
            <w:pPr>
              <w:widowControl w:val="0"/>
              <w:spacing w:after="0" w:line="320" w:lineRule="atLeast"/>
              <w:ind w:right="170"/>
              <w:jc w:val="right"/>
              <w:rPr>
                <w:rFonts w:eastAsia="Times New Roman" w:cstheme="minorHAnsi"/>
              </w:rPr>
            </w:pPr>
            <w:r>
              <w:rPr>
                <w:rFonts w:eastAsia="Times New Roman" w:cstheme="minorHAnsi"/>
              </w:rPr>
              <w:t>5</w:t>
            </w:r>
          </w:p>
        </w:tc>
      </w:tr>
      <w:tr w:rsidR="00476B59" w:rsidRPr="00846C2D" w14:paraId="22AD29EB" w14:textId="77777777" w:rsidTr="00D93164">
        <w:trPr>
          <w:trHeight w:val="332"/>
        </w:trPr>
        <w:tc>
          <w:tcPr>
            <w:tcW w:w="5685" w:type="dxa"/>
            <w:vAlign w:val="center"/>
          </w:tcPr>
          <w:p w14:paraId="4AABA6CB" w14:textId="77777777" w:rsidR="00476B59" w:rsidRPr="00846C2D" w:rsidRDefault="00476B59" w:rsidP="004E2097">
            <w:pPr>
              <w:widowControl w:val="0"/>
              <w:spacing w:after="0" w:line="320" w:lineRule="atLeast"/>
              <w:ind w:left="-55"/>
              <w:jc w:val="both"/>
              <w:rPr>
                <w:rFonts w:eastAsia="Times New Roman" w:cstheme="minorHAnsi"/>
              </w:rPr>
            </w:pPr>
            <w:r w:rsidRPr="00846C2D">
              <w:rPr>
                <w:rFonts w:eastAsia="Times New Roman" w:cstheme="minorHAnsi"/>
              </w:rPr>
              <w:t>Други</w:t>
            </w:r>
          </w:p>
        </w:tc>
        <w:tc>
          <w:tcPr>
            <w:tcW w:w="1985" w:type="dxa"/>
            <w:tcBorders>
              <w:bottom w:val="single" w:sz="4" w:space="0" w:color="auto"/>
            </w:tcBorders>
          </w:tcPr>
          <w:p w14:paraId="362A9E13" w14:textId="360A5545" w:rsidR="00476B59" w:rsidRPr="009955D5" w:rsidRDefault="005D042E" w:rsidP="004E2097">
            <w:pPr>
              <w:widowControl w:val="0"/>
              <w:spacing w:after="0" w:line="320" w:lineRule="atLeast"/>
              <w:ind w:right="170"/>
              <w:jc w:val="right"/>
              <w:rPr>
                <w:rFonts w:eastAsia="Times New Roman" w:cstheme="minorHAnsi"/>
              </w:rPr>
            </w:pPr>
            <w:r>
              <w:rPr>
                <w:rFonts w:eastAsia="Times New Roman" w:cstheme="minorHAnsi"/>
              </w:rPr>
              <w:t>1</w:t>
            </w:r>
          </w:p>
        </w:tc>
        <w:tc>
          <w:tcPr>
            <w:tcW w:w="283" w:type="dxa"/>
          </w:tcPr>
          <w:p w14:paraId="1BFF2110" w14:textId="77777777" w:rsidR="00476B59" w:rsidRPr="00846C2D" w:rsidRDefault="00476B59" w:rsidP="004E2097">
            <w:pPr>
              <w:widowControl w:val="0"/>
              <w:spacing w:after="0" w:line="320" w:lineRule="atLeast"/>
              <w:ind w:right="121"/>
              <w:jc w:val="right"/>
              <w:rPr>
                <w:rFonts w:eastAsia="Times New Roman" w:cstheme="minorHAnsi"/>
              </w:rPr>
            </w:pPr>
          </w:p>
        </w:tc>
        <w:tc>
          <w:tcPr>
            <w:tcW w:w="1985" w:type="dxa"/>
            <w:tcBorders>
              <w:bottom w:val="single" w:sz="4" w:space="0" w:color="auto"/>
            </w:tcBorders>
          </w:tcPr>
          <w:p w14:paraId="25A41458" w14:textId="5E265FC5" w:rsidR="00476B59" w:rsidRPr="00846C2D" w:rsidRDefault="00816F31" w:rsidP="004E2097">
            <w:pPr>
              <w:widowControl w:val="0"/>
              <w:spacing w:after="0" w:line="320" w:lineRule="atLeast"/>
              <w:ind w:right="170"/>
              <w:jc w:val="right"/>
              <w:rPr>
                <w:rFonts w:eastAsia="Times New Roman" w:cstheme="minorHAnsi"/>
              </w:rPr>
            </w:pPr>
            <w:r>
              <w:rPr>
                <w:rFonts w:eastAsia="Times New Roman" w:cstheme="minorHAnsi"/>
              </w:rPr>
              <w:t>-</w:t>
            </w:r>
          </w:p>
        </w:tc>
      </w:tr>
      <w:tr w:rsidR="00476B59" w:rsidRPr="00846C2D" w14:paraId="374BD175" w14:textId="77777777" w:rsidTr="00D93164">
        <w:trPr>
          <w:trHeight w:val="332"/>
        </w:trPr>
        <w:tc>
          <w:tcPr>
            <w:tcW w:w="5685" w:type="dxa"/>
            <w:vAlign w:val="center"/>
          </w:tcPr>
          <w:p w14:paraId="682DEDD1" w14:textId="77777777" w:rsidR="00476B59" w:rsidRPr="00846C2D" w:rsidRDefault="00476B59" w:rsidP="004E2097">
            <w:pPr>
              <w:widowControl w:val="0"/>
              <w:spacing w:after="0" w:line="320" w:lineRule="atLeast"/>
              <w:ind w:left="-55"/>
              <w:jc w:val="both"/>
              <w:rPr>
                <w:rFonts w:eastAsia="Times New Roman" w:cstheme="minorHAnsi"/>
                <w:b/>
              </w:rPr>
            </w:pPr>
            <w:r w:rsidRPr="00846C2D">
              <w:rPr>
                <w:rFonts w:eastAsia="Times New Roman" w:cstheme="minorHAnsi"/>
                <w:b/>
              </w:rPr>
              <w:t xml:space="preserve">Общо </w:t>
            </w:r>
          </w:p>
        </w:tc>
        <w:tc>
          <w:tcPr>
            <w:tcW w:w="1985" w:type="dxa"/>
            <w:tcBorders>
              <w:top w:val="single" w:sz="4" w:space="0" w:color="auto"/>
              <w:bottom w:val="double" w:sz="4" w:space="0" w:color="auto"/>
            </w:tcBorders>
          </w:tcPr>
          <w:p w14:paraId="450955C6" w14:textId="402F71EA" w:rsidR="00476B59" w:rsidRPr="00846C2D" w:rsidRDefault="005D042E" w:rsidP="005D042E">
            <w:pPr>
              <w:widowControl w:val="0"/>
              <w:spacing w:after="0" w:line="320" w:lineRule="atLeast"/>
              <w:ind w:right="170"/>
              <w:jc w:val="right"/>
              <w:rPr>
                <w:rFonts w:eastAsia="Times New Roman" w:cstheme="minorHAnsi"/>
                <w:b/>
              </w:rPr>
            </w:pPr>
            <w:r>
              <w:rPr>
                <w:rFonts w:eastAsia="Times New Roman" w:cstheme="minorHAnsi"/>
                <w:b/>
              </w:rPr>
              <w:t>282</w:t>
            </w:r>
          </w:p>
        </w:tc>
        <w:tc>
          <w:tcPr>
            <w:tcW w:w="283" w:type="dxa"/>
          </w:tcPr>
          <w:p w14:paraId="122C6785" w14:textId="77777777" w:rsidR="00476B59" w:rsidRPr="00846C2D" w:rsidRDefault="00476B59" w:rsidP="004E2097">
            <w:pPr>
              <w:widowControl w:val="0"/>
              <w:spacing w:after="0" w:line="320" w:lineRule="atLeast"/>
              <w:ind w:right="121"/>
              <w:jc w:val="right"/>
              <w:rPr>
                <w:rFonts w:eastAsia="Times New Roman" w:cstheme="minorHAnsi"/>
                <w:b/>
              </w:rPr>
            </w:pPr>
          </w:p>
        </w:tc>
        <w:tc>
          <w:tcPr>
            <w:tcW w:w="1985" w:type="dxa"/>
            <w:tcBorders>
              <w:top w:val="single" w:sz="4" w:space="0" w:color="auto"/>
              <w:bottom w:val="double" w:sz="4" w:space="0" w:color="auto"/>
            </w:tcBorders>
          </w:tcPr>
          <w:p w14:paraId="4C8C23F2" w14:textId="68765811" w:rsidR="00476B59" w:rsidRPr="00846C2D" w:rsidRDefault="00816F31" w:rsidP="004E2097">
            <w:pPr>
              <w:widowControl w:val="0"/>
              <w:spacing w:after="0" w:line="320" w:lineRule="atLeast"/>
              <w:ind w:right="170"/>
              <w:jc w:val="right"/>
              <w:rPr>
                <w:rFonts w:eastAsia="Times New Roman" w:cstheme="minorHAnsi"/>
                <w:b/>
              </w:rPr>
            </w:pPr>
            <w:r>
              <w:rPr>
                <w:rFonts w:eastAsia="Times New Roman" w:cstheme="minorHAnsi"/>
                <w:b/>
              </w:rPr>
              <w:t>349</w:t>
            </w:r>
          </w:p>
        </w:tc>
      </w:tr>
    </w:tbl>
    <w:p w14:paraId="72AF4779" w14:textId="77777777" w:rsidR="00A8627C" w:rsidRPr="00846C2D" w:rsidRDefault="00A8627C" w:rsidP="0060581C">
      <w:pPr>
        <w:keepNext/>
        <w:numPr>
          <w:ilvl w:val="0"/>
          <w:numId w:val="8"/>
        </w:numPr>
        <w:spacing w:before="360" w:after="0" w:line="320" w:lineRule="atLeast"/>
        <w:ind w:left="0" w:firstLine="0"/>
        <w:outlineLvl w:val="0"/>
        <w:rPr>
          <w:rFonts w:eastAsia="Times New Roman" w:cstheme="minorHAnsi"/>
          <w:b/>
          <w:bCs/>
        </w:rPr>
      </w:pPr>
      <w:bookmarkStart w:id="38" w:name="_Toc418175598"/>
      <w:bookmarkStart w:id="39" w:name="_Toc508031376"/>
      <w:r w:rsidRPr="00846C2D">
        <w:rPr>
          <w:rFonts w:eastAsia="Times New Roman" w:cstheme="minorHAnsi"/>
          <w:b/>
          <w:bCs/>
        </w:rPr>
        <w:t>Разходи за персонала</w:t>
      </w:r>
      <w:bookmarkEnd w:id="38"/>
      <w:bookmarkEnd w:id="39"/>
    </w:p>
    <w:tbl>
      <w:tblPr>
        <w:tblW w:w="0" w:type="auto"/>
        <w:tblInd w:w="55" w:type="dxa"/>
        <w:tblCellMar>
          <w:left w:w="70" w:type="dxa"/>
          <w:right w:w="70" w:type="dxa"/>
        </w:tblCellMar>
        <w:tblLook w:val="0000" w:firstRow="0" w:lastRow="0" w:firstColumn="0" w:lastColumn="0" w:noHBand="0" w:noVBand="0"/>
      </w:tblPr>
      <w:tblGrid>
        <w:gridCol w:w="5628"/>
        <w:gridCol w:w="1976"/>
        <w:gridCol w:w="281"/>
        <w:gridCol w:w="1976"/>
      </w:tblGrid>
      <w:tr w:rsidR="00876484" w:rsidRPr="00846C2D" w14:paraId="5F17E880" w14:textId="77777777" w:rsidTr="00CA0942">
        <w:trPr>
          <w:trHeight w:val="340"/>
        </w:trPr>
        <w:tc>
          <w:tcPr>
            <w:tcW w:w="5685" w:type="dxa"/>
          </w:tcPr>
          <w:p w14:paraId="4955E238" w14:textId="77777777" w:rsidR="00876484" w:rsidRPr="00846C2D" w:rsidRDefault="00876484" w:rsidP="0060581C">
            <w:pPr>
              <w:widowControl w:val="0"/>
              <w:spacing w:after="0" w:line="320" w:lineRule="atLeast"/>
              <w:jc w:val="both"/>
              <w:rPr>
                <w:rFonts w:eastAsia="Times New Roman" w:cstheme="minorHAnsi"/>
              </w:rPr>
            </w:pPr>
            <w:r w:rsidRPr="00846C2D">
              <w:rPr>
                <w:rFonts w:eastAsia="Times New Roman" w:cstheme="minorHAnsi"/>
              </w:rPr>
              <w:t> </w:t>
            </w:r>
          </w:p>
        </w:tc>
        <w:tc>
          <w:tcPr>
            <w:tcW w:w="1985" w:type="dxa"/>
            <w:vAlign w:val="center"/>
          </w:tcPr>
          <w:p w14:paraId="7ED46285" w14:textId="1B876472" w:rsidR="00876484" w:rsidRPr="00846C2D" w:rsidRDefault="004367BB" w:rsidP="004367BB">
            <w:pPr>
              <w:widowControl w:val="0"/>
              <w:spacing w:after="0" w:line="320" w:lineRule="atLeast"/>
              <w:ind w:right="170"/>
              <w:jc w:val="right"/>
              <w:rPr>
                <w:rFonts w:eastAsia="Times New Roman" w:cstheme="minorHAnsi"/>
                <w:b/>
              </w:rPr>
            </w:pPr>
            <w:r>
              <w:rPr>
                <w:rFonts w:eastAsia="Times New Roman" w:cstheme="minorHAnsi"/>
                <w:b/>
              </w:rPr>
              <w:t>30.06.</w:t>
            </w:r>
            <w:r w:rsidR="00EA617F" w:rsidRPr="00846C2D">
              <w:rPr>
                <w:rFonts w:eastAsia="Times New Roman" w:cstheme="minorHAnsi"/>
                <w:b/>
              </w:rPr>
              <w:t>201</w:t>
            </w:r>
            <w:r>
              <w:rPr>
                <w:rFonts w:eastAsia="Times New Roman" w:cstheme="minorHAnsi"/>
                <w:b/>
              </w:rPr>
              <w:t>9</w:t>
            </w:r>
          </w:p>
        </w:tc>
        <w:tc>
          <w:tcPr>
            <w:tcW w:w="283" w:type="dxa"/>
          </w:tcPr>
          <w:p w14:paraId="34D482E6" w14:textId="77777777" w:rsidR="00876484" w:rsidRPr="00846C2D" w:rsidRDefault="00876484" w:rsidP="0060581C">
            <w:pPr>
              <w:widowControl w:val="0"/>
              <w:spacing w:after="0" w:line="320" w:lineRule="atLeast"/>
              <w:ind w:right="121"/>
              <w:jc w:val="right"/>
              <w:rPr>
                <w:rFonts w:eastAsia="Times New Roman" w:cstheme="minorHAnsi"/>
                <w:b/>
              </w:rPr>
            </w:pPr>
          </w:p>
        </w:tc>
        <w:tc>
          <w:tcPr>
            <w:tcW w:w="1985" w:type="dxa"/>
            <w:vAlign w:val="center"/>
          </w:tcPr>
          <w:p w14:paraId="57AE91B0" w14:textId="7C9594D2" w:rsidR="00876484" w:rsidRPr="00846C2D" w:rsidRDefault="004367BB" w:rsidP="004367BB">
            <w:pPr>
              <w:widowControl w:val="0"/>
              <w:spacing w:after="0" w:line="320" w:lineRule="atLeast"/>
              <w:ind w:right="170"/>
              <w:jc w:val="right"/>
              <w:rPr>
                <w:rFonts w:eastAsia="Times New Roman" w:cstheme="minorHAnsi"/>
                <w:b/>
              </w:rPr>
            </w:pPr>
            <w:r>
              <w:rPr>
                <w:rFonts w:eastAsia="Times New Roman" w:cstheme="minorHAnsi"/>
                <w:b/>
              </w:rPr>
              <w:t>30.06.</w:t>
            </w:r>
            <w:r w:rsidR="00EA617F" w:rsidRPr="00846C2D">
              <w:rPr>
                <w:rFonts w:eastAsia="Times New Roman" w:cstheme="minorHAnsi"/>
                <w:b/>
              </w:rPr>
              <w:t>201</w:t>
            </w:r>
            <w:r>
              <w:rPr>
                <w:rFonts w:eastAsia="Times New Roman" w:cstheme="minorHAnsi"/>
                <w:b/>
              </w:rPr>
              <w:t>8</w:t>
            </w:r>
          </w:p>
        </w:tc>
      </w:tr>
      <w:tr w:rsidR="00A8627C" w:rsidRPr="00846C2D" w14:paraId="5768C215" w14:textId="77777777" w:rsidTr="00CA0942">
        <w:trPr>
          <w:trHeight w:val="340"/>
        </w:trPr>
        <w:tc>
          <w:tcPr>
            <w:tcW w:w="5685" w:type="dxa"/>
          </w:tcPr>
          <w:p w14:paraId="333F4EFE" w14:textId="77777777" w:rsidR="00A8627C" w:rsidRPr="00846C2D" w:rsidRDefault="00A8627C" w:rsidP="0060581C">
            <w:pPr>
              <w:widowControl w:val="0"/>
              <w:spacing w:after="0" w:line="320" w:lineRule="atLeast"/>
              <w:ind w:left="-55"/>
              <w:jc w:val="both"/>
              <w:rPr>
                <w:rFonts w:eastAsia="Times New Roman" w:cstheme="minorHAnsi"/>
              </w:rPr>
            </w:pPr>
          </w:p>
        </w:tc>
        <w:tc>
          <w:tcPr>
            <w:tcW w:w="1985" w:type="dxa"/>
            <w:vAlign w:val="center"/>
          </w:tcPr>
          <w:p w14:paraId="1EC62D9C" w14:textId="77777777" w:rsidR="00A8627C" w:rsidRPr="00846C2D" w:rsidRDefault="00A8627C" w:rsidP="0060581C">
            <w:pPr>
              <w:widowControl w:val="0"/>
              <w:spacing w:after="0" w:line="320" w:lineRule="atLeast"/>
              <w:ind w:right="170"/>
              <w:jc w:val="right"/>
              <w:rPr>
                <w:rFonts w:eastAsia="Times New Roman" w:cstheme="minorHAnsi"/>
                <w:b/>
              </w:rPr>
            </w:pPr>
            <w:r w:rsidRPr="00846C2D">
              <w:rPr>
                <w:rFonts w:eastAsia="Times New Roman" w:cstheme="minorHAnsi"/>
                <w:b/>
              </w:rPr>
              <w:t>BGN’000</w:t>
            </w:r>
          </w:p>
        </w:tc>
        <w:tc>
          <w:tcPr>
            <w:tcW w:w="283" w:type="dxa"/>
          </w:tcPr>
          <w:p w14:paraId="33D06A27" w14:textId="77777777" w:rsidR="00A8627C" w:rsidRPr="00846C2D" w:rsidRDefault="00A8627C" w:rsidP="0060581C">
            <w:pPr>
              <w:widowControl w:val="0"/>
              <w:spacing w:after="0" w:line="320" w:lineRule="atLeast"/>
              <w:jc w:val="right"/>
              <w:rPr>
                <w:rFonts w:eastAsia="Times New Roman" w:cstheme="minorHAnsi"/>
                <w:b/>
              </w:rPr>
            </w:pPr>
          </w:p>
        </w:tc>
        <w:tc>
          <w:tcPr>
            <w:tcW w:w="1985" w:type="dxa"/>
            <w:vAlign w:val="center"/>
          </w:tcPr>
          <w:p w14:paraId="5D8521A6" w14:textId="77777777" w:rsidR="00A8627C" w:rsidRPr="00846C2D" w:rsidRDefault="00A8627C" w:rsidP="0060581C">
            <w:pPr>
              <w:widowControl w:val="0"/>
              <w:spacing w:after="0" w:line="320" w:lineRule="atLeast"/>
              <w:ind w:right="170"/>
              <w:jc w:val="right"/>
              <w:rPr>
                <w:rFonts w:eastAsia="Arial Unicode MS" w:cstheme="minorHAnsi"/>
                <w:b/>
              </w:rPr>
            </w:pPr>
            <w:r w:rsidRPr="00846C2D">
              <w:rPr>
                <w:rFonts w:eastAsia="Times New Roman" w:cstheme="minorHAnsi"/>
                <w:b/>
              </w:rPr>
              <w:t>BGN’000</w:t>
            </w:r>
          </w:p>
        </w:tc>
      </w:tr>
      <w:tr w:rsidR="00306545" w:rsidRPr="00846C2D" w14:paraId="5A44D6AC" w14:textId="77777777" w:rsidTr="00CA0942">
        <w:trPr>
          <w:trHeight w:val="340"/>
        </w:trPr>
        <w:tc>
          <w:tcPr>
            <w:tcW w:w="5685" w:type="dxa"/>
            <w:vAlign w:val="center"/>
          </w:tcPr>
          <w:p w14:paraId="68EA853B" w14:textId="77777777" w:rsidR="00306545" w:rsidRPr="00846C2D" w:rsidRDefault="00306545" w:rsidP="0060581C">
            <w:pPr>
              <w:widowControl w:val="0"/>
              <w:spacing w:after="0" w:line="320" w:lineRule="atLeast"/>
              <w:ind w:left="-55"/>
              <w:jc w:val="both"/>
              <w:rPr>
                <w:rFonts w:eastAsia="Times New Roman" w:cstheme="minorHAnsi"/>
              </w:rPr>
            </w:pPr>
            <w:r w:rsidRPr="00846C2D">
              <w:rPr>
                <w:rFonts w:eastAsia="Times New Roman" w:cstheme="minorHAnsi"/>
              </w:rPr>
              <w:t>Възнаграждения по трудови правоотношения</w:t>
            </w:r>
          </w:p>
        </w:tc>
        <w:tc>
          <w:tcPr>
            <w:tcW w:w="1985" w:type="dxa"/>
          </w:tcPr>
          <w:p w14:paraId="08060DF7" w14:textId="079075F1" w:rsidR="00306545" w:rsidRPr="00846C2D" w:rsidRDefault="00F45C10" w:rsidP="0060581C">
            <w:pPr>
              <w:widowControl w:val="0"/>
              <w:spacing w:after="0" w:line="320" w:lineRule="atLeast"/>
              <w:ind w:right="170"/>
              <w:jc w:val="right"/>
              <w:rPr>
                <w:rFonts w:eastAsia="Times New Roman" w:cstheme="minorHAnsi"/>
              </w:rPr>
            </w:pPr>
            <w:r>
              <w:rPr>
                <w:rFonts w:eastAsia="Times New Roman" w:cstheme="minorHAnsi"/>
              </w:rPr>
              <w:t>44</w:t>
            </w:r>
          </w:p>
        </w:tc>
        <w:tc>
          <w:tcPr>
            <w:tcW w:w="283" w:type="dxa"/>
          </w:tcPr>
          <w:p w14:paraId="6B5274ED" w14:textId="77777777" w:rsidR="00306545" w:rsidRPr="00846C2D" w:rsidRDefault="00306545" w:rsidP="0060581C">
            <w:pPr>
              <w:widowControl w:val="0"/>
              <w:spacing w:after="0" w:line="320" w:lineRule="atLeast"/>
              <w:ind w:right="121"/>
              <w:jc w:val="right"/>
              <w:rPr>
                <w:rFonts w:eastAsia="Times New Roman" w:cstheme="minorHAnsi"/>
              </w:rPr>
            </w:pPr>
          </w:p>
        </w:tc>
        <w:tc>
          <w:tcPr>
            <w:tcW w:w="1985" w:type="dxa"/>
          </w:tcPr>
          <w:p w14:paraId="555C8AC7" w14:textId="2CB935A4" w:rsidR="00306545" w:rsidRPr="00B347D5" w:rsidRDefault="00F45C10" w:rsidP="0060581C">
            <w:pPr>
              <w:widowControl w:val="0"/>
              <w:spacing w:after="0" w:line="320" w:lineRule="atLeast"/>
              <w:ind w:right="170"/>
              <w:jc w:val="right"/>
              <w:rPr>
                <w:rFonts w:eastAsia="Times New Roman" w:cstheme="minorHAnsi"/>
              </w:rPr>
            </w:pPr>
            <w:r>
              <w:rPr>
                <w:rFonts w:eastAsia="Times New Roman" w:cstheme="minorHAnsi"/>
              </w:rPr>
              <w:t>36</w:t>
            </w:r>
          </w:p>
        </w:tc>
      </w:tr>
      <w:tr w:rsidR="00306545" w:rsidRPr="00846C2D" w14:paraId="71158DD0" w14:textId="77777777" w:rsidTr="00CA0942">
        <w:trPr>
          <w:trHeight w:val="340"/>
        </w:trPr>
        <w:tc>
          <w:tcPr>
            <w:tcW w:w="5685" w:type="dxa"/>
            <w:vAlign w:val="center"/>
          </w:tcPr>
          <w:p w14:paraId="1DEC7148" w14:textId="77777777" w:rsidR="00306545" w:rsidRPr="00846C2D" w:rsidRDefault="00306545" w:rsidP="0060581C">
            <w:pPr>
              <w:widowControl w:val="0"/>
              <w:spacing w:after="0" w:line="320" w:lineRule="atLeast"/>
              <w:ind w:left="-55"/>
              <w:jc w:val="both"/>
              <w:rPr>
                <w:rFonts w:eastAsia="Times New Roman" w:cstheme="minorHAnsi"/>
              </w:rPr>
            </w:pPr>
            <w:r w:rsidRPr="00846C2D">
              <w:rPr>
                <w:rFonts w:eastAsia="Times New Roman" w:cstheme="minorHAnsi"/>
              </w:rPr>
              <w:t>Социално осигуряване</w:t>
            </w:r>
          </w:p>
        </w:tc>
        <w:tc>
          <w:tcPr>
            <w:tcW w:w="1985" w:type="dxa"/>
            <w:tcBorders>
              <w:bottom w:val="single" w:sz="4" w:space="0" w:color="auto"/>
            </w:tcBorders>
          </w:tcPr>
          <w:p w14:paraId="12C2A71C" w14:textId="75FAB34A" w:rsidR="00306545" w:rsidRPr="00846C2D" w:rsidRDefault="00B347D5" w:rsidP="0060581C">
            <w:pPr>
              <w:widowControl w:val="0"/>
              <w:spacing w:after="0" w:line="320" w:lineRule="atLeast"/>
              <w:ind w:right="170"/>
              <w:jc w:val="right"/>
              <w:rPr>
                <w:rFonts w:eastAsia="Times New Roman" w:cstheme="minorHAnsi"/>
              </w:rPr>
            </w:pPr>
            <w:r>
              <w:rPr>
                <w:rFonts w:eastAsia="Times New Roman" w:cstheme="minorHAnsi"/>
              </w:rPr>
              <w:t>4</w:t>
            </w:r>
          </w:p>
        </w:tc>
        <w:tc>
          <w:tcPr>
            <w:tcW w:w="283" w:type="dxa"/>
          </w:tcPr>
          <w:p w14:paraId="50918961" w14:textId="77777777" w:rsidR="00306545" w:rsidRPr="00846C2D" w:rsidRDefault="00306545" w:rsidP="0060581C">
            <w:pPr>
              <w:widowControl w:val="0"/>
              <w:spacing w:after="0" w:line="320" w:lineRule="atLeast"/>
              <w:ind w:right="121"/>
              <w:jc w:val="right"/>
              <w:rPr>
                <w:rFonts w:eastAsia="Times New Roman" w:cstheme="minorHAnsi"/>
              </w:rPr>
            </w:pPr>
          </w:p>
        </w:tc>
        <w:tc>
          <w:tcPr>
            <w:tcW w:w="1985" w:type="dxa"/>
            <w:tcBorders>
              <w:bottom w:val="single" w:sz="4" w:space="0" w:color="auto"/>
            </w:tcBorders>
          </w:tcPr>
          <w:p w14:paraId="7A502E85" w14:textId="22E69D9D" w:rsidR="00306545" w:rsidRPr="00846C2D" w:rsidRDefault="00B347D5" w:rsidP="0060581C">
            <w:pPr>
              <w:widowControl w:val="0"/>
              <w:spacing w:after="0" w:line="320" w:lineRule="atLeast"/>
              <w:ind w:right="170"/>
              <w:jc w:val="right"/>
              <w:rPr>
                <w:rFonts w:eastAsia="Times New Roman" w:cstheme="minorHAnsi"/>
              </w:rPr>
            </w:pPr>
            <w:r>
              <w:rPr>
                <w:rFonts w:eastAsia="Times New Roman" w:cstheme="minorHAnsi"/>
              </w:rPr>
              <w:t>-</w:t>
            </w:r>
          </w:p>
        </w:tc>
      </w:tr>
      <w:tr w:rsidR="00306545" w:rsidRPr="00846C2D" w14:paraId="5CE5CF6D" w14:textId="77777777" w:rsidTr="00CA0942">
        <w:trPr>
          <w:trHeight w:val="340"/>
        </w:trPr>
        <w:tc>
          <w:tcPr>
            <w:tcW w:w="5685" w:type="dxa"/>
            <w:vAlign w:val="center"/>
          </w:tcPr>
          <w:p w14:paraId="62EE5B2C" w14:textId="77777777" w:rsidR="00306545" w:rsidRPr="00846C2D" w:rsidRDefault="00306545" w:rsidP="0060581C">
            <w:pPr>
              <w:widowControl w:val="0"/>
              <w:spacing w:after="0" w:line="320" w:lineRule="atLeast"/>
              <w:ind w:left="-55"/>
              <w:jc w:val="both"/>
              <w:rPr>
                <w:rFonts w:eastAsia="Times New Roman" w:cstheme="minorHAnsi"/>
                <w:b/>
              </w:rPr>
            </w:pPr>
            <w:r w:rsidRPr="00846C2D">
              <w:rPr>
                <w:rFonts w:eastAsia="Times New Roman" w:cstheme="minorHAnsi"/>
                <w:b/>
              </w:rPr>
              <w:t xml:space="preserve">Общо </w:t>
            </w:r>
          </w:p>
        </w:tc>
        <w:tc>
          <w:tcPr>
            <w:tcW w:w="1985" w:type="dxa"/>
            <w:tcBorders>
              <w:top w:val="single" w:sz="4" w:space="0" w:color="auto"/>
              <w:bottom w:val="double" w:sz="4" w:space="0" w:color="auto"/>
            </w:tcBorders>
          </w:tcPr>
          <w:p w14:paraId="6D2C9580" w14:textId="1DD31A40" w:rsidR="00306545" w:rsidRPr="00846C2D" w:rsidRDefault="00F45C10" w:rsidP="0060581C">
            <w:pPr>
              <w:widowControl w:val="0"/>
              <w:spacing w:after="0" w:line="320" w:lineRule="atLeast"/>
              <w:ind w:right="170"/>
              <w:jc w:val="right"/>
              <w:rPr>
                <w:rFonts w:eastAsia="Times New Roman" w:cstheme="minorHAnsi"/>
                <w:b/>
              </w:rPr>
            </w:pPr>
            <w:r>
              <w:rPr>
                <w:rFonts w:eastAsia="Times New Roman" w:cstheme="minorHAnsi"/>
                <w:b/>
              </w:rPr>
              <w:t>48</w:t>
            </w:r>
          </w:p>
        </w:tc>
        <w:tc>
          <w:tcPr>
            <w:tcW w:w="283" w:type="dxa"/>
          </w:tcPr>
          <w:p w14:paraId="62704CA1" w14:textId="77777777" w:rsidR="00306545" w:rsidRPr="00846C2D" w:rsidRDefault="00306545" w:rsidP="0060581C">
            <w:pPr>
              <w:widowControl w:val="0"/>
              <w:spacing w:after="0" w:line="320" w:lineRule="atLeast"/>
              <w:ind w:right="121"/>
              <w:jc w:val="right"/>
              <w:rPr>
                <w:rFonts w:eastAsia="Times New Roman" w:cstheme="minorHAnsi"/>
                <w:b/>
              </w:rPr>
            </w:pPr>
          </w:p>
        </w:tc>
        <w:tc>
          <w:tcPr>
            <w:tcW w:w="1985" w:type="dxa"/>
            <w:tcBorders>
              <w:top w:val="single" w:sz="4" w:space="0" w:color="auto"/>
              <w:bottom w:val="double" w:sz="4" w:space="0" w:color="auto"/>
            </w:tcBorders>
          </w:tcPr>
          <w:p w14:paraId="0938A385" w14:textId="66923D07" w:rsidR="00306545" w:rsidRPr="00B347D5" w:rsidRDefault="00F45C10" w:rsidP="0060581C">
            <w:pPr>
              <w:widowControl w:val="0"/>
              <w:spacing w:after="0" w:line="320" w:lineRule="atLeast"/>
              <w:ind w:right="170"/>
              <w:jc w:val="right"/>
              <w:rPr>
                <w:rFonts w:eastAsia="Times New Roman" w:cstheme="minorHAnsi"/>
                <w:b/>
              </w:rPr>
            </w:pPr>
            <w:r>
              <w:rPr>
                <w:rFonts w:eastAsia="Times New Roman" w:cstheme="minorHAnsi"/>
                <w:b/>
              </w:rPr>
              <w:t>36</w:t>
            </w:r>
          </w:p>
        </w:tc>
      </w:tr>
    </w:tbl>
    <w:p w14:paraId="77536595" w14:textId="1F21E449" w:rsidR="003A70DB" w:rsidRPr="00846C2D" w:rsidRDefault="003A70DB" w:rsidP="0060581C">
      <w:pPr>
        <w:spacing w:before="120" w:after="0" w:line="320" w:lineRule="atLeast"/>
        <w:jc w:val="both"/>
        <w:rPr>
          <w:rFonts w:cstheme="minorHAnsi"/>
        </w:rPr>
      </w:pPr>
      <w:r w:rsidRPr="00846C2D">
        <w:rPr>
          <w:rFonts w:cstheme="minorHAnsi"/>
        </w:rPr>
        <w:t xml:space="preserve">Средносписъчният състав на персонала </w:t>
      </w:r>
      <w:r w:rsidR="00054869" w:rsidRPr="00846C2D">
        <w:rPr>
          <w:rFonts w:cstheme="minorHAnsi"/>
        </w:rPr>
        <w:t xml:space="preserve">към </w:t>
      </w:r>
      <w:r w:rsidR="00C83267">
        <w:rPr>
          <w:rFonts w:cstheme="minorHAnsi"/>
        </w:rPr>
        <w:t>30</w:t>
      </w:r>
      <w:r w:rsidR="00054869" w:rsidRPr="00846C2D">
        <w:rPr>
          <w:rFonts w:cstheme="minorHAnsi"/>
        </w:rPr>
        <w:t>.</w:t>
      </w:r>
      <w:r w:rsidR="00C83267">
        <w:rPr>
          <w:rFonts w:cstheme="minorHAnsi"/>
        </w:rPr>
        <w:t>06</w:t>
      </w:r>
      <w:r w:rsidR="00054869" w:rsidRPr="00846C2D">
        <w:rPr>
          <w:rFonts w:cstheme="minorHAnsi"/>
        </w:rPr>
        <w:t>.</w:t>
      </w:r>
      <w:r w:rsidRPr="00846C2D">
        <w:rPr>
          <w:rFonts w:cstheme="minorHAnsi"/>
        </w:rPr>
        <w:t>201</w:t>
      </w:r>
      <w:r w:rsidR="00C83267">
        <w:rPr>
          <w:rFonts w:cstheme="minorHAnsi"/>
        </w:rPr>
        <w:t>9</w:t>
      </w:r>
      <w:r w:rsidRPr="00846C2D">
        <w:rPr>
          <w:rFonts w:cstheme="minorHAnsi"/>
        </w:rPr>
        <w:t xml:space="preserve"> г. е </w:t>
      </w:r>
      <w:r w:rsidR="00307FA4" w:rsidRPr="00846C2D">
        <w:rPr>
          <w:rFonts w:cstheme="minorHAnsi"/>
        </w:rPr>
        <w:t>1</w:t>
      </w:r>
      <w:r w:rsidRPr="00846C2D">
        <w:rPr>
          <w:rFonts w:cstheme="minorHAnsi"/>
        </w:rPr>
        <w:t xml:space="preserve"> </w:t>
      </w:r>
      <w:r w:rsidR="00054869" w:rsidRPr="00846C2D">
        <w:rPr>
          <w:rFonts w:cstheme="minorHAnsi"/>
        </w:rPr>
        <w:t>служител</w:t>
      </w:r>
      <w:r w:rsidRPr="00846C2D">
        <w:rPr>
          <w:rFonts w:cstheme="minorHAnsi"/>
        </w:rPr>
        <w:t xml:space="preserve"> (</w:t>
      </w:r>
      <w:r w:rsidR="00054869" w:rsidRPr="00846C2D">
        <w:rPr>
          <w:rFonts w:cstheme="minorHAnsi"/>
        </w:rPr>
        <w:t xml:space="preserve">към </w:t>
      </w:r>
      <w:r w:rsidR="00C83267">
        <w:rPr>
          <w:rFonts w:cstheme="minorHAnsi"/>
        </w:rPr>
        <w:t>30</w:t>
      </w:r>
      <w:r w:rsidR="00054869" w:rsidRPr="00846C2D">
        <w:rPr>
          <w:rFonts w:cstheme="minorHAnsi"/>
        </w:rPr>
        <w:t>.</w:t>
      </w:r>
      <w:r w:rsidR="00C83267">
        <w:rPr>
          <w:rFonts w:cstheme="minorHAnsi"/>
        </w:rPr>
        <w:t>06</w:t>
      </w:r>
      <w:r w:rsidR="00054869" w:rsidRPr="00846C2D">
        <w:rPr>
          <w:rFonts w:cstheme="minorHAnsi"/>
        </w:rPr>
        <w:t>.</w:t>
      </w:r>
      <w:r w:rsidRPr="00846C2D">
        <w:rPr>
          <w:rFonts w:cstheme="minorHAnsi"/>
        </w:rPr>
        <w:t>201</w:t>
      </w:r>
      <w:r w:rsidR="00275B16">
        <w:rPr>
          <w:rFonts w:cstheme="minorHAnsi"/>
        </w:rPr>
        <w:t>7</w:t>
      </w:r>
      <w:r w:rsidRPr="00846C2D">
        <w:rPr>
          <w:rFonts w:cstheme="minorHAnsi"/>
        </w:rPr>
        <w:t xml:space="preserve"> г. –</w:t>
      </w:r>
      <w:r w:rsidR="00054869" w:rsidRPr="00846C2D">
        <w:rPr>
          <w:rFonts w:cstheme="minorHAnsi"/>
        </w:rPr>
        <w:t xml:space="preserve"> </w:t>
      </w:r>
      <w:r w:rsidR="00306545" w:rsidRPr="00846C2D">
        <w:rPr>
          <w:rFonts w:cstheme="minorHAnsi"/>
        </w:rPr>
        <w:t>1 служител</w:t>
      </w:r>
      <w:r w:rsidRPr="00846C2D">
        <w:rPr>
          <w:rFonts w:cstheme="minorHAnsi"/>
        </w:rPr>
        <w:t>).</w:t>
      </w:r>
    </w:p>
    <w:p w14:paraId="556CEEED" w14:textId="77777777" w:rsidR="00876484" w:rsidRPr="00846C2D" w:rsidRDefault="00876484" w:rsidP="00532784">
      <w:pPr>
        <w:numPr>
          <w:ilvl w:val="0"/>
          <w:numId w:val="8"/>
        </w:numPr>
        <w:spacing w:after="0" w:line="320" w:lineRule="atLeast"/>
        <w:ind w:left="0" w:firstLine="0"/>
        <w:outlineLvl w:val="0"/>
        <w:rPr>
          <w:rFonts w:eastAsia="Times New Roman" w:cstheme="minorHAnsi"/>
          <w:b/>
          <w:bCs/>
        </w:rPr>
      </w:pPr>
      <w:bookmarkStart w:id="40" w:name="_Toc508031377"/>
      <w:r w:rsidRPr="00846C2D">
        <w:rPr>
          <w:rFonts w:eastAsia="Times New Roman" w:cstheme="minorHAnsi"/>
          <w:b/>
          <w:bCs/>
        </w:rPr>
        <w:t>Други разходи</w:t>
      </w:r>
      <w:bookmarkEnd w:id="40"/>
    </w:p>
    <w:tbl>
      <w:tblPr>
        <w:tblW w:w="9938" w:type="dxa"/>
        <w:tblInd w:w="55" w:type="dxa"/>
        <w:tblCellMar>
          <w:left w:w="70" w:type="dxa"/>
          <w:right w:w="70" w:type="dxa"/>
        </w:tblCellMar>
        <w:tblLook w:val="0000" w:firstRow="0" w:lastRow="0" w:firstColumn="0" w:lastColumn="0" w:noHBand="0" w:noVBand="0"/>
      </w:tblPr>
      <w:tblGrid>
        <w:gridCol w:w="5685"/>
        <w:gridCol w:w="1985"/>
        <w:gridCol w:w="283"/>
        <w:gridCol w:w="1985"/>
      </w:tblGrid>
      <w:tr w:rsidR="00876484" w:rsidRPr="00846C2D" w14:paraId="288A2BAC" w14:textId="77777777" w:rsidTr="00CA0942">
        <w:trPr>
          <w:trHeight w:val="268"/>
        </w:trPr>
        <w:tc>
          <w:tcPr>
            <w:tcW w:w="5685" w:type="dxa"/>
          </w:tcPr>
          <w:p w14:paraId="4F16E638" w14:textId="77777777" w:rsidR="00876484" w:rsidRPr="00846C2D" w:rsidRDefault="00876484" w:rsidP="0060581C">
            <w:pPr>
              <w:widowControl w:val="0"/>
              <w:spacing w:after="0" w:line="320" w:lineRule="atLeast"/>
              <w:jc w:val="both"/>
              <w:rPr>
                <w:rFonts w:eastAsia="Times New Roman" w:cstheme="minorHAnsi"/>
              </w:rPr>
            </w:pPr>
            <w:r w:rsidRPr="00846C2D">
              <w:rPr>
                <w:rFonts w:eastAsia="Times New Roman" w:cstheme="minorHAnsi"/>
              </w:rPr>
              <w:t> </w:t>
            </w:r>
          </w:p>
        </w:tc>
        <w:tc>
          <w:tcPr>
            <w:tcW w:w="1985" w:type="dxa"/>
            <w:vAlign w:val="center"/>
          </w:tcPr>
          <w:p w14:paraId="3C8AD04E" w14:textId="21E153A7" w:rsidR="00876484" w:rsidRPr="00846C2D" w:rsidRDefault="0068752A" w:rsidP="0068752A">
            <w:pPr>
              <w:widowControl w:val="0"/>
              <w:spacing w:after="0" w:line="320" w:lineRule="atLeast"/>
              <w:ind w:right="170"/>
              <w:jc w:val="right"/>
              <w:rPr>
                <w:rFonts w:eastAsia="Times New Roman" w:cstheme="minorHAnsi"/>
                <w:b/>
              </w:rPr>
            </w:pPr>
            <w:r>
              <w:rPr>
                <w:rFonts w:eastAsia="Times New Roman" w:cstheme="minorHAnsi"/>
                <w:b/>
              </w:rPr>
              <w:t>30.06.</w:t>
            </w:r>
            <w:r w:rsidR="00306545" w:rsidRPr="00846C2D">
              <w:rPr>
                <w:rFonts w:eastAsia="Times New Roman" w:cstheme="minorHAnsi"/>
                <w:b/>
              </w:rPr>
              <w:t>201</w:t>
            </w:r>
            <w:r>
              <w:rPr>
                <w:rFonts w:eastAsia="Times New Roman" w:cstheme="minorHAnsi"/>
                <w:b/>
              </w:rPr>
              <w:t>9</w:t>
            </w:r>
          </w:p>
        </w:tc>
        <w:tc>
          <w:tcPr>
            <w:tcW w:w="283" w:type="dxa"/>
          </w:tcPr>
          <w:p w14:paraId="346611A2" w14:textId="77777777" w:rsidR="00876484" w:rsidRPr="00846C2D" w:rsidRDefault="00876484" w:rsidP="0060581C">
            <w:pPr>
              <w:widowControl w:val="0"/>
              <w:spacing w:after="0" w:line="320" w:lineRule="atLeast"/>
              <w:ind w:right="121"/>
              <w:jc w:val="right"/>
              <w:rPr>
                <w:rFonts w:eastAsia="Times New Roman" w:cstheme="minorHAnsi"/>
                <w:b/>
              </w:rPr>
            </w:pPr>
          </w:p>
        </w:tc>
        <w:tc>
          <w:tcPr>
            <w:tcW w:w="1985" w:type="dxa"/>
            <w:vAlign w:val="center"/>
          </w:tcPr>
          <w:p w14:paraId="4ABF50C3" w14:textId="11F17E24" w:rsidR="00876484" w:rsidRPr="00846C2D" w:rsidRDefault="0068752A" w:rsidP="0068752A">
            <w:pPr>
              <w:widowControl w:val="0"/>
              <w:spacing w:after="0" w:line="320" w:lineRule="atLeast"/>
              <w:ind w:right="170"/>
              <w:jc w:val="right"/>
              <w:rPr>
                <w:rFonts w:eastAsia="Times New Roman" w:cstheme="minorHAnsi"/>
                <w:b/>
              </w:rPr>
            </w:pPr>
            <w:r>
              <w:rPr>
                <w:rFonts w:eastAsia="Times New Roman" w:cstheme="minorHAnsi"/>
                <w:b/>
              </w:rPr>
              <w:t>30.06.</w:t>
            </w:r>
            <w:r w:rsidR="00EA617F" w:rsidRPr="00846C2D">
              <w:rPr>
                <w:rFonts w:eastAsia="Times New Roman" w:cstheme="minorHAnsi"/>
                <w:b/>
              </w:rPr>
              <w:t>201</w:t>
            </w:r>
            <w:r>
              <w:rPr>
                <w:rFonts w:eastAsia="Times New Roman" w:cstheme="minorHAnsi"/>
                <w:b/>
              </w:rPr>
              <w:t>8</w:t>
            </w:r>
          </w:p>
        </w:tc>
      </w:tr>
      <w:tr w:rsidR="00876484" w:rsidRPr="00846C2D" w14:paraId="06E934DE" w14:textId="77777777" w:rsidTr="00CA0942">
        <w:trPr>
          <w:trHeight w:val="309"/>
        </w:trPr>
        <w:tc>
          <w:tcPr>
            <w:tcW w:w="5685" w:type="dxa"/>
          </w:tcPr>
          <w:p w14:paraId="57BA2F5D" w14:textId="77777777" w:rsidR="00876484" w:rsidRPr="00846C2D" w:rsidRDefault="00876484" w:rsidP="0060581C">
            <w:pPr>
              <w:widowControl w:val="0"/>
              <w:spacing w:after="0" w:line="320" w:lineRule="atLeast"/>
              <w:ind w:left="-55"/>
              <w:jc w:val="both"/>
              <w:rPr>
                <w:rFonts w:eastAsia="Times New Roman" w:cstheme="minorHAnsi"/>
              </w:rPr>
            </w:pPr>
          </w:p>
        </w:tc>
        <w:tc>
          <w:tcPr>
            <w:tcW w:w="1985" w:type="dxa"/>
            <w:vAlign w:val="center"/>
          </w:tcPr>
          <w:p w14:paraId="1CB7E060" w14:textId="77777777" w:rsidR="00876484" w:rsidRPr="00846C2D" w:rsidRDefault="00876484" w:rsidP="0060581C">
            <w:pPr>
              <w:widowControl w:val="0"/>
              <w:spacing w:after="0" w:line="320" w:lineRule="atLeast"/>
              <w:ind w:right="170"/>
              <w:jc w:val="right"/>
              <w:rPr>
                <w:rFonts w:eastAsia="Times New Roman" w:cstheme="minorHAnsi"/>
                <w:b/>
              </w:rPr>
            </w:pPr>
            <w:r w:rsidRPr="00846C2D">
              <w:rPr>
                <w:rFonts w:eastAsia="Times New Roman" w:cstheme="minorHAnsi"/>
                <w:b/>
              </w:rPr>
              <w:t>BGN’000</w:t>
            </w:r>
          </w:p>
        </w:tc>
        <w:tc>
          <w:tcPr>
            <w:tcW w:w="283" w:type="dxa"/>
          </w:tcPr>
          <w:p w14:paraId="55277154" w14:textId="77777777" w:rsidR="00876484" w:rsidRPr="00846C2D" w:rsidRDefault="00876484" w:rsidP="0060581C">
            <w:pPr>
              <w:widowControl w:val="0"/>
              <w:spacing w:after="0" w:line="320" w:lineRule="atLeast"/>
              <w:jc w:val="right"/>
              <w:rPr>
                <w:rFonts w:eastAsia="Times New Roman" w:cstheme="minorHAnsi"/>
                <w:b/>
              </w:rPr>
            </w:pPr>
          </w:p>
        </w:tc>
        <w:tc>
          <w:tcPr>
            <w:tcW w:w="1985" w:type="dxa"/>
            <w:vAlign w:val="center"/>
          </w:tcPr>
          <w:p w14:paraId="65339508" w14:textId="77777777" w:rsidR="00876484" w:rsidRPr="00846C2D" w:rsidRDefault="00876484" w:rsidP="0060581C">
            <w:pPr>
              <w:widowControl w:val="0"/>
              <w:spacing w:after="0" w:line="320" w:lineRule="atLeast"/>
              <w:ind w:right="170"/>
              <w:jc w:val="right"/>
              <w:rPr>
                <w:rFonts w:eastAsia="Arial Unicode MS" w:cstheme="minorHAnsi"/>
                <w:b/>
              </w:rPr>
            </w:pPr>
            <w:r w:rsidRPr="00846C2D">
              <w:rPr>
                <w:rFonts w:eastAsia="Times New Roman" w:cstheme="minorHAnsi"/>
                <w:b/>
              </w:rPr>
              <w:t>BGN’000</w:t>
            </w:r>
          </w:p>
        </w:tc>
      </w:tr>
      <w:tr w:rsidR="00AE156D" w:rsidRPr="00846C2D" w14:paraId="759866F0" w14:textId="77777777" w:rsidTr="00CA0942">
        <w:trPr>
          <w:trHeight w:val="385"/>
        </w:trPr>
        <w:tc>
          <w:tcPr>
            <w:tcW w:w="5685" w:type="dxa"/>
            <w:vAlign w:val="center"/>
          </w:tcPr>
          <w:p w14:paraId="3B9DDDC6" w14:textId="1C8E01CB" w:rsidR="00AE156D" w:rsidRPr="00846C2D" w:rsidRDefault="00AE156D" w:rsidP="00AE156D">
            <w:pPr>
              <w:widowControl w:val="0"/>
              <w:spacing w:after="0" w:line="320" w:lineRule="atLeast"/>
              <w:ind w:left="-55"/>
              <w:jc w:val="both"/>
              <w:rPr>
                <w:rFonts w:eastAsia="Times New Roman" w:cstheme="minorHAnsi"/>
              </w:rPr>
            </w:pPr>
            <w:r w:rsidRPr="00846C2D">
              <w:rPr>
                <w:rFonts w:eastAsia="Times New Roman" w:cstheme="minorHAnsi"/>
              </w:rPr>
              <w:t>Фонд „Сигурност на Електроенергийната система“ към Министерство на Енергетикат</w:t>
            </w:r>
            <w:r>
              <w:rPr>
                <w:rFonts w:eastAsia="Times New Roman" w:cstheme="minorHAnsi"/>
              </w:rPr>
              <w:t>а, 5% от приходите</w:t>
            </w:r>
          </w:p>
        </w:tc>
        <w:tc>
          <w:tcPr>
            <w:tcW w:w="1985" w:type="dxa"/>
            <w:vAlign w:val="center"/>
          </w:tcPr>
          <w:p w14:paraId="3251C674" w14:textId="41A0FF06" w:rsidR="00AE156D" w:rsidRPr="00846C2D" w:rsidRDefault="00D00570" w:rsidP="00AE156D">
            <w:pPr>
              <w:widowControl w:val="0"/>
              <w:spacing w:after="0" w:line="320" w:lineRule="atLeast"/>
              <w:ind w:right="170"/>
              <w:jc w:val="right"/>
              <w:rPr>
                <w:rFonts w:eastAsia="Times New Roman" w:cstheme="minorHAnsi"/>
              </w:rPr>
            </w:pPr>
            <w:r>
              <w:rPr>
                <w:rFonts w:eastAsia="Times New Roman" w:cstheme="minorHAnsi"/>
              </w:rPr>
              <w:t>41</w:t>
            </w:r>
          </w:p>
        </w:tc>
        <w:tc>
          <w:tcPr>
            <w:tcW w:w="283" w:type="dxa"/>
            <w:vAlign w:val="center"/>
          </w:tcPr>
          <w:p w14:paraId="06371B99" w14:textId="77777777" w:rsidR="00AE156D" w:rsidRPr="00846C2D" w:rsidRDefault="00AE156D" w:rsidP="00AE156D">
            <w:pPr>
              <w:widowControl w:val="0"/>
              <w:spacing w:after="0" w:line="320" w:lineRule="atLeast"/>
              <w:ind w:right="121"/>
              <w:jc w:val="right"/>
              <w:rPr>
                <w:rFonts w:eastAsia="Times New Roman" w:cstheme="minorHAnsi"/>
              </w:rPr>
            </w:pPr>
          </w:p>
        </w:tc>
        <w:tc>
          <w:tcPr>
            <w:tcW w:w="1985" w:type="dxa"/>
            <w:vAlign w:val="center"/>
          </w:tcPr>
          <w:p w14:paraId="0B2A6CB1" w14:textId="32938771" w:rsidR="00AE156D" w:rsidRPr="00AB67A9" w:rsidRDefault="00AB67A9" w:rsidP="00AE156D">
            <w:pPr>
              <w:widowControl w:val="0"/>
              <w:spacing w:after="0" w:line="320" w:lineRule="atLeast"/>
              <w:ind w:right="170"/>
              <w:jc w:val="right"/>
              <w:rPr>
                <w:rFonts w:eastAsia="Times New Roman" w:cstheme="minorHAnsi"/>
              </w:rPr>
            </w:pPr>
            <w:r>
              <w:rPr>
                <w:rFonts w:eastAsia="Times New Roman" w:cstheme="minorHAnsi"/>
              </w:rPr>
              <w:t>32</w:t>
            </w:r>
          </w:p>
        </w:tc>
      </w:tr>
      <w:tr w:rsidR="00AE156D" w:rsidRPr="00846C2D" w14:paraId="7878542A" w14:textId="77777777" w:rsidTr="00CA0942">
        <w:trPr>
          <w:trHeight w:val="385"/>
        </w:trPr>
        <w:tc>
          <w:tcPr>
            <w:tcW w:w="5685" w:type="dxa"/>
            <w:vAlign w:val="center"/>
          </w:tcPr>
          <w:p w14:paraId="1D0AEA4D" w14:textId="77777777" w:rsidR="00AE156D" w:rsidRPr="00846C2D" w:rsidRDefault="00AE156D" w:rsidP="00AE156D">
            <w:pPr>
              <w:widowControl w:val="0"/>
              <w:spacing w:after="0" w:line="320" w:lineRule="atLeast"/>
              <w:ind w:left="-55"/>
              <w:jc w:val="both"/>
              <w:rPr>
                <w:rFonts w:eastAsia="Times New Roman" w:cstheme="minorHAnsi"/>
                <w:b/>
              </w:rPr>
            </w:pPr>
            <w:r w:rsidRPr="00846C2D">
              <w:rPr>
                <w:rFonts w:eastAsia="Times New Roman" w:cstheme="minorHAnsi"/>
                <w:b/>
              </w:rPr>
              <w:t xml:space="preserve">Общо </w:t>
            </w:r>
          </w:p>
        </w:tc>
        <w:tc>
          <w:tcPr>
            <w:tcW w:w="1985" w:type="dxa"/>
            <w:tcBorders>
              <w:top w:val="single" w:sz="4" w:space="0" w:color="auto"/>
              <w:bottom w:val="double" w:sz="4" w:space="0" w:color="auto"/>
            </w:tcBorders>
          </w:tcPr>
          <w:p w14:paraId="46CB5853" w14:textId="2098ED13" w:rsidR="00AE156D" w:rsidRPr="00846C2D" w:rsidRDefault="00D00570" w:rsidP="00AE156D">
            <w:pPr>
              <w:widowControl w:val="0"/>
              <w:spacing w:after="0" w:line="320" w:lineRule="atLeast"/>
              <w:ind w:right="170"/>
              <w:jc w:val="right"/>
              <w:rPr>
                <w:rFonts w:eastAsia="Times New Roman" w:cstheme="minorHAnsi"/>
                <w:b/>
              </w:rPr>
            </w:pPr>
            <w:r>
              <w:rPr>
                <w:rFonts w:eastAsia="Times New Roman" w:cstheme="minorHAnsi"/>
                <w:b/>
              </w:rPr>
              <w:t>41</w:t>
            </w:r>
          </w:p>
        </w:tc>
        <w:tc>
          <w:tcPr>
            <w:tcW w:w="283" w:type="dxa"/>
          </w:tcPr>
          <w:p w14:paraId="02084584" w14:textId="77777777" w:rsidR="00AE156D" w:rsidRPr="00846C2D" w:rsidRDefault="00AE156D" w:rsidP="00AE156D">
            <w:pPr>
              <w:widowControl w:val="0"/>
              <w:spacing w:after="0" w:line="320" w:lineRule="atLeast"/>
              <w:ind w:right="121"/>
              <w:jc w:val="right"/>
              <w:rPr>
                <w:rFonts w:eastAsia="Times New Roman" w:cstheme="minorHAnsi"/>
                <w:b/>
              </w:rPr>
            </w:pPr>
          </w:p>
        </w:tc>
        <w:tc>
          <w:tcPr>
            <w:tcW w:w="1985" w:type="dxa"/>
            <w:tcBorders>
              <w:top w:val="single" w:sz="4" w:space="0" w:color="auto"/>
              <w:bottom w:val="double" w:sz="4" w:space="0" w:color="auto"/>
            </w:tcBorders>
          </w:tcPr>
          <w:p w14:paraId="125F98DF" w14:textId="36568C3C" w:rsidR="00AE156D" w:rsidRPr="00846C2D" w:rsidRDefault="00AB67A9" w:rsidP="00AE156D">
            <w:pPr>
              <w:widowControl w:val="0"/>
              <w:spacing w:after="0" w:line="320" w:lineRule="atLeast"/>
              <w:ind w:right="170"/>
              <w:jc w:val="right"/>
              <w:rPr>
                <w:rFonts w:eastAsia="Times New Roman" w:cstheme="minorHAnsi"/>
                <w:b/>
              </w:rPr>
            </w:pPr>
            <w:r>
              <w:rPr>
                <w:rFonts w:eastAsia="Times New Roman" w:cstheme="minorHAnsi"/>
                <w:b/>
              </w:rPr>
              <w:t>32</w:t>
            </w:r>
          </w:p>
        </w:tc>
      </w:tr>
    </w:tbl>
    <w:p w14:paraId="3B41C618" w14:textId="77777777" w:rsidR="00AB6BAA" w:rsidRPr="00846C2D" w:rsidRDefault="00AB6BAA" w:rsidP="0060581C">
      <w:pPr>
        <w:keepNext/>
        <w:numPr>
          <w:ilvl w:val="0"/>
          <w:numId w:val="8"/>
        </w:numPr>
        <w:spacing w:before="360" w:after="0" w:line="320" w:lineRule="atLeast"/>
        <w:ind w:left="0" w:firstLine="0"/>
        <w:outlineLvl w:val="0"/>
        <w:rPr>
          <w:rFonts w:eastAsia="Times New Roman" w:cstheme="minorHAnsi"/>
          <w:b/>
          <w:bCs/>
        </w:rPr>
      </w:pPr>
      <w:bookmarkStart w:id="41" w:name="_Toc508031378"/>
      <w:r w:rsidRPr="00846C2D">
        <w:rPr>
          <w:rFonts w:eastAsia="Times New Roman" w:cstheme="minorHAnsi"/>
          <w:b/>
          <w:bCs/>
        </w:rPr>
        <w:t>Финансови приходи/разходи, нето</w:t>
      </w:r>
      <w:bookmarkEnd w:id="41"/>
    </w:p>
    <w:tbl>
      <w:tblPr>
        <w:tblW w:w="9938" w:type="dxa"/>
        <w:tblInd w:w="55" w:type="dxa"/>
        <w:tblCellMar>
          <w:left w:w="70" w:type="dxa"/>
          <w:right w:w="70" w:type="dxa"/>
        </w:tblCellMar>
        <w:tblLook w:val="0000" w:firstRow="0" w:lastRow="0" w:firstColumn="0" w:lastColumn="0" w:noHBand="0" w:noVBand="0"/>
      </w:tblPr>
      <w:tblGrid>
        <w:gridCol w:w="5685"/>
        <w:gridCol w:w="1985"/>
        <w:gridCol w:w="283"/>
        <w:gridCol w:w="1985"/>
      </w:tblGrid>
      <w:tr w:rsidR="00876484" w:rsidRPr="00846C2D" w14:paraId="392AB0AE" w14:textId="77777777" w:rsidTr="007B5453">
        <w:trPr>
          <w:trHeight w:val="335"/>
        </w:trPr>
        <w:tc>
          <w:tcPr>
            <w:tcW w:w="5685" w:type="dxa"/>
          </w:tcPr>
          <w:p w14:paraId="655963DA" w14:textId="77777777" w:rsidR="00876484" w:rsidRPr="00846C2D" w:rsidRDefault="00876484" w:rsidP="0060581C">
            <w:pPr>
              <w:keepNext/>
              <w:widowControl w:val="0"/>
              <w:spacing w:after="0" w:line="320" w:lineRule="atLeast"/>
              <w:jc w:val="both"/>
              <w:rPr>
                <w:rFonts w:eastAsia="Times New Roman" w:cstheme="minorHAnsi"/>
              </w:rPr>
            </w:pPr>
            <w:r w:rsidRPr="00846C2D">
              <w:rPr>
                <w:rFonts w:eastAsia="Times New Roman" w:cstheme="minorHAnsi"/>
              </w:rPr>
              <w:t> </w:t>
            </w:r>
          </w:p>
        </w:tc>
        <w:tc>
          <w:tcPr>
            <w:tcW w:w="1985" w:type="dxa"/>
            <w:vAlign w:val="center"/>
          </w:tcPr>
          <w:p w14:paraId="315899EF" w14:textId="38C04093" w:rsidR="00876484" w:rsidRPr="00846C2D" w:rsidRDefault="00727217" w:rsidP="00727217">
            <w:pPr>
              <w:keepNext/>
              <w:widowControl w:val="0"/>
              <w:spacing w:after="0" w:line="320" w:lineRule="atLeast"/>
              <w:ind w:right="170"/>
              <w:jc w:val="right"/>
              <w:rPr>
                <w:rFonts w:eastAsia="Times New Roman" w:cstheme="minorHAnsi"/>
                <w:b/>
              </w:rPr>
            </w:pPr>
            <w:r>
              <w:rPr>
                <w:rFonts w:eastAsia="Times New Roman" w:cstheme="minorHAnsi"/>
                <w:b/>
              </w:rPr>
              <w:t>30.06.</w:t>
            </w:r>
            <w:r w:rsidR="00EA617F" w:rsidRPr="00846C2D">
              <w:rPr>
                <w:rFonts w:eastAsia="Times New Roman" w:cstheme="minorHAnsi"/>
                <w:b/>
              </w:rPr>
              <w:t>201</w:t>
            </w:r>
            <w:r>
              <w:rPr>
                <w:rFonts w:eastAsia="Times New Roman" w:cstheme="minorHAnsi"/>
                <w:b/>
              </w:rPr>
              <w:t>9</w:t>
            </w:r>
          </w:p>
        </w:tc>
        <w:tc>
          <w:tcPr>
            <w:tcW w:w="283" w:type="dxa"/>
          </w:tcPr>
          <w:p w14:paraId="2F162357" w14:textId="77777777" w:rsidR="00876484" w:rsidRPr="00846C2D" w:rsidRDefault="00876484" w:rsidP="0060581C">
            <w:pPr>
              <w:keepNext/>
              <w:widowControl w:val="0"/>
              <w:spacing w:after="0" w:line="320" w:lineRule="atLeast"/>
              <w:ind w:right="121"/>
              <w:jc w:val="right"/>
              <w:rPr>
                <w:rFonts w:eastAsia="Times New Roman" w:cstheme="minorHAnsi"/>
                <w:b/>
              </w:rPr>
            </w:pPr>
          </w:p>
        </w:tc>
        <w:tc>
          <w:tcPr>
            <w:tcW w:w="1985" w:type="dxa"/>
            <w:vAlign w:val="center"/>
          </w:tcPr>
          <w:p w14:paraId="7F569F50" w14:textId="6D676F94" w:rsidR="00876484" w:rsidRPr="00846C2D" w:rsidRDefault="00727217" w:rsidP="00727217">
            <w:pPr>
              <w:keepNext/>
              <w:widowControl w:val="0"/>
              <w:spacing w:after="0" w:line="320" w:lineRule="atLeast"/>
              <w:ind w:right="170"/>
              <w:jc w:val="right"/>
              <w:rPr>
                <w:rFonts w:eastAsia="Times New Roman" w:cstheme="minorHAnsi"/>
                <w:b/>
              </w:rPr>
            </w:pPr>
            <w:r>
              <w:rPr>
                <w:rFonts w:eastAsia="Times New Roman" w:cstheme="minorHAnsi"/>
                <w:b/>
              </w:rPr>
              <w:t>30.06.</w:t>
            </w:r>
            <w:r w:rsidR="00EA617F" w:rsidRPr="00846C2D">
              <w:rPr>
                <w:rFonts w:eastAsia="Times New Roman" w:cstheme="minorHAnsi"/>
                <w:b/>
              </w:rPr>
              <w:t>201</w:t>
            </w:r>
            <w:r>
              <w:rPr>
                <w:rFonts w:eastAsia="Times New Roman" w:cstheme="minorHAnsi"/>
                <w:b/>
              </w:rPr>
              <w:t>8</w:t>
            </w:r>
          </w:p>
        </w:tc>
      </w:tr>
      <w:tr w:rsidR="00AB6BAA" w:rsidRPr="00846C2D" w14:paraId="54E73EA8" w14:textId="77777777" w:rsidTr="007B5453">
        <w:trPr>
          <w:trHeight w:val="267"/>
        </w:trPr>
        <w:tc>
          <w:tcPr>
            <w:tcW w:w="5685" w:type="dxa"/>
          </w:tcPr>
          <w:p w14:paraId="35C8DD5A" w14:textId="77777777" w:rsidR="00AB6BAA" w:rsidRPr="00846C2D" w:rsidRDefault="00AB6BAA" w:rsidP="0060581C">
            <w:pPr>
              <w:keepNext/>
              <w:widowControl w:val="0"/>
              <w:spacing w:after="0" w:line="320" w:lineRule="atLeast"/>
              <w:jc w:val="both"/>
              <w:rPr>
                <w:rFonts w:eastAsia="Times New Roman" w:cstheme="minorHAnsi"/>
              </w:rPr>
            </w:pPr>
          </w:p>
        </w:tc>
        <w:tc>
          <w:tcPr>
            <w:tcW w:w="1985" w:type="dxa"/>
            <w:vAlign w:val="center"/>
          </w:tcPr>
          <w:p w14:paraId="75E08CE0" w14:textId="77777777" w:rsidR="00AB6BAA" w:rsidRPr="00846C2D" w:rsidRDefault="00AB6BAA" w:rsidP="0060581C">
            <w:pPr>
              <w:keepNext/>
              <w:widowControl w:val="0"/>
              <w:spacing w:after="0" w:line="320" w:lineRule="atLeast"/>
              <w:ind w:right="170"/>
              <w:jc w:val="right"/>
              <w:rPr>
                <w:rFonts w:eastAsia="Times New Roman" w:cstheme="minorHAnsi"/>
                <w:b/>
              </w:rPr>
            </w:pPr>
            <w:r w:rsidRPr="00846C2D">
              <w:rPr>
                <w:rFonts w:eastAsia="Times New Roman" w:cstheme="minorHAnsi"/>
                <w:b/>
              </w:rPr>
              <w:t>BGN’000</w:t>
            </w:r>
          </w:p>
        </w:tc>
        <w:tc>
          <w:tcPr>
            <w:tcW w:w="283" w:type="dxa"/>
          </w:tcPr>
          <w:p w14:paraId="42895CA5" w14:textId="77777777" w:rsidR="00AB6BAA" w:rsidRPr="00846C2D" w:rsidRDefault="00AB6BAA" w:rsidP="0060581C">
            <w:pPr>
              <w:keepNext/>
              <w:widowControl w:val="0"/>
              <w:spacing w:after="0" w:line="320" w:lineRule="atLeast"/>
              <w:jc w:val="right"/>
              <w:rPr>
                <w:rFonts w:eastAsia="Times New Roman" w:cstheme="minorHAnsi"/>
                <w:b/>
              </w:rPr>
            </w:pPr>
          </w:p>
        </w:tc>
        <w:tc>
          <w:tcPr>
            <w:tcW w:w="1985" w:type="dxa"/>
            <w:vAlign w:val="center"/>
          </w:tcPr>
          <w:p w14:paraId="2AB3F5BE" w14:textId="77777777" w:rsidR="00AB6BAA" w:rsidRPr="00846C2D" w:rsidRDefault="00AB6BAA" w:rsidP="0060581C">
            <w:pPr>
              <w:keepNext/>
              <w:widowControl w:val="0"/>
              <w:spacing w:after="0" w:line="320" w:lineRule="atLeast"/>
              <w:ind w:right="170"/>
              <w:jc w:val="right"/>
              <w:rPr>
                <w:rFonts w:eastAsia="Arial Unicode MS" w:cstheme="minorHAnsi"/>
                <w:b/>
              </w:rPr>
            </w:pPr>
            <w:r w:rsidRPr="00846C2D">
              <w:rPr>
                <w:rFonts w:eastAsia="Times New Roman" w:cstheme="minorHAnsi"/>
                <w:b/>
              </w:rPr>
              <w:t>BGN’000</w:t>
            </w:r>
          </w:p>
        </w:tc>
      </w:tr>
      <w:tr w:rsidR="003E5AE6" w:rsidRPr="00846C2D" w14:paraId="3B2CB339" w14:textId="77777777" w:rsidTr="007B5453">
        <w:trPr>
          <w:trHeight w:val="332"/>
        </w:trPr>
        <w:tc>
          <w:tcPr>
            <w:tcW w:w="5685" w:type="dxa"/>
            <w:vAlign w:val="center"/>
          </w:tcPr>
          <w:p w14:paraId="086E5D1F" w14:textId="0BB5BAB5" w:rsidR="003E5AE6" w:rsidRPr="00846C2D" w:rsidRDefault="003E5AE6" w:rsidP="003E5AE6">
            <w:pPr>
              <w:keepNext/>
              <w:widowControl w:val="0"/>
              <w:spacing w:after="0" w:line="320" w:lineRule="atLeast"/>
              <w:jc w:val="both"/>
              <w:rPr>
                <w:rFonts w:eastAsia="Times New Roman" w:cstheme="minorHAnsi"/>
              </w:rPr>
            </w:pPr>
            <w:r w:rsidRPr="00846C2D">
              <w:rPr>
                <w:rFonts w:eastAsia="Times New Roman" w:cstheme="minorHAnsi"/>
              </w:rPr>
              <w:t xml:space="preserve">Приходи от лихви </w:t>
            </w:r>
          </w:p>
        </w:tc>
        <w:tc>
          <w:tcPr>
            <w:tcW w:w="1985" w:type="dxa"/>
          </w:tcPr>
          <w:p w14:paraId="0CF71873" w14:textId="3D0FD9AE" w:rsidR="003E5AE6" w:rsidRPr="007901E2" w:rsidRDefault="007901E2" w:rsidP="003E5AE6">
            <w:pPr>
              <w:keepNext/>
              <w:widowControl w:val="0"/>
              <w:spacing w:after="0" w:line="320" w:lineRule="atLeast"/>
              <w:ind w:right="170"/>
              <w:jc w:val="right"/>
              <w:rPr>
                <w:rFonts w:eastAsia="Times New Roman" w:cstheme="minorHAnsi"/>
                <w:lang w:val="en-US"/>
              </w:rPr>
            </w:pPr>
            <w:r>
              <w:rPr>
                <w:rFonts w:eastAsia="Times New Roman" w:cstheme="minorHAnsi"/>
                <w:lang w:val="en-US"/>
              </w:rPr>
              <w:t>9</w:t>
            </w:r>
          </w:p>
        </w:tc>
        <w:tc>
          <w:tcPr>
            <w:tcW w:w="283" w:type="dxa"/>
          </w:tcPr>
          <w:p w14:paraId="7E71B15D" w14:textId="77777777" w:rsidR="003E5AE6" w:rsidRPr="00846C2D" w:rsidRDefault="003E5AE6" w:rsidP="003E5AE6">
            <w:pPr>
              <w:keepNext/>
              <w:widowControl w:val="0"/>
              <w:spacing w:after="0" w:line="320" w:lineRule="atLeast"/>
              <w:ind w:right="121"/>
              <w:jc w:val="right"/>
              <w:rPr>
                <w:rFonts w:eastAsia="Times New Roman" w:cstheme="minorHAnsi"/>
              </w:rPr>
            </w:pPr>
          </w:p>
        </w:tc>
        <w:tc>
          <w:tcPr>
            <w:tcW w:w="1985" w:type="dxa"/>
          </w:tcPr>
          <w:p w14:paraId="6AAE48D3" w14:textId="609120D0" w:rsidR="003E5AE6" w:rsidRPr="00F7501C" w:rsidRDefault="00F7501C" w:rsidP="003E5AE6">
            <w:pPr>
              <w:keepNext/>
              <w:widowControl w:val="0"/>
              <w:spacing w:after="0" w:line="320" w:lineRule="atLeast"/>
              <w:ind w:right="170"/>
              <w:jc w:val="right"/>
              <w:rPr>
                <w:rFonts w:eastAsia="Times New Roman" w:cstheme="minorHAnsi"/>
              </w:rPr>
            </w:pPr>
            <w:r>
              <w:rPr>
                <w:rFonts w:eastAsia="Times New Roman" w:cstheme="minorHAnsi"/>
              </w:rPr>
              <w:t>-</w:t>
            </w:r>
          </w:p>
        </w:tc>
      </w:tr>
      <w:tr w:rsidR="003E5AE6" w:rsidRPr="00846C2D" w14:paraId="330A6844" w14:textId="77777777" w:rsidTr="007B5453">
        <w:trPr>
          <w:trHeight w:val="332"/>
        </w:trPr>
        <w:tc>
          <w:tcPr>
            <w:tcW w:w="5685" w:type="dxa"/>
            <w:vAlign w:val="center"/>
          </w:tcPr>
          <w:p w14:paraId="3CE4731D" w14:textId="77777777" w:rsidR="003E5AE6" w:rsidRPr="00846C2D" w:rsidRDefault="003E5AE6" w:rsidP="003E5AE6">
            <w:pPr>
              <w:keepNext/>
              <w:widowControl w:val="0"/>
              <w:spacing w:after="0" w:line="320" w:lineRule="atLeast"/>
              <w:jc w:val="both"/>
              <w:rPr>
                <w:rFonts w:eastAsia="Times New Roman" w:cstheme="minorHAnsi"/>
              </w:rPr>
            </w:pPr>
            <w:r w:rsidRPr="00846C2D">
              <w:rPr>
                <w:rFonts w:eastAsia="Times New Roman" w:cstheme="minorHAnsi"/>
              </w:rPr>
              <w:t>Разходи за лихви по банков заем</w:t>
            </w:r>
          </w:p>
        </w:tc>
        <w:tc>
          <w:tcPr>
            <w:tcW w:w="1985" w:type="dxa"/>
          </w:tcPr>
          <w:p w14:paraId="2320FE79" w14:textId="36F6F7A0" w:rsidR="003E5AE6" w:rsidRPr="00846C2D" w:rsidRDefault="007901E2" w:rsidP="00B75B2F">
            <w:pPr>
              <w:keepNext/>
              <w:widowControl w:val="0"/>
              <w:spacing w:after="0" w:line="320" w:lineRule="atLeast"/>
              <w:ind w:right="170"/>
              <w:jc w:val="right"/>
              <w:rPr>
                <w:rFonts w:eastAsia="Times New Roman" w:cstheme="minorHAnsi"/>
              </w:rPr>
            </w:pPr>
            <w:r>
              <w:rPr>
                <w:rFonts w:eastAsia="Times New Roman" w:cstheme="minorHAnsi"/>
              </w:rPr>
              <w:t>(71</w:t>
            </w:r>
            <w:r w:rsidR="003E5AE6" w:rsidRPr="00846C2D">
              <w:rPr>
                <w:rFonts w:eastAsia="Times New Roman" w:cstheme="minorHAnsi"/>
              </w:rPr>
              <w:t>)</w:t>
            </w:r>
          </w:p>
        </w:tc>
        <w:tc>
          <w:tcPr>
            <w:tcW w:w="283" w:type="dxa"/>
          </w:tcPr>
          <w:p w14:paraId="43CF20C1" w14:textId="77777777" w:rsidR="003E5AE6" w:rsidRPr="00846C2D" w:rsidRDefault="003E5AE6" w:rsidP="003E5AE6">
            <w:pPr>
              <w:keepNext/>
              <w:widowControl w:val="0"/>
              <w:spacing w:after="0" w:line="320" w:lineRule="atLeast"/>
              <w:ind w:right="121"/>
              <w:jc w:val="right"/>
              <w:rPr>
                <w:rFonts w:eastAsia="Times New Roman" w:cstheme="minorHAnsi"/>
              </w:rPr>
            </w:pPr>
          </w:p>
        </w:tc>
        <w:tc>
          <w:tcPr>
            <w:tcW w:w="1985" w:type="dxa"/>
          </w:tcPr>
          <w:p w14:paraId="7C2859D0" w14:textId="5A3648E8" w:rsidR="003E5AE6" w:rsidRPr="00846C2D" w:rsidRDefault="00F7501C" w:rsidP="003E5AE6">
            <w:pPr>
              <w:keepNext/>
              <w:widowControl w:val="0"/>
              <w:spacing w:after="0" w:line="320" w:lineRule="atLeast"/>
              <w:ind w:right="170"/>
              <w:jc w:val="right"/>
              <w:rPr>
                <w:rFonts w:eastAsia="Times New Roman" w:cstheme="minorHAnsi"/>
              </w:rPr>
            </w:pPr>
            <w:r>
              <w:rPr>
                <w:rFonts w:eastAsia="Times New Roman" w:cstheme="minorHAnsi"/>
              </w:rPr>
              <w:t>(83</w:t>
            </w:r>
            <w:r w:rsidR="003E5AE6" w:rsidRPr="00846C2D">
              <w:rPr>
                <w:rFonts w:eastAsia="Times New Roman" w:cstheme="minorHAnsi"/>
              </w:rPr>
              <w:t>)</w:t>
            </w:r>
          </w:p>
        </w:tc>
      </w:tr>
      <w:tr w:rsidR="003E5AE6" w:rsidRPr="00846C2D" w14:paraId="233DA40E" w14:textId="77777777" w:rsidTr="007B5453">
        <w:trPr>
          <w:trHeight w:val="332"/>
        </w:trPr>
        <w:tc>
          <w:tcPr>
            <w:tcW w:w="5685" w:type="dxa"/>
            <w:vAlign w:val="center"/>
          </w:tcPr>
          <w:p w14:paraId="314EBB2A" w14:textId="77777777" w:rsidR="003E5AE6" w:rsidRPr="00846C2D" w:rsidRDefault="003E5AE6" w:rsidP="003E5AE6">
            <w:pPr>
              <w:keepNext/>
              <w:widowControl w:val="0"/>
              <w:spacing w:after="0" w:line="320" w:lineRule="atLeast"/>
              <w:jc w:val="both"/>
              <w:rPr>
                <w:rFonts w:eastAsia="Times New Roman" w:cstheme="minorHAnsi"/>
              </w:rPr>
            </w:pPr>
            <w:r w:rsidRPr="00846C2D">
              <w:rPr>
                <w:rFonts w:eastAsia="Times New Roman" w:cstheme="minorHAnsi"/>
              </w:rPr>
              <w:t>Такси по банков заем</w:t>
            </w:r>
          </w:p>
        </w:tc>
        <w:tc>
          <w:tcPr>
            <w:tcW w:w="1985" w:type="dxa"/>
          </w:tcPr>
          <w:p w14:paraId="346F1885" w14:textId="3449E9DA" w:rsidR="003E5AE6" w:rsidRPr="00846C2D" w:rsidRDefault="003E5AE6" w:rsidP="003E5AE6">
            <w:pPr>
              <w:keepNext/>
              <w:widowControl w:val="0"/>
              <w:spacing w:after="0" w:line="320" w:lineRule="atLeast"/>
              <w:ind w:right="170"/>
              <w:jc w:val="right"/>
              <w:rPr>
                <w:rFonts w:eastAsia="Times New Roman" w:cstheme="minorHAnsi"/>
              </w:rPr>
            </w:pPr>
            <w:r w:rsidRPr="00846C2D">
              <w:rPr>
                <w:rFonts w:eastAsia="Times New Roman" w:cstheme="minorHAnsi"/>
              </w:rPr>
              <w:t>(</w:t>
            </w:r>
            <w:r w:rsidR="007901E2">
              <w:rPr>
                <w:rFonts w:eastAsia="Times New Roman" w:cstheme="minorHAnsi"/>
              </w:rPr>
              <w:t>12</w:t>
            </w:r>
            <w:r w:rsidRPr="00846C2D">
              <w:rPr>
                <w:rFonts w:eastAsia="Times New Roman" w:cstheme="minorHAnsi"/>
              </w:rPr>
              <w:t>)</w:t>
            </w:r>
          </w:p>
        </w:tc>
        <w:tc>
          <w:tcPr>
            <w:tcW w:w="283" w:type="dxa"/>
          </w:tcPr>
          <w:p w14:paraId="250C6D20" w14:textId="77777777" w:rsidR="003E5AE6" w:rsidRPr="00846C2D" w:rsidRDefault="003E5AE6" w:rsidP="003E5AE6">
            <w:pPr>
              <w:keepNext/>
              <w:widowControl w:val="0"/>
              <w:spacing w:after="0" w:line="320" w:lineRule="atLeast"/>
              <w:ind w:right="121"/>
              <w:jc w:val="right"/>
              <w:rPr>
                <w:rFonts w:eastAsia="Times New Roman" w:cstheme="minorHAnsi"/>
              </w:rPr>
            </w:pPr>
          </w:p>
        </w:tc>
        <w:tc>
          <w:tcPr>
            <w:tcW w:w="1985" w:type="dxa"/>
          </w:tcPr>
          <w:p w14:paraId="68C3310D" w14:textId="532D08AD" w:rsidR="003E5AE6" w:rsidRPr="00846C2D" w:rsidRDefault="003E5AE6" w:rsidP="003E5AE6">
            <w:pPr>
              <w:keepNext/>
              <w:widowControl w:val="0"/>
              <w:spacing w:after="0" w:line="320" w:lineRule="atLeast"/>
              <w:ind w:right="170"/>
              <w:jc w:val="right"/>
              <w:rPr>
                <w:rFonts w:eastAsia="Times New Roman" w:cstheme="minorHAnsi"/>
              </w:rPr>
            </w:pPr>
            <w:r w:rsidRPr="00846C2D">
              <w:rPr>
                <w:rFonts w:eastAsia="Times New Roman" w:cstheme="minorHAnsi"/>
              </w:rPr>
              <w:t>(</w:t>
            </w:r>
            <w:r>
              <w:rPr>
                <w:rFonts w:eastAsia="Times New Roman" w:cstheme="minorHAnsi"/>
              </w:rPr>
              <w:t>14</w:t>
            </w:r>
            <w:r w:rsidRPr="00846C2D">
              <w:rPr>
                <w:rFonts w:eastAsia="Times New Roman" w:cstheme="minorHAnsi"/>
              </w:rPr>
              <w:t>)</w:t>
            </w:r>
          </w:p>
        </w:tc>
      </w:tr>
      <w:tr w:rsidR="00F7501C" w:rsidRPr="00846C2D" w14:paraId="63A9369E" w14:textId="77777777" w:rsidTr="007B5453">
        <w:trPr>
          <w:trHeight w:val="332"/>
        </w:trPr>
        <w:tc>
          <w:tcPr>
            <w:tcW w:w="5685" w:type="dxa"/>
            <w:vAlign w:val="center"/>
          </w:tcPr>
          <w:p w14:paraId="3FD59429" w14:textId="6DA13472" w:rsidR="00F7501C" w:rsidRPr="00846C2D" w:rsidRDefault="00F7501C" w:rsidP="003E5AE6">
            <w:pPr>
              <w:keepNext/>
              <w:widowControl w:val="0"/>
              <w:spacing w:after="0" w:line="320" w:lineRule="atLeast"/>
              <w:jc w:val="both"/>
              <w:rPr>
                <w:rFonts w:eastAsia="Times New Roman" w:cstheme="minorHAnsi"/>
              </w:rPr>
            </w:pPr>
            <w:r>
              <w:rPr>
                <w:rFonts w:eastAsia="Times New Roman" w:cstheme="minorHAnsi"/>
              </w:rPr>
              <w:t>Други</w:t>
            </w:r>
          </w:p>
        </w:tc>
        <w:tc>
          <w:tcPr>
            <w:tcW w:w="1985" w:type="dxa"/>
          </w:tcPr>
          <w:p w14:paraId="7FA1CD98" w14:textId="129D1E80" w:rsidR="00F7501C" w:rsidRPr="007901E2" w:rsidRDefault="007901E2" w:rsidP="003E5AE6">
            <w:pPr>
              <w:keepNext/>
              <w:widowControl w:val="0"/>
              <w:spacing w:after="0" w:line="320" w:lineRule="atLeast"/>
              <w:ind w:right="170"/>
              <w:jc w:val="right"/>
              <w:rPr>
                <w:rFonts w:eastAsia="Times New Roman" w:cstheme="minorHAnsi"/>
                <w:lang w:val="en-US"/>
              </w:rPr>
            </w:pPr>
            <w:r>
              <w:rPr>
                <w:rFonts w:eastAsia="Times New Roman" w:cstheme="minorHAnsi"/>
                <w:lang w:val="en-US"/>
              </w:rPr>
              <w:t>-</w:t>
            </w:r>
          </w:p>
        </w:tc>
        <w:tc>
          <w:tcPr>
            <w:tcW w:w="283" w:type="dxa"/>
          </w:tcPr>
          <w:p w14:paraId="7D594537" w14:textId="77777777" w:rsidR="00F7501C" w:rsidRPr="00846C2D" w:rsidRDefault="00F7501C" w:rsidP="003E5AE6">
            <w:pPr>
              <w:keepNext/>
              <w:widowControl w:val="0"/>
              <w:spacing w:after="0" w:line="320" w:lineRule="atLeast"/>
              <w:ind w:right="121"/>
              <w:jc w:val="right"/>
              <w:rPr>
                <w:rFonts w:eastAsia="Times New Roman" w:cstheme="minorHAnsi"/>
              </w:rPr>
            </w:pPr>
          </w:p>
        </w:tc>
        <w:tc>
          <w:tcPr>
            <w:tcW w:w="1985" w:type="dxa"/>
          </w:tcPr>
          <w:p w14:paraId="64C138B4" w14:textId="79C580C5" w:rsidR="00F7501C" w:rsidRPr="00F7501C" w:rsidRDefault="00F7501C" w:rsidP="003E5AE6">
            <w:pPr>
              <w:keepNext/>
              <w:widowControl w:val="0"/>
              <w:spacing w:after="0" w:line="320" w:lineRule="atLeast"/>
              <w:ind w:right="170"/>
              <w:jc w:val="right"/>
              <w:rPr>
                <w:rFonts w:eastAsia="Times New Roman" w:cstheme="minorHAnsi"/>
                <w:lang w:val="en-US"/>
              </w:rPr>
            </w:pPr>
            <w:r>
              <w:rPr>
                <w:rFonts w:eastAsia="Times New Roman" w:cstheme="minorHAnsi"/>
                <w:lang w:val="en-US"/>
              </w:rPr>
              <w:t>(1)</w:t>
            </w:r>
          </w:p>
        </w:tc>
      </w:tr>
      <w:tr w:rsidR="003E5AE6" w:rsidRPr="00846C2D" w14:paraId="58F8DFDE" w14:textId="77777777" w:rsidTr="007B5453">
        <w:trPr>
          <w:trHeight w:val="332"/>
        </w:trPr>
        <w:tc>
          <w:tcPr>
            <w:tcW w:w="5685" w:type="dxa"/>
            <w:vAlign w:val="center"/>
          </w:tcPr>
          <w:p w14:paraId="00C51CF0" w14:textId="77777777" w:rsidR="003E5AE6" w:rsidRPr="00846C2D" w:rsidRDefault="003E5AE6" w:rsidP="003E5AE6">
            <w:pPr>
              <w:keepNext/>
              <w:widowControl w:val="0"/>
              <w:spacing w:after="0" w:line="320" w:lineRule="atLeast"/>
              <w:jc w:val="both"/>
              <w:rPr>
                <w:rFonts w:eastAsia="Times New Roman" w:cstheme="minorHAnsi"/>
                <w:b/>
              </w:rPr>
            </w:pPr>
            <w:r w:rsidRPr="00846C2D">
              <w:rPr>
                <w:rFonts w:eastAsia="Times New Roman" w:cstheme="minorHAnsi"/>
                <w:b/>
              </w:rPr>
              <w:t>Общо, нето</w:t>
            </w:r>
          </w:p>
        </w:tc>
        <w:tc>
          <w:tcPr>
            <w:tcW w:w="1985" w:type="dxa"/>
            <w:tcBorders>
              <w:top w:val="single" w:sz="4" w:space="0" w:color="auto"/>
              <w:bottom w:val="double" w:sz="4" w:space="0" w:color="auto"/>
            </w:tcBorders>
          </w:tcPr>
          <w:p w14:paraId="24F3C774" w14:textId="2E9E7FC8" w:rsidR="003E5AE6" w:rsidRPr="00846C2D" w:rsidRDefault="003E5AE6" w:rsidP="007901E2">
            <w:pPr>
              <w:keepNext/>
              <w:widowControl w:val="0"/>
              <w:spacing w:after="0" w:line="320" w:lineRule="atLeast"/>
              <w:ind w:right="170"/>
              <w:jc w:val="right"/>
              <w:rPr>
                <w:rFonts w:eastAsia="Times New Roman" w:cstheme="minorHAnsi"/>
                <w:b/>
              </w:rPr>
            </w:pPr>
            <w:r w:rsidRPr="00846C2D">
              <w:rPr>
                <w:rFonts w:eastAsia="Times New Roman" w:cstheme="minorHAnsi"/>
                <w:b/>
              </w:rPr>
              <w:t>(</w:t>
            </w:r>
            <w:r w:rsidR="007901E2">
              <w:rPr>
                <w:rFonts w:eastAsia="Times New Roman" w:cstheme="minorHAnsi"/>
                <w:b/>
                <w:lang w:val="en-US"/>
              </w:rPr>
              <w:t>74</w:t>
            </w:r>
            <w:r w:rsidRPr="00846C2D">
              <w:rPr>
                <w:rFonts w:eastAsia="Times New Roman" w:cstheme="minorHAnsi"/>
                <w:b/>
              </w:rPr>
              <w:t>)</w:t>
            </w:r>
          </w:p>
        </w:tc>
        <w:tc>
          <w:tcPr>
            <w:tcW w:w="283" w:type="dxa"/>
          </w:tcPr>
          <w:p w14:paraId="373783AF" w14:textId="77777777" w:rsidR="003E5AE6" w:rsidRPr="00846C2D" w:rsidRDefault="003E5AE6" w:rsidP="003E5AE6">
            <w:pPr>
              <w:keepNext/>
              <w:widowControl w:val="0"/>
              <w:spacing w:after="0" w:line="320" w:lineRule="atLeast"/>
              <w:ind w:right="121"/>
              <w:jc w:val="right"/>
              <w:rPr>
                <w:rFonts w:eastAsia="Times New Roman" w:cstheme="minorHAnsi"/>
                <w:b/>
              </w:rPr>
            </w:pPr>
          </w:p>
        </w:tc>
        <w:tc>
          <w:tcPr>
            <w:tcW w:w="1985" w:type="dxa"/>
            <w:tcBorders>
              <w:top w:val="single" w:sz="4" w:space="0" w:color="auto"/>
              <w:bottom w:val="double" w:sz="4" w:space="0" w:color="auto"/>
            </w:tcBorders>
          </w:tcPr>
          <w:p w14:paraId="67C3AE0C" w14:textId="32AD422E" w:rsidR="003E5AE6" w:rsidRPr="00846C2D" w:rsidRDefault="003E5AE6" w:rsidP="00F7501C">
            <w:pPr>
              <w:keepNext/>
              <w:widowControl w:val="0"/>
              <w:spacing w:after="0" w:line="320" w:lineRule="atLeast"/>
              <w:ind w:right="170"/>
              <w:jc w:val="right"/>
              <w:rPr>
                <w:rFonts w:eastAsia="Times New Roman" w:cstheme="minorHAnsi"/>
                <w:b/>
              </w:rPr>
            </w:pPr>
            <w:r w:rsidRPr="00846C2D">
              <w:rPr>
                <w:rFonts w:eastAsia="Times New Roman" w:cstheme="minorHAnsi"/>
                <w:b/>
              </w:rPr>
              <w:t>(</w:t>
            </w:r>
            <w:r w:rsidR="00F7501C">
              <w:rPr>
                <w:rFonts w:eastAsia="Times New Roman" w:cstheme="minorHAnsi"/>
                <w:b/>
                <w:lang w:val="en-US"/>
              </w:rPr>
              <w:t>98</w:t>
            </w:r>
            <w:r w:rsidRPr="00846C2D">
              <w:rPr>
                <w:rFonts w:eastAsia="Times New Roman" w:cstheme="minorHAnsi"/>
                <w:b/>
              </w:rPr>
              <w:t>)</w:t>
            </w:r>
          </w:p>
        </w:tc>
      </w:tr>
    </w:tbl>
    <w:p w14:paraId="5EB13BDC" w14:textId="77777777" w:rsidR="00932F4A" w:rsidRPr="00846C2D" w:rsidRDefault="00932F4A" w:rsidP="0060581C">
      <w:pPr>
        <w:keepNext/>
        <w:widowControl w:val="0"/>
        <w:numPr>
          <w:ilvl w:val="0"/>
          <w:numId w:val="8"/>
        </w:numPr>
        <w:spacing w:before="240" w:after="120" w:line="320" w:lineRule="atLeast"/>
        <w:ind w:left="0" w:firstLine="0"/>
        <w:jc w:val="both"/>
        <w:outlineLvl w:val="0"/>
        <w:rPr>
          <w:rFonts w:eastAsia="Times New Roman" w:cstheme="minorHAnsi"/>
          <w:b/>
          <w:bCs/>
        </w:rPr>
      </w:pPr>
      <w:bookmarkStart w:id="42" w:name="_Toc442962886"/>
      <w:bookmarkStart w:id="43" w:name="_Toc508031379"/>
      <w:r w:rsidRPr="00846C2D">
        <w:rPr>
          <w:rFonts w:eastAsia="Times New Roman" w:cstheme="minorHAnsi"/>
          <w:b/>
          <w:bCs/>
        </w:rPr>
        <w:t>Разход за данък върху печалбата</w:t>
      </w:r>
      <w:bookmarkEnd w:id="42"/>
      <w:bookmarkEnd w:id="43"/>
    </w:p>
    <w:p w14:paraId="50525C8F" w14:textId="77777777" w:rsidR="00932F4A" w:rsidRPr="00846C2D" w:rsidRDefault="00932F4A" w:rsidP="0060581C">
      <w:pPr>
        <w:keepNext/>
        <w:widowControl w:val="0"/>
        <w:spacing w:after="0" w:line="320" w:lineRule="atLeast"/>
        <w:jc w:val="both"/>
        <w:rPr>
          <w:rFonts w:eastAsia="Times New Roman" w:cstheme="minorHAnsi"/>
        </w:rPr>
      </w:pPr>
      <w:r w:rsidRPr="00846C2D">
        <w:rPr>
          <w:rFonts w:eastAsia="Times New Roman" w:cstheme="minorHAnsi"/>
        </w:rPr>
        <w:t xml:space="preserve">Основните компоненти на разхода / икономията на данъци върху печалбата за годините, завършващи на 31 декември, са: </w:t>
      </w:r>
    </w:p>
    <w:tbl>
      <w:tblPr>
        <w:tblW w:w="9950" w:type="dxa"/>
        <w:tblInd w:w="55" w:type="dxa"/>
        <w:tblCellMar>
          <w:left w:w="70" w:type="dxa"/>
          <w:right w:w="70" w:type="dxa"/>
        </w:tblCellMar>
        <w:tblLook w:val="0000" w:firstRow="0" w:lastRow="0" w:firstColumn="0" w:lastColumn="0" w:noHBand="0" w:noVBand="0"/>
      </w:tblPr>
      <w:tblGrid>
        <w:gridCol w:w="5694"/>
        <w:gridCol w:w="1978"/>
        <w:gridCol w:w="300"/>
        <w:gridCol w:w="1978"/>
      </w:tblGrid>
      <w:tr w:rsidR="00932F4A" w:rsidRPr="00846C2D" w14:paraId="18408C32" w14:textId="77777777" w:rsidTr="00446E8A">
        <w:trPr>
          <w:trHeight w:val="332"/>
        </w:trPr>
        <w:tc>
          <w:tcPr>
            <w:tcW w:w="5694" w:type="dxa"/>
          </w:tcPr>
          <w:p w14:paraId="02B5BA89" w14:textId="17EE3026" w:rsidR="00932F4A" w:rsidRPr="00846C2D" w:rsidRDefault="00932F4A" w:rsidP="004E2097">
            <w:pPr>
              <w:widowControl w:val="0"/>
              <w:spacing w:after="0" w:line="320" w:lineRule="atLeast"/>
              <w:rPr>
                <w:rFonts w:eastAsia="Times New Roman" w:cstheme="minorHAnsi"/>
                <w:b/>
              </w:rPr>
            </w:pPr>
            <w:r w:rsidRPr="00846C2D">
              <w:rPr>
                <w:rFonts w:eastAsia="Times New Roman" w:cstheme="minorHAnsi"/>
                <w:b/>
              </w:rPr>
              <w:t xml:space="preserve">Отчет за печалбата или загубата и другия всеобхватен </w:t>
            </w:r>
          </w:p>
        </w:tc>
        <w:tc>
          <w:tcPr>
            <w:tcW w:w="1978" w:type="dxa"/>
            <w:vAlign w:val="center"/>
          </w:tcPr>
          <w:p w14:paraId="10C1D26B" w14:textId="2CE10F54" w:rsidR="00932F4A" w:rsidRPr="00532784" w:rsidRDefault="00532784" w:rsidP="00532784">
            <w:pPr>
              <w:widowControl w:val="0"/>
              <w:spacing w:after="0" w:line="320" w:lineRule="atLeast"/>
              <w:ind w:right="170"/>
              <w:jc w:val="right"/>
              <w:rPr>
                <w:rFonts w:eastAsia="Times New Roman" w:cstheme="minorHAnsi"/>
                <w:b/>
                <w:lang w:val="en-US"/>
              </w:rPr>
            </w:pPr>
            <w:r>
              <w:rPr>
                <w:rFonts w:eastAsia="Times New Roman" w:cstheme="minorHAnsi"/>
                <w:b/>
                <w:lang w:val="en-US"/>
              </w:rPr>
              <w:t>30.06.</w:t>
            </w:r>
            <w:r w:rsidR="00932F4A" w:rsidRPr="00846C2D">
              <w:rPr>
                <w:rFonts w:eastAsia="Times New Roman" w:cstheme="minorHAnsi"/>
                <w:b/>
              </w:rPr>
              <w:t>201</w:t>
            </w:r>
            <w:r>
              <w:rPr>
                <w:rFonts w:eastAsia="Times New Roman" w:cstheme="minorHAnsi"/>
                <w:b/>
                <w:lang w:val="en-US"/>
              </w:rPr>
              <w:t>9</w:t>
            </w:r>
          </w:p>
        </w:tc>
        <w:tc>
          <w:tcPr>
            <w:tcW w:w="300" w:type="dxa"/>
          </w:tcPr>
          <w:p w14:paraId="76B212A2" w14:textId="77777777" w:rsidR="00932F4A" w:rsidRPr="00846C2D" w:rsidRDefault="00932F4A" w:rsidP="0060581C">
            <w:pPr>
              <w:widowControl w:val="0"/>
              <w:spacing w:after="0" w:line="320" w:lineRule="atLeast"/>
              <w:ind w:right="121"/>
              <w:jc w:val="right"/>
              <w:rPr>
                <w:rFonts w:eastAsia="Times New Roman" w:cstheme="minorHAnsi"/>
                <w:b/>
              </w:rPr>
            </w:pPr>
          </w:p>
        </w:tc>
        <w:tc>
          <w:tcPr>
            <w:tcW w:w="1978" w:type="dxa"/>
            <w:vAlign w:val="center"/>
          </w:tcPr>
          <w:p w14:paraId="2881D7CD" w14:textId="7AA896CA" w:rsidR="00932F4A" w:rsidRPr="00532784" w:rsidRDefault="00532784" w:rsidP="00532784">
            <w:pPr>
              <w:widowControl w:val="0"/>
              <w:spacing w:after="0" w:line="320" w:lineRule="atLeast"/>
              <w:ind w:right="170"/>
              <w:jc w:val="right"/>
              <w:rPr>
                <w:rFonts w:eastAsia="Times New Roman" w:cstheme="minorHAnsi"/>
                <w:b/>
                <w:lang w:val="en-US"/>
              </w:rPr>
            </w:pPr>
            <w:r>
              <w:rPr>
                <w:rFonts w:eastAsia="Times New Roman" w:cstheme="minorHAnsi"/>
                <w:b/>
                <w:lang w:val="en-US"/>
              </w:rPr>
              <w:t>30.06.</w:t>
            </w:r>
            <w:r w:rsidR="00932F4A" w:rsidRPr="00846C2D">
              <w:rPr>
                <w:rFonts w:eastAsia="Times New Roman" w:cstheme="minorHAnsi"/>
                <w:b/>
              </w:rPr>
              <w:t>201</w:t>
            </w:r>
            <w:r>
              <w:rPr>
                <w:rFonts w:eastAsia="Times New Roman" w:cstheme="minorHAnsi"/>
                <w:b/>
                <w:lang w:val="en-US"/>
              </w:rPr>
              <w:t>8</w:t>
            </w:r>
          </w:p>
        </w:tc>
      </w:tr>
      <w:tr w:rsidR="00932F4A" w:rsidRPr="00846C2D" w14:paraId="5A9A0D4F" w14:textId="77777777" w:rsidTr="00446E8A">
        <w:trPr>
          <w:trHeight w:val="267"/>
        </w:trPr>
        <w:tc>
          <w:tcPr>
            <w:tcW w:w="5694" w:type="dxa"/>
          </w:tcPr>
          <w:p w14:paraId="7F4F20E5" w14:textId="27B9E744" w:rsidR="00932F4A" w:rsidRPr="00846C2D" w:rsidRDefault="00932F4A" w:rsidP="0060581C">
            <w:pPr>
              <w:widowControl w:val="0"/>
              <w:spacing w:after="0" w:line="320" w:lineRule="atLeast"/>
              <w:jc w:val="both"/>
              <w:rPr>
                <w:rFonts w:eastAsia="Times New Roman" w:cstheme="minorHAnsi"/>
              </w:rPr>
            </w:pPr>
            <w:r w:rsidRPr="00846C2D">
              <w:rPr>
                <w:rFonts w:eastAsia="Times New Roman" w:cstheme="minorHAnsi"/>
              </w:rPr>
              <w:t> </w:t>
            </w:r>
            <w:r w:rsidR="004E2097" w:rsidRPr="00846C2D">
              <w:rPr>
                <w:rFonts w:eastAsia="Times New Roman" w:cstheme="minorHAnsi"/>
                <w:b/>
              </w:rPr>
              <w:t>доход</w:t>
            </w:r>
          </w:p>
        </w:tc>
        <w:tc>
          <w:tcPr>
            <w:tcW w:w="1978" w:type="dxa"/>
            <w:vAlign w:val="center"/>
          </w:tcPr>
          <w:p w14:paraId="19ADDD04" w14:textId="77777777" w:rsidR="00932F4A" w:rsidRPr="00846C2D" w:rsidRDefault="00932F4A" w:rsidP="0060581C">
            <w:pPr>
              <w:widowControl w:val="0"/>
              <w:spacing w:after="0" w:line="320" w:lineRule="atLeast"/>
              <w:ind w:right="170"/>
              <w:jc w:val="right"/>
              <w:rPr>
                <w:rFonts w:eastAsia="Times New Roman" w:cstheme="minorHAnsi"/>
                <w:b/>
              </w:rPr>
            </w:pPr>
            <w:r w:rsidRPr="00846C2D">
              <w:rPr>
                <w:rFonts w:eastAsia="Times New Roman" w:cstheme="minorHAnsi"/>
                <w:b/>
              </w:rPr>
              <w:t>BGN’000</w:t>
            </w:r>
          </w:p>
        </w:tc>
        <w:tc>
          <w:tcPr>
            <w:tcW w:w="300" w:type="dxa"/>
          </w:tcPr>
          <w:p w14:paraId="3E04A49E" w14:textId="77777777" w:rsidR="00932F4A" w:rsidRPr="00846C2D" w:rsidRDefault="00932F4A" w:rsidP="0060581C">
            <w:pPr>
              <w:widowControl w:val="0"/>
              <w:spacing w:after="0" w:line="320" w:lineRule="atLeast"/>
              <w:jc w:val="right"/>
              <w:rPr>
                <w:rFonts w:eastAsia="Times New Roman" w:cstheme="minorHAnsi"/>
                <w:b/>
              </w:rPr>
            </w:pPr>
          </w:p>
        </w:tc>
        <w:tc>
          <w:tcPr>
            <w:tcW w:w="1978" w:type="dxa"/>
            <w:vAlign w:val="center"/>
          </w:tcPr>
          <w:p w14:paraId="532C03C9" w14:textId="77777777" w:rsidR="00932F4A" w:rsidRPr="00846C2D" w:rsidRDefault="00932F4A" w:rsidP="0060581C">
            <w:pPr>
              <w:widowControl w:val="0"/>
              <w:spacing w:after="0" w:line="320" w:lineRule="atLeast"/>
              <w:ind w:right="170"/>
              <w:jc w:val="right"/>
              <w:rPr>
                <w:rFonts w:eastAsia="Arial Unicode MS" w:cstheme="minorHAnsi"/>
                <w:b/>
              </w:rPr>
            </w:pPr>
            <w:r w:rsidRPr="00846C2D">
              <w:rPr>
                <w:rFonts w:eastAsia="Times New Roman" w:cstheme="minorHAnsi"/>
                <w:b/>
              </w:rPr>
              <w:t>BGN’000</w:t>
            </w:r>
          </w:p>
        </w:tc>
      </w:tr>
      <w:tr w:rsidR="00B36A5F" w:rsidRPr="00846C2D" w14:paraId="679550DB" w14:textId="77777777" w:rsidTr="00446E8A">
        <w:trPr>
          <w:trHeight w:val="332"/>
        </w:trPr>
        <w:tc>
          <w:tcPr>
            <w:tcW w:w="5694" w:type="dxa"/>
            <w:vAlign w:val="center"/>
          </w:tcPr>
          <w:p w14:paraId="62FD80FD" w14:textId="37B07030" w:rsidR="00B36A5F" w:rsidRPr="00846C2D" w:rsidRDefault="00B36A5F" w:rsidP="00B36A5F">
            <w:pPr>
              <w:widowControl w:val="0"/>
              <w:spacing w:before="60" w:after="60" w:line="320" w:lineRule="atLeast"/>
              <w:rPr>
                <w:rFonts w:eastAsia="Times New Roman" w:cstheme="minorHAnsi"/>
              </w:rPr>
            </w:pPr>
            <w:r w:rsidRPr="00846C2D">
              <w:rPr>
                <w:rFonts w:eastAsia="Times New Roman" w:cstheme="minorHAnsi"/>
              </w:rPr>
              <w:t>Данъчна печалба</w:t>
            </w:r>
            <w:r w:rsidR="00255603">
              <w:rPr>
                <w:rFonts w:eastAsia="Times New Roman" w:cstheme="minorHAnsi"/>
              </w:rPr>
              <w:t>/</w:t>
            </w:r>
            <w:r w:rsidR="004E2097">
              <w:rPr>
                <w:rFonts w:eastAsia="Times New Roman" w:cstheme="minorHAnsi"/>
              </w:rPr>
              <w:t>(</w:t>
            </w:r>
            <w:r w:rsidR="00255603">
              <w:rPr>
                <w:rFonts w:eastAsia="Times New Roman" w:cstheme="minorHAnsi"/>
              </w:rPr>
              <w:t>загуба</w:t>
            </w:r>
            <w:r w:rsidR="004E2097">
              <w:rPr>
                <w:rFonts w:eastAsia="Times New Roman" w:cstheme="minorHAnsi"/>
              </w:rPr>
              <w:t>)</w:t>
            </w:r>
            <w:r w:rsidRPr="00846C2D">
              <w:rPr>
                <w:rFonts w:eastAsia="Times New Roman" w:cstheme="minorHAnsi"/>
              </w:rPr>
              <w:t xml:space="preserve"> по данъчна декларация</w:t>
            </w:r>
          </w:p>
        </w:tc>
        <w:tc>
          <w:tcPr>
            <w:tcW w:w="1978" w:type="dxa"/>
            <w:vAlign w:val="center"/>
          </w:tcPr>
          <w:p w14:paraId="324A5C54" w14:textId="26F12180" w:rsidR="00B36A5F" w:rsidRPr="00255603" w:rsidRDefault="00532784" w:rsidP="00B36A5F">
            <w:pPr>
              <w:widowControl w:val="0"/>
              <w:spacing w:before="60" w:after="60" w:line="320" w:lineRule="atLeast"/>
              <w:ind w:right="170"/>
              <w:jc w:val="right"/>
              <w:rPr>
                <w:rFonts w:eastAsia="Times New Roman" w:cstheme="minorHAnsi"/>
                <w:lang w:val="en-US"/>
              </w:rPr>
            </w:pPr>
            <w:r>
              <w:rPr>
                <w:rFonts w:eastAsia="Times New Roman" w:cstheme="minorHAnsi"/>
                <w:lang w:val="en-US"/>
              </w:rPr>
              <w:t>-</w:t>
            </w:r>
          </w:p>
        </w:tc>
        <w:tc>
          <w:tcPr>
            <w:tcW w:w="300" w:type="dxa"/>
            <w:vAlign w:val="center"/>
          </w:tcPr>
          <w:p w14:paraId="69C4C400" w14:textId="77777777" w:rsidR="00B36A5F" w:rsidRPr="00846C2D" w:rsidRDefault="00B36A5F" w:rsidP="00B36A5F">
            <w:pPr>
              <w:widowControl w:val="0"/>
              <w:spacing w:before="60" w:after="60" w:line="320" w:lineRule="atLeast"/>
              <w:ind w:right="121"/>
              <w:jc w:val="right"/>
              <w:rPr>
                <w:rFonts w:eastAsia="Times New Roman" w:cstheme="minorHAnsi"/>
              </w:rPr>
            </w:pPr>
          </w:p>
        </w:tc>
        <w:tc>
          <w:tcPr>
            <w:tcW w:w="1978" w:type="dxa"/>
            <w:vAlign w:val="center"/>
          </w:tcPr>
          <w:p w14:paraId="3CA02AC3" w14:textId="4D13CA82" w:rsidR="00B36A5F" w:rsidRPr="00532784" w:rsidRDefault="00532784" w:rsidP="00B36A5F">
            <w:pPr>
              <w:widowControl w:val="0"/>
              <w:spacing w:before="60" w:after="60" w:line="320" w:lineRule="atLeast"/>
              <w:ind w:right="170"/>
              <w:jc w:val="right"/>
              <w:rPr>
                <w:rFonts w:eastAsia="Times New Roman" w:cstheme="minorHAnsi"/>
                <w:lang w:val="en-US"/>
              </w:rPr>
            </w:pPr>
            <w:r>
              <w:rPr>
                <w:rFonts w:eastAsia="Times New Roman" w:cstheme="minorHAnsi"/>
                <w:lang w:val="en-US"/>
              </w:rPr>
              <w:t>-</w:t>
            </w:r>
          </w:p>
        </w:tc>
      </w:tr>
      <w:tr w:rsidR="00B36A5F" w:rsidRPr="00846C2D" w14:paraId="3CAFCDDD" w14:textId="77777777" w:rsidTr="00446E8A">
        <w:trPr>
          <w:trHeight w:val="332"/>
        </w:trPr>
        <w:tc>
          <w:tcPr>
            <w:tcW w:w="5694" w:type="dxa"/>
            <w:vAlign w:val="center"/>
          </w:tcPr>
          <w:p w14:paraId="664BCF7A" w14:textId="4A988F38" w:rsidR="00B36A5F" w:rsidRPr="00846C2D" w:rsidRDefault="00B36A5F" w:rsidP="00532784">
            <w:pPr>
              <w:widowControl w:val="0"/>
              <w:spacing w:before="60" w:after="60" w:line="320" w:lineRule="atLeast"/>
              <w:rPr>
                <w:rFonts w:eastAsia="Times New Roman" w:cstheme="minorHAnsi"/>
              </w:rPr>
            </w:pPr>
            <w:r w:rsidRPr="00846C2D">
              <w:rPr>
                <w:rFonts w:eastAsia="Times New Roman" w:cstheme="minorHAnsi"/>
              </w:rPr>
              <w:t>Текущ разход за данъци върху печалбата 10% (201</w:t>
            </w:r>
            <w:r w:rsidR="00532784" w:rsidRPr="00532784">
              <w:rPr>
                <w:rFonts w:eastAsia="Times New Roman" w:cstheme="minorHAnsi"/>
              </w:rPr>
              <w:t>8</w:t>
            </w:r>
            <w:r w:rsidRPr="00846C2D">
              <w:rPr>
                <w:rFonts w:eastAsia="Times New Roman" w:cstheme="minorHAnsi"/>
              </w:rPr>
              <w:t xml:space="preserve"> -10%)</w:t>
            </w:r>
          </w:p>
        </w:tc>
        <w:tc>
          <w:tcPr>
            <w:tcW w:w="1978" w:type="dxa"/>
            <w:vAlign w:val="center"/>
          </w:tcPr>
          <w:p w14:paraId="05636712" w14:textId="7A9D46F5" w:rsidR="00B36A5F" w:rsidRPr="00255603" w:rsidRDefault="00532784" w:rsidP="00B36A5F">
            <w:pPr>
              <w:widowControl w:val="0"/>
              <w:spacing w:before="60" w:after="60" w:line="320" w:lineRule="atLeast"/>
              <w:ind w:right="170"/>
              <w:jc w:val="right"/>
              <w:rPr>
                <w:rFonts w:eastAsia="Times New Roman" w:cstheme="minorHAnsi"/>
                <w:lang w:val="en-US"/>
              </w:rPr>
            </w:pPr>
            <w:r>
              <w:rPr>
                <w:rFonts w:eastAsia="Times New Roman" w:cstheme="minorHAnsi"/>
                <w:lang w:val="en-US"/>
              </w:rPr>
              <w:t>-</w:t>
            </w:r>
          </w:p>
        </w:tc>
        <w:tc>
          <w:tcPr>
            <w:tcW w:w="300" w:type="dxa"/>
            <w:vAlign w:val="center"/>
          </w:tcPr>
          <w:p w14:paraId="5175D8A8" w14:textId="77777777" w:rsidR="00B36A5F" w:rsidRPr="00846C2D" w:rsidRDefault="00B36A5F" w:rsidP="00B36A5F">
            <w:pPr>
              <w:widowControl w:val="0"/>
              <w:spacing w:before="60" w:after="60" w:line="320" w:lineRule="atLeast"/>
              <w:ind w:right="121"/>
              <w:jc w:val="right"/>
              <w:rPr>
                <w:rFonts w:eastAsia="Times New Roman" w:cstheme="minorHAnsi"/>
              </w:rPr>
            </w:pPr>
          </w:p>
        </w:tc>
        <w:tc>
          <w:tcPr>
            <w:tcW w:w="1978" w:type="dxa"/>
            <w:vAlign w:val="center"/>
          </w:tcPr>
          <w:p w14:paraId="31058AEF" w14:textId="1C48341F" w:rsidR="00B36A5F" w:rsidRPr="00532784" w:rsidRDefault="00532784" w:rsidP="00B36A5F">
            <w:pPr>
              <w:widowControl w:val="0"/>
              <w:spacing w:before="60" w:after="60" w:line="320" w:lineRule="atLeast"/>
              <w:ind w:right="170"/>
              <w:jc w:val="right"/>
              <w:rPr>
                <w:rFonts w:eastAsia="Times New Roman" w:cstheme="minorHAnsi"/>
                <w:lang w:val="en-US"/>
              </w:rPr>
            </w:pPr>
            <w:r>
              <w:rPr>
                <w:rFonts w:eastAsia="Times New Roman" w:cstheme="minorHAnsi"/>
                <w:lang w:val="en-US"/>
              </w:rPr>
              <w:t>-</w:t>
            </w:r>
          </w:p>
        </w:tc>
      </w:tr>
      <w:tr w:rsidR="00B36A5F" w:rsidRPr="00846C2D" w14:paraId="22F76958" w14:textId="77777777" w:rsidTr="00446E8A">
        <w:trPr>
          <w:trHeight w:val="332"/>
        </w:trPr>
        <w:tc>
          <w:tcPr>
            <w:tcW w:w="5694" w:type="dxa"/>
            <w:vAlign w:val="center"/>
          </w:tcPr>
          <w:p w14:paraId="1E363A64" w14:textId="089125D3" w:rsidR="00B36A5F" w:rsidRPr="00846C2D" w:rsidRDefault="00B36A5F" w:rsidP="00B36A5F">
            <w:pPr>
              <w:widowControl w:val="0"/>
              <w:spacing w:before="60" w:after="60" w:line="320" w:lineRule="atLeast"/>
              <w:rPr>
                <w:rFonts w:eastAsia="Times New Roman" w:cstheme="minorHAnsi"/>
              </w:rPr>
            </w:pPr>
            <w:r>
              <w:rPr>
                <w:rFonts w:eastAsia="Times New Roman" w:cstheme="minorHAnsi"/>
              </w:rPr>
              <w:t>Лихви за корпоративен данък</w:t>
            </w:r>
          </w:p>
        </w:tc>
        <w:tc>
          <w:tcPr>
            <w:tcW w:w="1978" w:type="dxa"/>
            <w:vAlign w:val="center"/>
          </w:tcPr>
          <w:p w14:paraId="216AD54A" w14:textId="0D3606BC" w:rsidR="00B36A5F" w:rsidRPr="00255603" w:rsidRDefault="00255603" w:rsidP="00B36A5F">
            <w:pPr>
              <w:widowControl w:val="0"/>
              <w:spacing w:before="60" w:after="60" w:line="320" w:lineRule="atLeast"/>
              <w:ind w:right="170"/>
              <w:jc w:val="right"/>
              <w:rPr>
                <w:rFonts w:eastAsia="Times New Roman" w:cstheme="minorHAnsi"/>
                <w:lang w:val="en-US"/>
              </w:rPr>
            </w:pPr>
            <w:r>
              <w:rPr>
                <w:rFonts w:eastAsia="Times New Roman" w:cstheme="minorHAnsi"/>
                <w:lang w:val="en-US"/>
              </w:rPr>
              <w:t>-</w:t>
            </w:r>
          </w:p>
        </w:tc>
        <w:tc>
          <w:tcPr>
            <w:tcW w:w="300" w:type="dxa"/>
            <w:vAlign w:val="center"/>
          </w:tcPr>
          <w:p w14:paraId="1A852BE3" w14:textId="77777777" w:rsidR="00B36A5F" w:rsidRPr="00846C2D" w:rsidRDefault="00B36A5F" w:rsidP="00B36A5F">
            <w:pPr>
              <w:widowControl w:val="0"/>
              <w:spacing w:before="60" w:after="60" w:line="320" w:lineRule="atLeast"/>
              <w:ind w:right="121"/>
              <w:jc w:val="right"/>
              <w:rPr>
                <w:rFonts w:eastAsia="Times New Roman" w:cstheme="minorHAnsi"/>
              </w:rPr>
            </w:pPr>
          </w:p>
        </w:tc>
        <w:tc>
          <w:tcPr>
            <w:tcW w:w="1978" w:type="dxa"/>
            <w:vAlign w:val="center"/>
          </w:tcPr>
          <w:p w14:paraId="01F15931" w14:textId="555E1084" w:rsidR="00B36A5F" w:rsidRPr="00532784" w:rsidRDefault="00532784" w:rsidP="00B36A5F">
            <w:pPr>
              <w:widowControl w:val="0"/>
              <w:spacing w:before="60" w:after="60" w:line="320" w:lineRule="atLeast"/>
              <w:ind w:right="170"/>
              <w:jc w:val="right"/>
              <w:rPr>
                <w:rFonts w:eastAsia="Times New Roman" w:cstheme="minorHAnsi"/>
                <w:lang w:val="en-US"/>
              </w:rPr>
            </w:pPr>
            <w:r>
              <w:rPr>
                <w:rFonts w:eastAsia="Times New Roman" w:cstheme="minorHAnsi"/>
                <w:lang w:val="en-US"/>
              </w:rPr>
              <w:t>-</w:t>
            </w:r>
          </w:p>
        </w:tc>
      </w:tr>
      <w:tr w:rsidR="00B36A5F" w:rsidRPr="00846C2D" w14:paraId="0FBBE4C2" w14:textId="77777777" w:rsidTr="00446E8A">
        <w:trPr>
          <w:trHeight w:val="332"/>
        </w:trPr>
        <w:tc>
          <w:tcPr>
            <w:tcW w:w="5694" w:type="dxa"/>
            <w:vAlign w:val="center"/>
          </w:tcPr>
          <w:p w14:paraId="6CE62751" w14:textId="17377669" w:rsidR="00B36A5F" w:rsidRPr="00255603" w:rsidRDefault="004E2097" w:rsidP="004E2097">
            <w:pPr>
              <w:suppressAutoHyphens/>
              <w:spacing w:before="60" w:after="60" w:line="240" w:lineRule="auto"/>
              <w:rPr>
                <w:rFonts w:eastAsia="Times New Roman" w:cstheme="minorHAnsi"/>
              </w:rPr>
            </w:pPr>
            <w:r>
              <w:rPr>
                <w:rFonts w:eastAsia="Times New Roman" w:cstheme="minorHAnsi"/>
              </w:rPr>
              <w:t>Непризнаване</w:t>
            </w:r>
            <w:r w:rsidR="00255603">
              <w:rPr>
                <w:rFonts w:eastAsia="Times New Roman" w:cstheme="minorHAnsi"/>
              </w:rPr>
              <w:t xml:space="preserve"> на отсрочен данъчен актив </w:t>
            </w:r>
            <w:r>
              <w:rPr>
                <w:rFonts w:eastAsia="Times New Roman" w:cstheme="minorHAnsi"/>
              </w:rPr>
              <w:t>по</w:t>
            </w:r>
            <w:r w:rsidR="00255603">
              <w:rPr>
                <w:rFonts w:eastAsia="Times New Roman" w:cstheme="minorHAnsi"/>
              </w:rPr>
              <w:t xml:space="preserve"> данъчна загуба</w:t>
            </w:r>
          </w:p>
        </w:tc>
        <w:tc>
          <w:tcPr>
            <w:tcW w:w="1978" w:type="dxa"/>
            <w:vAlign w:val="center"/>
          </w:tcPr>
          <w:p w14:paraId="547F3C32" w14:textId="7A97A711" w:rsidR="00B36A5F" w:rsidRPr="00255603" w:rsidRDefault="00532784" w:rsidP="004E2097">
            <w:pPr>
              <w:widowControl w:val="0"/>
              <w:spacing w:before="60" w:after="60" w:line="240" w:lineRule="auto"/>
              <w:ind w:right="170"/>
              <w:jc w:val="right"/>
              <w:rPr>
                <w:rFonts w:eastAsia="Times New Roman" w:cstheme="minorHAnsi"/>
                <w:lang w:val="en-US"/>
              </w:rPr>
            </w:pPr>
            <w:r>
              <w:rPr>
                <w:rFonts w:eastAsia="Times New Roman" w:cstheme="minorHAnsi"/>
                <w:lang w:val="en-US"/>
              </w:rPr>
              <w:t>-</w:t>
            </w:r>
          </w:p>
        </w:tc>
        <w:tc>
          <w:tcPr>
            <w:tcW w:w="300" w:type="dxa"/>
            <w:vAlign w:val="center"/>
          </w:tcPr>
          <w:p w14:paraId="3035280D" w14:textId="77777777" w:rsidR="00B36A5F" w:rsidRPr="00846C2D" w:rsidRDefault="00B36A5F" w:rsidP="004E2097">
            <w:pPr>
              <w:widowControl w:val="0"/>
              <w:spacing w:before="60" w:after="60" w:line="240" w:lineRule="auto"/>
              <w:ind w:right="121"/>
              <w:jc w:val="right"/>
              <w:rPr>
                <w:rFonts w:eastAsia="Times New Roman" w:cstheme="minorHAnsi"/>
              </w:rPr>
            </w:pPr>
          </w:p>
        </w:tc>
        <w:tc>
          <w:tcPr>
            <w:tcW w:w="1978" w:type="dxa"/>
            <w:vAlign w:val="center"/>
          </w:tcPr>
          <w:p w14:paraId="024E450E" w14:textId="43D24AE8" w:rsidR="00B36A5F" w:rsidRPr="00090E35" w:rsidRDefault="00090E35" w:rsidP="004E2097">
            <w:pPr>
              <w:widowControl w:val="0"/>
              <w:spacing w:before="60" w:after="60" w:line="240" w:lineRule="auto"/>
              <w:ind w:right="170"/>
              <w:jc w:val="right"/>
              <w:rPr>
                <w:rFonts w:eastAsia="Times New Roman" w:cstheme="minorHAnsi"/>
                <w:lang w:val="en-US"/>
              </w:rPr>
            </w:pPr>
            <w:r>
              <w:rPr>
                <w:rFonts w:eastAsia="Times New Roman" w:cstheme="minorHAnsi"/>
                <w:lang w:val="en-US"/>
              </w:rPr>
              <w:t>-</w:t>
            </w:r>
          </w:p>
        </w:tc>
      </w:tr>
      <w:tr w:rsidR="00B36A5F" w:rsidRPr="00846C2D" w14:paraId="27BB1896" w14:textId="77777777" w:rsidTr="00446E8A">
        <w:trPr>
          <w:trHeight w:val="332"/>
        </w:trPr>
        <w:tc>
          <w:tcPr>
            <w:tcW w:w="5694" w:type="dxa"/>
            <w:vAlign w:val="center"/>
          </w:tcPr>
          <w:p w14:paraId="3643A293" w14:textId="3A3F0D0C" w:rsidR="00B36A5F" w:rsidRPr="00846C2D" w:rsidRDefault="00B36A5F" w:rsidP="004E2097">
            <w:pPr>
              <w:widowControl w:val="0"/>
              <w:spacing w:before="60" w:after="60" w:line="240" w:lineRule="auto"/>
              <w:rPr>
                <w:rFonts w:eastAsia="Times New Roman" w:cstheme="minorHAnsi"/>
                <w:b/>
              </w:rPr>
            </w:pPr>
            <w:r w:rsidRPr="00846C2D">
              <w:rPr>
                <w:rFonts w:eastAsia="Times New Roman" w:cstheme="minorHAnsi"/>
                <w:b/>
              </w:rPr>
              <w:t>Общо разход за данъци</w:t>
            </w:r>
            <w:r w:rsidR="004E2097">
              <w:rPr>
                <w:rFonts w:eastAsia="Times New Roman" w:cstheme="minorHAnsi"/>
                <w:b/>
              </w:rPr>
              <w:t xml:space="preserve"> </w:t>
            </w:r>
            <w:r w:rsidRPr="00846C2D">
              <w:rPr>
                <w:rFonts w:eastAsia="Times New Roman" w:cstheme="minorHAnsi"/>
                <w:b/>
              </w:rPr>
              <w:t>в Отчета за печалбата или загубата и другия всеобхватен доход</w:t>
            </w:r>
          </w:p>
        </w:tc>
        <w:tc>
          <w:tcPr>
            <w:tcW w:w="1978" w:type="dxa"/>
            <w:tcBorders>
              <w:top w:val="single" w:sz="4" w:space="0" w:color="auto"/>
              <w:bottom w:val="double" w:sz="4" w:space="0" w:color="auto"/>
            </w:tcBorders>
            <w:vAlign w:val="center"/>
          </w:tcPr>
          <w:p w14:paraId="5BC09F71" w14:textId="431B08EA" w:rsidR="00B36A5F" w:rsidRPr="00255603" w:rsidRDefault="00255603" w:rsidP="00B36A5F">
            <w:pPr>
              <w:widowControl w:val="0"/>
              <w:spacing w:before="60" w:after="60" w:line="240" w:lineRule="auto"/>
              <w:ind w:right="170"/>
              <w:jc w:val="right"/>
              <w:rPr>
                <w:rFonts w:eastAsia="Times New Roman" w:cstheme="minorHAnsi"/>
                <w:b/>
                <w:lang w:val="en-US"/>
              </w:rPr>
            </w:pPr>
            <w:r>
              <w:rPr>
                <w:rFonts w:eastAsia="Times New Roman" w:cstheme="minorHAnsi"/>
                <w:b/>
                <w:lang w:val="en-US"/>
              </w:rPr>
              <w:t>-</w:t>
            </w:r>
          </w:p>
        </w:tc>
        <w:tc>
          <w:tcPr>
            <w:tcW w:w="300" w:type="dxa"/>
            <w:vAlign w:val="center"/>
          </w:tcPr>
          <w:p w14:paraId="07B19B2E" w14:textId="77777777" w:rsidR="00B36A5F" w:rsidRPr="00846C2D" w:rsidRDefault="00B36A5F" w:rsidP="00B36A5F">
            <w:pPr>
              <w:widowControl w:val="0"/>
              <w:spacing w:before="60" w:after="60" w:line="240" w:lineRule="auto"/>
              <w:ind w:right="121"/>
              <w:jc w:val="right"/>
              <w:rPr>
                <w:rFonts w:eastAsia="Times New Roman" w:cstheme="minorHAnsi"/>
                <w:b/>
              </w:rPr>
            </w:pPr>
          </w:p>
        </w:tc>
        <w:tc>
          <w:tcPr>
            <w:tcW w:w="1978" w:type="dxa"/>
            <w:tcBorders>
              <w:top w:val="single" w:sz="4" w:space="0" w:color="auto"/>
              <w:bottom w:val="double" w:sz="4" w:space="0" w:color="auto"/>
            </w:tcBorders>
            <w:vAlign w:val="center"/>
          </w:tcPr>
          <w:p w14:paraId="439AE11E" w14:textId="6D2CBCD4" w:rsidR="00B36A5F" w:rsidRPr="00532784" w:rsidRDefault="00532784" w:rsidP="00B36A5F">
            <w:pPr>
              <w:widowControl w:val="0"/>
              <w:spacing w:before="60" w:after="60" w:line="240" w:lineRule="auto"/>
              <w:ind w:right="170"/>
              <w:jc w:val="right"/>
              <w:rPr>
                <w:rFonts w:eastAsia="Times New Roman" w:cstheme="minorHAnsi"/>
                <w:b/>
                <w:lang w:val="en-US"/>
              </w:rPr>
            </w:pPr>
            <w:r>
              <w:rPr>
                <w:rFonts w:eastAsia="Times New Roman" w:cstheme="minorHAnsi"/>
                <w:b/>
                <w:lang w:val="en-US"/>
              </w:rPr>
              <w:t>-</w:t>
            </w:r>
          </w:p>
        </w:tc>
      </w:tr>
    </w:tbl>
    <w:p w14:paraId="6A93EC6E" w14:textId="77777777" w:rsidR="00DB4334" w:rsidRPr="00846C2D" w:rsidRDefault="00BD10CA" w:rsidP="0060581C">
      <w:pPr>
        <w:keepNext/>
        <w:numPr>
          <w:ilvl w:val="0"/>
          <w:numId w:val="8"/>
        </w:numPr>
        <w:spacing w:before="360" w:after="120" w:line="320" w:lineRule="atLeast"/>
        <w:ind w:left="0" w:firstLine="0"/>
        <w:outlineLvl w:val="0"/>
        <w:rPr>
          <w:rFonts w:eastAsia="Times New Roman" w:cstheme="minorHAnsi"/>
          <w:b/>
          <w:bCs/>
        </w:rPr>
      </w:pPr>
      <w:bookmarkStart w:id="44" w:name="_Toc508031380"/>
      <w:r w:rsidRPr="00846C2D">
        <w:rPr>
          <w:rFonts w:eastAsia="Times New Roman" w:cstheme="minorHAnsi"/>
          <w:b/>
          <w:bCs/>
        </w:rPr>
        <w:t>Управление на финансовия риск</w:t>
      </w:r>
      <w:bookmarkEnd w:id="44"/>
    </w:p>
    <w:p w14:paraId="47E22D73" w14:textId="77777777" w:rsidR="00DB4334" w:rsidRPr="00846C2D" w:rsidRDefault="001D2BE1" w:rsidP="0060581C">
      <w:pPr>
        <w:pStyle w:val="ListParagraph"/>
        <w:keepNext/>
        <w:spacing w:after="0" w:line="320" w:lineRule="atLeast"/>
        <w:ind w:left="0"/>
        <w:contextualSpacing w:val="0"/>
        <w:jc w:val="both"/>
        <w:rPr>
          <w:rFonts w:cstheme="minorHAnsi"/>
        </w:rPr>
      </w:pPr>
      <w:r w:rsidRPr="00846C2D">
        <w:rPr>
          <w:rFonts w:cstheme="minorHAnsi"/>
        </w:rPr>
        <w:t>Основните финансови пасиви на Дружеството включват търговски задължения, банкови заеми и деривативи</w:t>
      </w:r>
      <w:r w:rsidR="00DB4334" w:rsidRPr="00846C2D">
        <w:rPr>
          <w:rFonts w:cstheme="minorHAnsi"/>
        </w:rPr>
        <w:t>.</w:t>
      </w:r>
      <w:r w:rsidRPr="00846C2D">
        <w:rPr>
          <w:rFonts w:cstheme="minorHAnsi"/>
        </w:rPr>
        <w:t xml:space="preserve"> Притежаваните от Дружеството финансови активи възникват пряко от дейността – търговски вземания и парични средства.</w:t>
      </w:r>
    </w:p>
    <w:p w14:paraId="4AF6676C" w14:textId="77777777" w:rsidR="001D2BE1" w:rsidRPr="00846C2D" w:rsidRDefault="001D2BE1" w:rsidP="0060581C">
      <w:pPr>
        <w:pStyle w:val="ListParagraph"/>
        <w:spacing w:after="0" w:line="320" w:lineRule="atLeast"/>
        <w:ind w:left="0"/>
        <w:contextualSpacing w:val="0"/>
        <w:jc w:val="both"/>
        <w:rPr>
          <w:rFonts w:cstheme="minorHAnsi"/>
        </w:rPr>
      </w:pPr>
      <w:r w:rsidRPr="00846C2D">
        <w:rPr>
          <w:rFonts w:cstheme="minorHAnsi"/>
        </w:rPr>
        <w:t>Основните рискове, свързани с финансовите инструменти на Дружеството, са лихвен риск на паричния поток, ликвиден риск и кредитен риск.</w:t>
      </w:r>
    </w:p>
    <w:p w14:paraId="69EA817C" w14:textId="77777777" w:rsidR="00DB4334" w:rsidRPr="00846C2D" w:rsidRDefault="00DB4334" w:rsidP="0060581C">
      <w:pPr>
        <w:pStyle w:val="ListParagraph"/>
        <w:keepNext/>
        <w:widowControl w:val="0"/>
        <w:numPr>
          <w:ilvl w:val="1"/>
          <w:numId w:val="8"/>
        </w:numPr>
        <w:spacing w:before="240" w:after="120" w:line="320" w:lineRule="atLeast"/>
        <w:ind w:left="437" w:hanging="437"/>
        <w:contextualSpacing w:val="0"/>
        <w:jc w:val="both"/>
        <w:outlineLvl w:val="1"/>
        <w:rPr>
          <w:rFonts w:eastAsia="Times New Roman" w:cstheme="minorHAnsi"/>
          <w:b/>
          <w:bCs/>
          <w:iCs/>
        </w:rPr>
      </w:pPr>
      <w:bookmarkStart w:id="45" w:name="_Toc508031381"/>
      <w:r w:rsidRPr="00846C2D">
        <w:rPr>
          <w:rFonts w:eastAsia="Times New Roman" w:cstheme="minorHAnsi"/>
          <w:b/>
          <w:bCs/>
          <w:iCs/>
        </w:rPr>
        <w:t>Кредитен риск</w:t>
      </w:r>
      <w:bookmarkEnd w:id="45"/>
    </w:p>
    <w:p w14:paraId="6476576C" w14:textId="77777777" w:rsidR="00DB4334" w:rsidRPr="00846C2D" w:rsidRDefault="000A16BC" w:rsidP="0060581C">
      <w:pPr>
        <w:pStyle w:val="ListParagraph"/>
        <w:spacing w:after="0" w:line="320" w:lineRule="atLeast"/>
        <w:ind w:left="0"/>
        <w:contextualSpacing w:val="0"/>
        <w:jc w:val="both"/>
        <w:rPr>
          <w:rFonts w:eastAsia="Times New Roman" w:cstheme="minorHAnsi"/>
        </w:rPr>
      </w:pPr>
      <w:r w:rsidRPr="00846C2D">
        <w:rPr>
          <w:rFonts w:eastAsia="Times New Roman" w:cstheme="minorHAnsi"/>
        </w:rPr>
        <w:t>Кредитният риск е основно рискът, при който клиентите и другите контрагенти на дружеството няма да бъдат в състояние да изплатят изцяло и</w:t>
      </w:r>
      <w:r w:rsidR="00B63135" w:rsidRPr="00846C2D">
        <w:rPr>
          <w:rFonts w:eastAsia="Times New Roman" w:cstheme="minorHAnsi"/>
        </w:rPr>
        <w:t>ли</w:t>
      </w:r>
      <w:r w:rsidRPr="00846C2D">
        <w:rPr>
          <w:rFonts w:eastAsia="Times New Roman" w:cstheme="minorHAnsi"/>
        </w:rPr>
        <w:t xml:space="preserve"> в обичайно предвидените срокове дължимите от тях суми. </w:t>
      </w:r>
      <w:r w:rsidR="001D2BE1" w:rsidRPr="00846C2D">
        <w:rPr>
          <w:rFonts w:eastAsia="Times New Roman" w:cstheme="minorHAnsi"/>
        </w:rPr>
        <w:t xml:space="preserve">Дружеството извършва продажбите си към </w:t>
      </w:r>
      <w:r w:rsidR="00B63135" w:rsidRPr="00846C2D">
        <w:rPr>
          <w:rFonts w:eastAsia="Times New Roman" w:cstheme="minorHAnsi"/>
        </w:rPr>
        <w:t>„</w:t>
      </w:r>
      <w:r w:rsidR="001D2BE1" w:rsidRPr="00846C2D">
        <w:rPr>
          <w:rFonts w:eastAsia="Times New Roman" w:cstheme="minorHAnsi"/>
        </w:rPr>
        <w:t>ЕНЕРГО-ПРО ПРОДАЖБИ</w:t>
      </w:r>
      <w:r w:rsidR="00B63135" w:rsidRPr="00846C2D">
        <w:rPr>
          <w:rFonts w:eastAsia="Times New Roman" w:cstheme="minorHAnsi"/>
        </w:rPr>
        <w:t>“</w:t>
      </w:r>
      <w:r w:rsidR="001D2BE1" w:rsidRPr="00846C2D">
        <w:rPr>
          <w:rFonts w:eastAsia="Times New Roman" w:cstheme="minorHAnsi"/>
        </w:rPr>
        <w:t xml:space="preserve"> АД – платежоспособен и надежден клиент. Неуредените салда текущо се наблюдават и контролират.</w:t>
      </w:r>
    </w:p>
    <w:p w14:paraId="2B04C139" w14:textId="77777777" w:rsidR="001D2BE1" w:rsidRPr="00846C2D" w:rsidRDefault="001D2BE1" w:rsidP="0060581C">
      <w:pPr>
        <w:pStyle w:val="ListParagraph"/>
        <w:spacing w:after="0" w:line="320" w:lineRule="atLeast"/>
        <w:ind w:left="0"/>
        <w:contextualSpacing w:val="0"/>
        <w:jc w:val="both"/>
        <w:rPr>
          <w:rFonts w:eastAsia="Times New Roman" w:cstheme="minorHAnsi"/>
        </w:rPr>
      </w:pPr>
      <w:r w:rsidRPr="00846C2D">
        <w:rPr>
          <w:rFonts w:eastAsia="Times New Roman" w:cstheme="minorHAnsi"/>
        </w:rPr>
        <w:t>Кредитният риск от останалите финансови активи на Дружеството – парични средства и други финансови активи, представлява кредитната експозиция, произтичаща от възможността контрагентът да не изпълни задълженията си.</w:t>
      </w:r>
    </w:p>
    <w:p w14:paraId="70756C44" w14:textId="07B97A8F" w:rsidR="001D2BE1" w:rsidRPr="00846C2D" w:rsidRDefault="001D2BE1" w:rsidP="0060581C">
      <w:pPr>
        <w:pStyle w:val="ListParagraph"/>
        <w:spacing w:after="0" w:line="320" w:lineRule="atLeast"/>
        <w:ind w:left="0"/>
        <w:contextualSpacing w:val="0"/>
        <w:jc w:val="both"/>
        <w:rPr>
          <w:rFonts w:cstheme="minorHAnsi"/>
        </w:rPr>
      </w:pPr>
      <w:r w:rsidRPr="00846C2D">
        <w:rPr>
          <w:rFonts w:eastAsia="Times New Roman" w:cstheme="minorHAnsi"/>
        </w:rPr>
        <w:t xml:space="preserve">Максималната кредитна експозиция на Дружеството във връзка с признатите финансови активи </w:t>
      </w:r>
      <w:r w:rsidR="00C34AE3" w:rsidRPr="00846C2D">
        <w:rPr>
          <w:rFonts w:eastAsia="Times New Roman" w:cstheme="minorHAnsi"/>
        </w:rPr>
        <w:t>е балансовата им стойност към 3</w:t>
      </w:r>
      <w:r w:rsidR="00C34AE3" w:rsidRPr="006E6886">
        <w:rPr>
          <w:rFonts w:eastAsia="Times New Roman" w:cstheme="minorHAnsi"/>
        </w:rPr>
        <w:t>1.12.</w:t>
      </w:r>
      <w:r w:rsidR="00BE7B41" w:rsidRPr="00846C2D">
        <w:rPr>
          <w:rFonts w:eastAsia="Times New Roman" w:cstheme="minorHAnsi"/>
        </w:rPr>
        <w:t>201</w:t>
      </w:r>
      <w:r w:rsidR="007D205F" w:rsidRPr="007D205F">
        <w:rPr>
          <w:rFonts w:eastAsia="Times New Roman" w:cstheme="minorHAnsi"/>
        </w:rPr>
        <w:t>8</w:t>
      </w:r>
      <w:r w:rsidRPr="00846C2D">
        <w:rPr>
          <w:rFonts w:eastAsia="Times New Roman" w:cstheme="minorHAnsi"/>
        </w:rPr>
        <w:t xml:space="preserve"> г.</w:t>
      </w:r>
    </w:p>
    <w:p w14:paraId="63C74E42" w14:textId="77777777" w:rsidR="00DB4334" w:rsidRPr="00846C2D" w:rsidRDefault="00DB4334" w:rsidP="0060581C">
      <w:pPr>
        <w:pStyle w:val="ListParagraph"/>
        <w:keepNext/>
        <w:widowControl w:val="0"/>
        <w:numPr>
          <w:ilvl w:val="1"/>
          <w:numId w:val="8"/>
        </w:numPr>
        <w:spacing w:before="240" w:after="120" w:line="320" w:lineRule="atLeast"/>
        <w:ind w:left="437" w:hanging="437"/>
        <w:contextualSpacing w:val="0"/>
        <w:jc w:val="both"/>
        <w:outlineLvl w:val="1"/>
        <w:rPr>
          <w:rFonts w:eastAsia="Times New Roman" w:cstheme="minorHAnsi"/>
          <w:b/>
          <w:bCs/>
          <w:iCs/>
        </w:rPr>
      </w:pPr>
      <w:bookmarkStart w:id="46" w:name="_Toc508031382"/>
      <w:r w:rsidRPr="00846C2D">
        <w:rPr>
          <w:rFonts w:eastAsia="Times New Roman" w:cstheme="minorHAnsi"/>
          <w:b/>
          <w:bCs/>
          <w:iCs/>
        </w:rPr>
        <w:t>Пазарен риск</w:t>
      </w:r>
      <w:bookmarkEnd w:id="46"/>
    </w:p>
    <w:p w14:paraId="701226FF" w14:textId="77777777" w:rsidR="002B03C0" w:rsidRPr="00846C2D" w:rsidRDefault="002B03C0" w:rsidP="0060581C">
      <w:pPr>
        <w:pStyle w:val="ListParagraph"/>
        <w:keepNext/>
        <w:spacing w:before="240" w:after="120" w:line="320" w:lineRule="atLeast"/>
        <w:ind w:left="0"/>
        <w:contextualSpacing w:val="0"/>
        <w:jc w:val="both"/>
        <w:rPr>
          <w:rFonts w:cstheme="minorHAnsi"/>
        </w:rPr>
      </w:pPr>
      <w:r w:rsidRPr="00846C2D">
        <w:rPr>
          <w:rFonts w:cstheme="minorHAnsi"/>
        </w:rPr>
        <w:t>Пазарен е рискът, че справедливата стойност или бъдещите парични потоци на финансовия инструмент ще варират поради промени в пазарните цени. Пазарният риск се състои от валутен, лихвен и друг ценови риск.</w:t>
      </w:r>
    </w:p>
    <w:p w14:paraId="036EE97F" w14:textId="77777777" w:rsidR="00DB4334" w:rsidRPr="00846C2D" w:rsidRDefault="00DB4334" w:rsidP="0060581C">
      <w:pPr>
        <w:pStyle w:val="ListParagraph"/>
        <w:keepNext/>
        <w:spacing w:before="240" w:after="120" w:line="320" w:lineRule="atLeast"/>
        <w:ind w:left="0"/>
        <w:contextualSpacing w:val="0"/>
        <w:rPr>
          <w:rFonts w:cstheme="minorHAnsi"/>
          <w:b/>
        </w:rPr>
      </w:pPr>
      <w:r w:rsidRPr="00846C2D">
        <w:rPr>
          <w:rFonts w:cstheme="minorHAnsi"/>
          <w:b/>
        </w:rPr>
        <w:t>Валутен риск</w:t>
      </w:r>
    </w:p>
    <w:p w14:paraId="51004D21" w14:textId="77777777" w:rsidR="00937C76" w:rsidRPr="00846C2D" w:rsidRDefault="00937C76" w:rsidP="0060581C">
      <w:pPr>
        <w:pStyle w:val="ListParagraph"/>
        <w:spacing w:after="0" w:line="320" w:lineRule="atLeast"/>
        <w:ind w:left="0"/>
        <w:jc w:val="both"/>
        <w:rPr>
          <w:rFonts w:cstheme="minorHAnsi"/>
        </w:rPr>
      </w:pPr>
      <w:r w:rsidRPr="00846C2D">
        <w:rPr>
          <w:rFonts w:cstheme="minorHAnsi"/>
        </w:rPr>
        <w:t xml:space="preserve">Дружеството </w:t>
      </w:r>
      <w:r w:rsidR="00A47D79" w:rsidRPr="00846C2D">
        <w:rPr>
          <w:rFonts w:cstheme="minorHAnsi"/>
        </w:rPr>
        <w:t xml:space="preserve">не </w:t>
      </w:r>
      <w:r w:rsidRPr="00846C2D">
        <w:rPr>
          <w:rFonts w:cstheme="minorHAnsi"/>
        </w:rPr>
        <w:t>извършва транзакции в чуждестранна валута</w:t>
      </w:r>
      <w:r w:rsidR="00A47D79" w:rsidRPr="00846C2D">
        <w:rPr>
          <w:rFonts w:cstheme="minorHAnsi"/>
        </w:rPr>
        <w:t>, различна от евро,</w:t>
      </w:r>
      <w:r w:rsidRPr="00846C2D">
        <w:rPr>
          <w:rFonts w:cstheme="minorHAnsi"/>
        </w:rPr>
        <w:t xml:space="preserve"> и </w:t>
      </w:r>
      <w:r w:rsidR="00A47D79" w:rsidRPr="00846C2D">
        <w:rPr>
          <w:rFonts w:cstheme="minorHAnsi"/>
        </w:rPr>
        <w:t xml:space="preserve">не </w:t>
      </w:r>
      <w:r w:rsidRPr="00846C2D">
        <w:rPr>
          <w:rFonts w:cstheme="minorHAnsi"/>
        </w:rPr>
        <w:t>е изложено на риск от промените във валутните курсове.</w:t>
      </w:r>
    </w:p>
    <w:p w14:paraId="139BDA56" w14:textId="77777777" w:rsidR="00DB4334" w:rsidRPr="00846C2D" w:rsidRDefault="00A47D79" w:rsidP="0060581C">
      <w:pPr>
        <w:pStyle w:val="ListParagraph"/>
        <w:keepNext/>
        <w:spacing w:before="240" w:after="120" w:line="320" w:lineRule="atLeast"/>
        <w:ind w:left="0"/>
        <w:contextualSpacing w:val="0"/>
        <w:rPr>
          <w:rFonts w:cstheme="minorHAnsi"/>
          <w:b/>
        </w:rPr>
      </w:pPr>
      <w:r w:rsidRPr="00846C2D">
        <w:rPr>
          <w:rFonts w:cstheme="minorHAnsi"/>
          <w:b/>
        </w:rPr>
        <w:t>Лихвен риск</w:t>
      </w:r>
    </w:p>
    <w:p w14:paraId="5D13C592" w14:textId="77777777" w:rsidR="00DB4334" w:rsidRPr="00846C2D" w:rsidRDefault="002B03C0" w:rsidP="0060581C">
      <w:pPr>
        <w:pStyle w:val="ListParagraph"/>
        <w:spacing w:after="0" w:line="320" w:lineRule="atLeast"/>
        <w:ind w:left="0"/>
        <w:jc w:val="both"/>
        <w:rPr>
          <w:rFonts w:cstheme="minorHAnsi"/>
        </w:rPr>
      </w:pPr>
      <w:r w:rsidRPr="00846C2D">
        <w:rPr>
          <w:rFonts w:cstheme="minorHAnsi"/>
        </w:rPr>
        <w:t>Дружеството е изложено на лихвен риск във връзка с получения банков заем, който е с плаващ лихвен процент</w:t>
      </w:r>
      <w:r w:rsidR="00BE7B41" w:rsidRPr="00846C2D">
        <w:rPr>
          <w:rFonts w:cstheme="minorHAnsi"/>
        </w:rPr>
        <w:t>. Л</w:t>
      </w:r>
      <w:r w:rsidRPr="00846C2D">
        <w:rPr>
          <w:rFonts w:cstheme="minorHAnsi"/>
        </w:rPr>
        <w:t>ихвеният разход се състои от фиксирана част 3,5% плюс С</w:t>
      </w:r>
      <w:r w:rsidR="00BE7B41" w:rsidRPr="00846C2D">
        <w:rPr>
          <w:rFonts w:cstheme="minorHAnsi"/>
        </w:rPr>
        <w:t>офибор</w:t>
      </w:r>
      <w:r w:rsidR="00A47D79" w:rsidRPr="00846C2D">
        <w:rPr>
          <w:rFonts w:cstheme="minorHAnsi"/>
        </w:rPr>
        <w:t>.</w:t>
      </w:r>
    </w:p>
    <w:p w14:paraId="5A8F51F2" w14:textId="77777777" w:rsidR="00DB4334" w:rsidRPr="00846C2D" w:rsidRDefault="00DB4334" w:rsidP="0060581C">
      <w:pPr>
        <w:pStyle w:val="ListParagraph"/>
        <w:keepNext/>
        <w:widowControl w:val="0"/>
        <w:numPr>
          <w:ilvl w:val="1"/>
          <w:numId w:val="8"/>
        </w:numPr>
        <w:spacing w:before="240" w:after="120" w:line="320" w:lineRule="atLeast"/>
        <w:ind w:left="437" w:hanging="437"/>
        <w:contextualSpacing w:val="0"/>
        <w:jc w:val="both"/>
        <w:outlineLvl w:val="1"/>
        <w:rPr>
          <w:rFonts w:eastAsia="Times New Roman" w:cstheme="minorHAnsi"/>
          <w:b/>
          <w:bCs/>
          <w:iCs/>
        </w:rPr>
      </w:pPr>
      <w:bookmarkStart w:id="47" w:name="_Toc508031383"/>
      <w:r w:rsidRPr="00846C2D">
        <w:rPr>
          <w:rFonts w:eastAsia="Times New Roman" w:cstheme="minorHAnsi"/>
          <w:b/>
          <w:bCs/>
          <w:iCs/>
        </w:rPr>
        <w:t>Ликвиден риск</w:t>
      </w:r>
      <w:bookmarkEnd w:id="47"/>
    </w:p>
    <w:p w14:paraId="47479DEF" w14:textId="77777777" w:rsidR="00DB4334" w:rsidRPr="00846C2D" w:rsidRDefault="00DD39E2" w:rsidP="0060581C">
      <w:pPr>
        <w:pStyle w:val="ListParagraph"/>
        <w:spacing w:after="0" w:line="320" w:lineRule="atLeast"/>
        <w:ind w:left="0"/>
        <w:jc w:val="both"/>
        <w:rPr>
          <w:rFonts w:cstheme="minorHAnsi"/>
        </w:rPr>
      </w:pPr>
      <w:r w:rsidRPr="00846C2D">
        <w:rPr>
          <w:rFonts w:cstheme="minorHAnsi"/>
        </w:rPr>
        <w:t>Ликвидният риск е рискът, при който за Дружеството е невъзможно да плати задълженията си, свързани с финансовите му пасиви, когато те са дължими. Дружеството е изложено на ликвиден риск, който произлиза от обективната зависимост на произвежданата енергия, съответно на приходите от сезонните условия. Основните падежи са свързани с погасяването на банковия кредит при договорени 4 годишни вноски през месеците март, юни, септември и декември. През летните месеци произвежданата енергия е значително по-малко от обичайните нива, което е предпоставка за ликвиден риск спрямо падежите в този период. Ръководството на Дружеството следва процедури и определя изисквания за управлението на ликвидността и поставя минимални необходими нива на парични средства и ликвидни активи и несъответствие в падежите</w:t>
      </w:r>
      <w:r w:rsidR="00DB4334" w:rsidRPr="00846C2D">
        <w:rPr>
          <w:rFonts w:cstheme="minorHAnsi"/>
        </w:rPr>
        <w:t>.</w:t>
      </w:r>
    </w:p>
    <w:p w14:paraId="2182BEAE" w14:textId="77777777" w:rsidR="008545C7" w:rsidRPr="00846C2D" w:rsidRDefault="00DB48AB" w:rsidP="0060581C">
      <w:pPr>
        <w:numPr>
          <w:ilvl w:val="0"/>
          <w:numId w:val="8"/>
        </w:numPr>
        <w:spacing w:before="360" w:after="120" w:line="320" w:lineRule="atLeast"/>
        <w:ind w:left="0" w:firstLine="0"/>
        <w:outlineLvl w:val="0"/>
        <w:rPr>
          <w:rFonts w:eastAsia="Times New Roman" w:cstheme="minorHAnsi"/>
          <w:b/>
          <w:bCs/>
        </w:rPr>
      </w:pPr>
      <w:bookmarkStart w:id="48" w:name="_Toc284401774"/>
      <w:bookmarkStart w:id="49" w:name="_Toc418175606"/>
      <w:bookmarkStart w:id="50" w:name="_Toc508031384"/>
      <w:r w:rsidRPr="00846C2D">
        <w:rPr>
          <w:rFonts w:eastAsia="Times New Roman" w:cstheme="minorHAnsi"/>
          <w:b/>
          <w:bCs/>
        </w:rPr>
        <w:t>Сделки и салда със с</w:t>
      </w:r>
      <w:r w:rsidR="005602E9" w:rsidRPr="00846C2D">
        <w:rPr>
          <w:rFonts w:eastAsia="Times New Roman" w:cstheme="minorHAnsi"/>
          <w:b/>
          <w:bCs/>
        </w:rPr>
        <w:t>вързани лица</w:t>
      </w:r>
      <w:bookmarkEnd w:id="48"/>
      <w:bookmarkEnd w:id="49"/>
      <w:bookmarkEnd w:id="50"/>
    </w:p>
    <w:tbl>
      <w:tblPr>
        <w:tblW w:w="9780" w:type="dxa"/>
        <w:tblCellSpacing w:w="20" w:type="dxa"/>
        <w:tblLook w:val="01E0" w:firstRow="1" w:lastRow="1" w:firstColumn="1" w:lastColumn="1" w:noHBand="0" w:noVBand="0"/>
      </w:tblPr>
      <w:tblGrid>
        <w:gridCol w:w="5393"/>
        <w:gridCol w:w="4387"/>
      </w:tblGrid>
      <w:tr w:rsidR="0097180F" w:rsidRPr="00846C2D" w14:paraId="0C079BBB" w14:textId="77777777" w:rsidTr="00DE1845">
        <w:trPr>
          <w:trHeight w:val="331"/>
          <w:tblHeader/>
          <w:tblCellSpacing w:w="20" w:type="dxa"/>
        </w:trPr>
        <w:tc>
          <w:tcPr>
            <w:tcW w:w="5333" w:type="dxa"/>
            <w:shd w:val="clear" w:color="auto" w:fill="auto"/>
            <w:vAlign w:val="center"/>
          </w:tcPr>
          <w:p w14:paraId="2FD9DF6C" w14:textId="77777777" w:rsidR="0097180F" w:rsidRPr="00846C2D" w:rsidRDefault="005602E9" w:rsidP="0060581C">
            <w:pPr>
              <w:tabs>
                <w:tab w:val="left" w:pos="709"/>
              </w:tabs>
              <w:spacing w:after="0" w:line="320" w:lineRule="atLeast"/>
              <w:rPr>
                <w:rFonts w:cstheme="minorHAnsi"/>
                <w:b/>
              </w:rPr>
            </w:pPr>
            <w:r w:rsidRPr="00846C2D">
              <w:rPr>
                <w:rFonts w:eastAsia="Times New Roman" w:cstheme="minorHAnsi"/>
                <w:b/>
                <w:bCs/>
              </w:rPr>
              <w:t xml:space="preserve"> </w:t>
            </w:r>
            <w:r w:rsidR="0097180F" w:rsidRPr="00846C2D">
              <w:rPr>
                <w:rFonts w:cstheme="minorHAnsi"/>
                <w:b/>
              </w:rPr>
              <w:t>Свързани лица</w:t>
            </w:r>
          </w:p>
        </w:tc>
        <w:tc>
          <w:tcPr>
            <w:tcW w:w="4327" w:type="dxa"/>
            <w:shd w:val="clear" w:color="auto" w:fill="auto"/>
            <w:vAlign w:val="center"/>
          </w:tcPr>
          <w:p w14:paraId="545CED47" w14:textId="77777777" w:rsidR="0097180F" w:rsidRPr="00846C2D" w:rsidRDefault="0097180F" w:rsidP="0060581C">
            <w:pPr>
              <w:tabs>
                <w:tab w:val="left" w:pos="709"/>
              </w:tabs>
              <w:spacing w:after="0" w:line="320" w:lineRule="atLeast"/>
              <w:rPr>
                <w:rFonts w:cstheme="minorHAnsi"/>
                <w:b/>
              </w:rPr>
            </w:pPr>
            <w:r w:rsidRPr="00846C2D">
              <w:rPr>
                <w:rFonts w:cstheme="minorHAnsi"/>
                <w:b/>
              </w:rPr>
              <w:t>Вид свързаност</w:t>
            </w:r>
          </w:p>
        </w:tc>
      </w:tr>
      <w:tr w:rsidR="0097180F" w:rsidRPr="00846C2D" w14:paraId="1FCD0A8E" w14:textId="77777777" w:rsidTr="00172185">
        <w:trPr>
          <w:trHeight w:val="331"/>
          <w:tblCellSpacing w:w="20" w:type="dxa"/>
        </w:trPr>
        <w:tc>
          <w:tcPr>
            <w:tcW w:w="5333" w:type="dxa"/>
            <w:shd w:val="clear" w:color="auto" w:fill="auto"/>
            <w:vAlign w:val="center"/>
          </w:tcPr>
          <w:p w14:paraId="1AEE0DBB" w14:textId="77777777" w:rsidR="0097180F" w:rsidRPr="00846C2D" w:rsidRDefault="00DB48AB" w:rsidP="0060581C">
            <w:pPr>
              <w:tabs>
                <w:tab w:val="left" w:pos="709"/>
              </w:tabs>
              <w:spacing w:after="0" w:line="320" w:lineRule="atLeast"/>
              <w:rPr>
                <w:rFonts w:cstheme="minorHAnsi"/>
              </w:rPr>
            </w:pPr>
            <w:r w:rsidRPr="00846C2D">
              <w:rPr>
                <w:rFonts w:cstheme="minorHAnsi"/>
              </w:rPr>
              <w:t>Стрийм инвест холдинг АД, Швейцария</w:t>
            </w:r>
          </w:p>
        </w:tc>
        <w:tc>
          <w:tcPr>
            <w:tcW w:w="4327" w:type="dxa"/>
            <w:shd w:val="clear" w:color="auto" w:fill="auto"/>
            <w:vAlign w:val="center"/>
          </w:tcPr>
          <w:p w14:paraId="39918CA3" w14:textId="77777777" w:rsidR="0097180F" w:rsidRPr="00846C2D" w:rsidRDefault="00DB48AB" w:rsidP="0060581C">
            <w:pPr>
              <w:tabs>
                <w:tab w:val="left" w:pos="709"/>
              </w:tabs>
              <w:spacing w:after="0" w:line="320" w:lineRule="atLeast"/>
              <w:rPr>
                <w:rFonts w:cstheme="minorHAnsi"/>
              </w:rPr>
            </w:pPr>
            <w:r w:rsidRPr="00846C2D">
              <w:rPr>
                <w:rFonts w:cstheme="minorHAnsi"/>
              </w:rPr>
              <w:t>Крайно предприятие-майка</w:t>
            </w:r>
          </w:p>
        </w:tc>
      </w:tr>
      <w:tr w:rsidR="00DB48AB" w:rsidRPr="00846C2D" w14:paraId="0EA16893" w14:textId="77777777" w:rsidTr="00172185">
        <w:trPr>
          <w:trHeight w:val="331"/>
          <w:tblCellSpacing w:w="20" w:type="dxa"/>
        </w:trPr>
        <w:tc>
          <w:tcPr>
            <w:tcW w:w="5333" w:type="dxa"/>
            <w:shd w:val="clear" w:color="auto" w:fill="auto"/>
            <w:vAlign w:val="center"/>
          </w:tcPr>
          <w:p w14:paraId="181AAC0D" w14:textId="77777777" w:rsidR="00DB48AB" w:rsidRPr="00846C2D" w:rsidRDefault="00DB48AB" w:rsidP="0060581C">
            <w:pPr>
              <w:tabs>
                <w:tab w:val="left" w:pos="709"/>
              </w:tabs>
              <w:spacing w:after="0" w:line="320" w:lineRule="atLeast"/>
              <w:rPr>
                <w:rFonts w:cstheme="minorHAnsi"/>
              </w:rPr>
            </w:pPr>
            <w:r w:rsidRPr="00846C2D">
              <w:rPr>
                <w:rFonts w:cstheme="minorHAnsi"/>
              </w:rPr>
              <w:t>Енерджи асет мениджмънт холдинг ЕООД</w:t>
            </w:r>
          </w:p>
        </w:tc>
        <w:tc>
          <w:tcPr>
            <w:tcW w:w="4327" w:type="dxa"/>
            <w:shd w:val="clear" w:color="auto" w:fill="auto"/>
            <w:vAlign w:val="center"/>
          </w:tcPr>
          <w:p w14:paraId="5247269E" w14:textId="77777777" w:rsidR="00DB48AB" w:rsidRPr="00846C2D" w:rsidRDefault="00DB48AB" w:rsidP="0060581C">
            <w:pPr>
              <w:tabs>
                <w:tab w:val="left" w:pos="709"/>
              </w:tabs>
              <w:spacing w:after="0" w:line="320" w:lineRule="atLeast"/>
              <w:rPr>
                <w:rFonts w:cstheme="minorHAnsi"/>
              </w:rPr>
            </w:pPr>
            <w:r w:rsidRPr="00846C2D">
              <w:rPr>
                <w:rFonts w:cstheme="minorHAnsi"/>
              </w:rPr>
              <w:t>Предприятие-майка</w:t>
            </w:r>
          </w:p>
        </w:tc>
      </w:tr>
      <w:tr w:rsidR="0097180F" w:rsidRPr="00846C2D" w14:paraId="1A1B621C" w14:textId="77777777" w:rsidTr="00172185">
        <w:trPr>
          <w:trHeight w:val="331"/>
          <w:tblCellSpacing w:w="20" w:type="dxa"/>
        </w:trPr>
        <w:tc>
          <w:tcPr>
            <w:tcW w:w="5333" w:type="dxa"/>
            <w:shd w:val="clear" w:color="auto" w:fill="auto"/>
            <w:vAlign w:val="center"/>
          </w:tcPr>
          <w:p w14:paraId="61357577" w14:textId="77777777" w:rsidR="0097180F" w:rsidRPr="00846C2D" w:rsidRDefault="00DB48AB" w:rsidP="0060581C">
            <w:pPr>
              <w:tabs>
                <w:tab w:val="left" w:pos="709"/>
              </w:tabs>
              <w:spacing w:after="0" w:line="320" w:lineRule="atLeast"/>
              <w:rPr>
                <w:rFonts w:cstheme="minorHAnsi"/>
              </w:rPr>
            </w:pPr>
            <w:r w:rsidRPr="00846C2D">
              <w:rPr>
                <w:rFonts w:cstheme="minorHAnsi"/>
              </w:rPr>
              <w:t>Креда консулт ЕООД</w:t>
            </w:r>
          </w:p>
        </w:tc>
        <w:tc>
          <w:tcPr>
            <w:tcW w:w="4327" w:type="dxa"/>
            <w:shd w:val="clear" w:color="auto" w:fill="auto"/>
            <w:vAlign w:val="center"/>
          </w:tcPr>
          <w:p w14:paraId="5AE83A8F" w14:textId="77777777" w:rsidR="008545C7" w:rsidRPr="00846C2D" w:rsidRDefault="00DB48AB" w:rsidP="0060581C">
            <w:pPr>
              <w:tabs>
                <w:tab w:val="left" w:pos="709"/>
              </w:tabs>
              <w:spacing w:after="0" w:line="320" w:lineRule="atLeast"/>
              <w:rPr>
                <w:rFonts w:cstheme="minorHAnsi"/>
              </w:rPr>
            </w:pPr>
            <w:r w:rsidRPr="00846C2D">
              <w:rPr>
                <w:rFonts w:cstheme="minorHAnsi"/>
              </w:rPr>
              <w:t>Предприятие под общ контрол</w:t>
            </w:r>
          </w:p>
        </w:tc>
      </w:tr>
      <w:tr w:rsidR="00DB48AB" w:rsidRPr="00846C2D" w14:paraId="1E70930E" w14:textId="77777777" w:rsidTr="00172185">
        <w:trPr>
          <w:trHeight w:val="331"/>
          <w:tblCellSpacing w:w="20" w:type="dxa"/>
        </w:trPr>
        <w:tc>
          <w:tcPr>
            <w:tcW w:w="5333" w:type="dxa"/>
            <w:shd w:val="clear" w:color="auto" w:fill="auto"/>
            <w:vAlign w:val="center"/>
          </w:tcPr>
          <w:p w14:paraId="278F7DB4" w14:textId="77777777" w:rsidR="00DB48AB" w:rsidRPr="00846C2D" w:rsidRDefault="009400C6" w:rsidP="0060581C">
            <w:pPr>
              <w:tabs>
                <w:tab w:val="left" w:pos="709"/>
              </w:tabs>
              <w:spacing w:after="0" w:line="320" w:lineRule="atLeast"/>
              <w:rPr>
                <w:rFonts w:cstheme="minorHAnsi"/>
              </w:rPr>
            </w:pPr>
            <w:r w:rsidRPr="00846C2D">
              <w:rPr>
                <w:rFonts w:cstheme="minorHAnsi"/>
              </w:rPr>
              <w:t>Севън зуп</w:t>
            </w:r>
            <w:r w:rsidR="00DB48AB" w:rsidRPr="00846C2D">
              <w:rPr>
                <w:rFonts w:cstheme="minorHAnsi"/>
              </w:rPr>
              <w:t xml:space="preserve"> ЕООД</w:t>
            </w:r>
          </w:p>
        </w:tc>
        <w:tc>
          <w:tcPr>
            <w:tcW w:w="4327" w:type="dxa"/>
            <w:shd w:val="clear" w:color="auto" w:fill="auto"/>
            <w:vAlign w:val="center"/>
          </w:tcPr>
          <w:p w14:paraId="46D61857" w14:textId="77777777" w:rsidR="00DB48AB" w:rsidRPr="00846C2D" w:rsidRDefault="00DB48AB" w:rsidP="0060581C">
            <w:pPr>
              <w:tabs>
                <w:tab w:val="left" w:pos="709"/>
              </w:tabs>
              <w:spacing w:after="0" w:line="320" w:lineRule="atLeast"/>
              <w:rPr>
                <w:rFonts w:cstheme="minorHAnsi"/>
              </w:rPr>
            </w:pPr>
            <w:r w:rsidRPr="00846C2D">
              <w:rPr>
                <w:rFonts w:cstheme="minorHAnsi"/>
              </w:rPr>
              <w:t>Предприятие под общ контрол</w:t>
            </w:r>
          </w:p>
        </w:tc>
      </w:tr>
      <w:tr w:rsidR="0082412C" w:rsidRPr="00846C2D" w14:paraId="6D643E1D" w14:textId="77777777" w:rsidTr="00172185">
        <w:trPr>
          <w:trHeight w:val="331"/>
          <w:tblCellSpacing w:w="20" w:type="dxa"/>
        </w:trPr>
        <w:tc>
          <w:tcPr>
            <w:tcW w:w="5333" w:type="dxa"/>
            <w:shd w:val="clear" w:color="auto" w:fill="auto"/>
            <w:vAlign w:val="center"/>
          </w:tcPr>
          <w:p w14:paraId="5FC64492" w14:textId="77777777" w:rsidR="0082412C" w:rsidRPr="00846C2D" w:rsidRDefault="0082412C" w:rsidP="0060581C">
            <w:pPr>
              <w:tabs>
                <w:tab w:val="left" w:pos="709"/>
              </w:tabs>
              <w:spacing w:after="0" w:line="320" w:lineRule="atLeast"/>
              <w:rPr>
                <w:rFonts w:cstheme="minorHAnsi"/>
              </w:rPr>
            </w:pPr>
            <w:r w:rsidRPr="00846C2D">
              <w:rPr>
                <w:rFonts w:cstheme="minorHAnsi"/>
              </w:rPr>
              <w:t>Кардам 4 ЕООД</w:t>
            </w:r>
          </w:p>
        </w:tc>
        <w:tc>
          <w:tcPr>
            <w:tcW w:w="4327" w:type="dxa"/>
            <w:shd w:val="clear" w:color="auto" w:fill="auto"/>
            <w:vAlign w:val="center"/>
          </w:tcPr>
          <w:p w14:paraId="54416FA0" w14:textId="77777777" w:rsidR="0082412C" w:rsidRPr="00846C2D" w:rsidRDefault="0082412C" w:rsidP="0060581C">
            <w:pPr>
              <w:tabs>
                <w:tab w:val="left" w:pos="709"/>
              </w:tabs>
              <w:spacing w:after="0" w:line="320" w:lineRule="atLeast"/>
              <w:rPr>
                <w:rFonts w:cstheme="minorHAnsi"/>
              </w:rPr>
            </w:pPr>
            <w:r w:rsidRPr="00846C2D">
              <w:rPr>
                <w:rFonts w:cstheme="minorHAnsi"/>
              </w:rPr>
              <w:t>Ключов управленски персонал</w:t>
            </w:r>
          </w:p>
        </w:tc>
      </w:tr>
      <w:tr w:rsidR="00BE7B41" w:rsidRPr="00846C2D" w14:paraId="6447A4F3" w14:textId="77777777" w:rsidTr="00172185">
        <w:trPr>
          <w:trHeight w:val="331"/>
          <w:tblCellSpacing w:w="20" w:type="dxa"/>
        </w:trPr>
        <w:tc>
          <w:tcPr>
            <w:tcW w:w="5333" w:type="dxa"/>
            <w:shd w:val="clear" w:color="auto" w:fill="auto"/>
            <w:vAlign w:val="center"/>
          </w:tcPr>
          <w:p w14:paraId="39AFDB71" w14:textId="3FE742F7" w:rsidR="00BE7B41" w:rsidRPr="00846C2D" w:rsidRDefault="00767A39" w:rsidP="0060581C">
            <w:pPr>
              <w:tabs>
                <w:tab w:val="left" w:pos="709"/>
              </w:tabs>
              <w:spacing w:after="0" w:line="320" w:lineRule="atLeast"/>
              <w:rPr>
                <w:rFonts w:cstheme="minorHAnsi"/>
              </w:rPr>
            </w:pPr>
            <w:r>
              <w:rPr>
                <w:rFonts w:cstheme="minorHAnsi"/>
              </w:rPr>
              <w:t>Корпорейт Енерджийс</w:t>
            </w:r>
            <w:r w:rsidR="00BE7B41" w:rsidRPr="00846C2D">
              <w:rPr>
                <w:rFonts w:cstheme="minorHAnsi"/>
              </w:rPr>
              <w:t xml:space="preserve"> ЕООД</w:t>
            </w:r>
          </w:p>
        </w:tc>
        <w:tc>
          <w:tcPr>
            <w:tcW w:w="4327" w:type="dxa"/>
            <w:shd w:val="clear" w:color="auto" w:fill="auto"/>
            <w:vAlign w:val="center"/>
          </w:tcPr>
          <w:p w14:paraId="2A825019" w14:textId="77777777" w:rsidR="00BE7B41" w:rsidRPr="00846C2D" w:rsidRDefault="00BE7B41" w:rsidP="0060581C">
            <w:pPr>
              <w:tabs>
                <w:tab w:val="left" w:pos="709"/>
              </w:tabs>
              <w:spacing w:after="0" w:line="320" w:lineRule="atLeast"/>
              <w:rPr>
                <w:rFonts w:cstheme="minorHAnsi"/>
              </w:rPr>
            </w:pPr>
            <w:r w:rsidRPr="00846C2D">
              <w:rPr>
                <w:rFonts w:cstheme="minorHAnsi"/>
              </w:rPr>
              <w:t>Ключов управленски персонал</w:t>
            </w:r>
          </w:p>
        </w:tc>
      </w:tr>
      <w:tr w:rsidR="00BE7B41" w:rsidRPr="00846C2D" w14:paraId="63434D76" w14:textId="77777777" w:rsidTr="00172185">
        <w:trPr>
          <w:trHeight w:val="331"/>
          <w:tblCellSpacing w:w="20" w:type="dxa"/>
        </w:trPr>
        <w:tc>
          <w:tcPr>
            <w:tcW w:w="5333" w:type="dxa"/>
            <w:shd w:val="clear" w:color="auto" w:fill="auto"/>
            <w:vAlign w:val="center"/>
          </w:tcPr>
          <w:p w14:paraId="2B8FDE43" w14:textId="77777777" w:rsidR="00BE7B41" w:rsidRPr="00846C2D" w:rsidRDefault="00BE7B41" w:rsidP="0060581C">
            <w:pPr>
              <w:tabs>
                <w:tab w:val="left" w:pos="709"/>
              </w:tabs>
              <w:spacing w:after="0" w:line="320" w:lineRule="atLeast"/>
              <w:rPr>
                <w:rFonts w:cstheme="minorHAnsi"/>
              </w:rPr>
            </w:pPr>
            <w:r w:rsidRPr="00846C2D">
              <w:rPr>
                <w:rFonts w:cstheme="minorHAnsi"/>
              </w:rPr>
              <w:t>К Е Консулт ЕООД</w:t>
            </w:r>
          </w:p>
        </w:tc>
        <w:tc>
          <w:tcPr>
            <w:tcW w:w="4327" w:type="dxa"/>
            <w:shd w:val="clear" w:color="auto" w:fill="auto"/>
            <w:vAlign w:val="center"/>
          </w:tcPr>
          <w:p w14:paraId="494E7DF7" w14:textId="77777777" w:rsidR="00BE7B41" w:rsidRPr="00846C2D" w:rsidRDefault="00BE7B41" w:rsidP="0060581C">
            <w:pPr>
              <w:tabs>
                <w:tab w:val="left" w:pos="709"/>
              </w:tabs>
              <w:spacing w:after="0" w:line="320" w:lineRule="atLeast"/>
              <w:rPr>
                <w:rFonts w:cstheme="minorHAnsi"/>
              </w:rPr>
            </w:pPr>
            <w:r w:rsidRPr="00846C2D">
              <w:rPr>
                <w:rFonts w:cstheme="minorHAnsi"/>
              </w:rPr>
              <w:t>Ключов управленски персонал</w:t>
            </w:r>
          </w:p>
        </w:tc>
      </w:tr>
    </w:tbl>
    <w:p w14:paraId="27FF94D1" w14:textId="4A5C1961" w:rsidR="00EF1440" w:rsidRPr="00846C2D" w:rsidRDefault="00EF1440" w:rsidP="0060581C">
      <w:pPr>
        <w:keepNext/>
        <w:widowControl w:val="0"/>
        <w:autoSpaceDE w:val="0"/>
        <w:autoSpaceDN w:val="0"/>
        <w:spacing w:before="120" w:after="60" w:line="320" w:lineRule="atLeast"/>
        <w:jc w:val="both"/>
        <w:outlineLvl w:val="1"/>
        <w:rPr>
          <w:rFonts w:eastAsia="Times New Roman" w:cstheme="minorHAnsi"/>
          <w:b/>
          <w:bCs/>
          <w:lang w:val="ru-RU"/>
        </w:rPr>
      </w:pPr>
      <w:bookmarkStart w:id="51" w:name="_Toc288916984"/>
      <w:bookmarkStart w:id="52" w:name="_Toc444527444"/>
      <w:bookmarkStart w:id="53" w:name="_Toc446674366"/>
      <w:bookmarkStart w:id="54" w:name="_Toc473015528"/>
      <w:bookmarkStart w:id="55" w:name="_Toc473034470"/>
      <w:bookmarkStart w:id="56" w:name="_Toc508031385"/>
      <w:r w:rsidRPr="00846C2D">
        <w:rPr>
          <w:rFonts w:eastAsia="Times New Roman" w:cstheme="minorHAnsi"/>
          <w:b/>
          <w:bCs/>
          <w:lang w:val="ru-RU"/>
        </w:rPr>
        <w:t>1</w:t>
      </w:r>
      <w:r w:rsidR="00BF4822" w:rsidRPr="00615798">
        <w:rPr>
          <w:rFonts w:eastAsia="Times New Roman" w:cstheme="minorHAnsi"/>
          <w:b/>
          <w:bCs/>
        </w:rPr>
        <w:t>5</w:t>
      </w:r>
      <w:r w:rsidRPr="00846C2D">
        <w:rPr>
          <w:rFonts w:eastAsia="Times New Roman" w:cstheme="minorHAnsi"/>
          <w:b/>
          <w:bCs/>
          <w:lang w:val="ru-RU"/>
        </w:rPr>
        <w:t xml:space="preserve">.1. </w:t>
      </w:r>
      <w:r w:rsidR="00BA6F0B" w:rsidRPr="00846C2D">
        <w:rPr>
          <w:rFonts w:eastAsia="Times New Roman" w:cstheme="minorHAnsi"/>
          <w:b/>
          <w:bCs/>
          <w:lang w:val="ru-RU"/>
        </w:rPr>
        <w:t>Покупки</w:t>
      </w:r>
      <w:r w:rsidRPr="00846C2D">
        <w:rPr>
          <w:rFonts w:eastAsia="Times New Roman" w:cstheme="minorHAnsi"/>
          <w:b/>
          <w:bCs/>
          <w:lang w:val="ru-RU"/>
        </w:rPr>
        <w:t xml:space="preserve"> и транзакции </w:t>
      </w:r>
      <w:r w:rsidR="00740CCC">
        <w:rPr>
          <w:rFonts w:eastAsia="Times New Roman" w:cstheme="minorHAnsi"/>
          <w:b/>
          <w:bCs/>
          <w:lang w:val="ru-RU"/>
        </w:rPr>
        <w:t>от</w:t>
      </w:r>
      <w:r w:rsidRPr="00846C2D">
        <w:rPr>
          <w:rFonts w:eastAsia="Times New Roman" w:cstheme="minorHAnsi"/>
          <w:b/>
          <w:bCs/>
          <w:lang w:val="ru-RU"/>
        </w:rPr>
        <w:t xml:space="preserve"> свързани предприятия</w:t>
      </w:r>
      <w:bookmarkEnd w:id="51"/>
      <w:bookmarkEnd w:id="52"/>
      <w:bookmarkEnd w:id="53"/>
      <w:bookmarkEnd w:id="54"/>
      <w:bookmarkEnd w:id="55"/>
      <w:bookmarkEnd w:id="56"/>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543"/>
        <w:gridCol w:w="3491"/>
        <w:gridCol w:w="1786"/>
        <w:gridCol w:w="298"/>
        <w:gridCol w:w="1786"/>
      </w:tblGrid>
      <w:tr w:rsidR="008367BF" w:rsidRPr="00846C2D" w14:paraId="1709EBA6" w14:textId="77777777" w:rsidTr="006074DF">
        <w:trPr>
          <w:trHeight w:val="213"/>
        </w:trPr>
        <w:tc>
          <w:tcPr>
            <w:tcW w:w="2423" w:type="dxa"/>
            <w:tcBorders>
              <w:top w:val="nil"/>
              <w:left w:val="nil"/>
              <w:bottom w:val="nil"/>
              <w:right w:val="nil"/>
            </w:tcBorders>
            <w:noWrap/>
            <w:tcMar>
              <w:top w:w="15" w:type="dxa"/>
              <w:left w:w="15" w:type="dxa"/>
              <w:bottom w:w="0" w:type="dxa"/>
              <w:right w:w="15" w:type="dxa"/>
            </w:tcMar>
          </w:tcPr>
          <w:p w14:paraId="12FCCD73" w14:textId="77777777" w:rsidR="008367BF" w:rsidRPr="00846C2D" w:rsidRDefault="008367BF" w:rsidP="00717A88">
            <w:pPr>
              <w:keepNext/>
              <w:widowControl w:val="0"/>
              <w:autoSpaceDE w:val="0"/>
              <w:autoSpaceDN w:val="0"/>
              <w:spacing w:after="0" w:line="240" w:lineRule="auto"/>
              <w:rPr>
                <w:rFonts w:eastAsia="Times New Roman" w:cstheme="minorHAnsi"/>
                <w:b/>
                <w:bCs/>
              </w:rPr>
            </w:pPr>
            <w:r w:rsidRPr="00846C2D">
              <w:rPr>
                <w:rFonts w:eastAsia="Times New Roman" w:cstheme="minorHAnsi"/>
                <w:b/>
                <w:bCs/>
                <w:lang w:val="en-US"/>
              </w:rPr>
              <w:t>Вид свързаност</w:t>
            </w:r>
          </w:p>
        </w:tc>
        <w:tc>
          <w:tcPr>
            <w:tcW w:w="3325" w:type="dxa"/>
            <w:tcBorders>
              <w:top w:val="nil"/>
              <w:left w:val="nil"/>
              <w:bottom w:val="nil"/>
              <w:right w:val="nil"/>
            </w:tcBorders>
            <w:noWrap/>
            <w:tcMar>
              <w:top w:w="15" w:type="dxa"/>
              <w:left w:w="15" w:type="dxa"/>
              <w:bottom w:w="0" w:type="dxa"/>
              <w:right w:w="15" w:type="dxa"/>
            </w:tcMar>
          </w:tcPr>
          <w:p w14:paraId="07627F1C" w14:textId="77777777" w:rsidR="008367BF" w:rsidRPr="00846C2D" w:rsidRDefault="008367BF" w:rsidP="00717A88">
            <w:pPr>
              <w:keepNext/>
              <w:widowControl w:val="0"/>
              <w:autoSpaceDE w:val="0"/>
              <w:autoSpaceDN w:val="0"/>
              <w:spacing w:after="0" w:line="240" w:lineRule="auto"/>
              <w:rPr>
                <w:rFonts w:eastAsia="Times New Roman" w:cstheme="minorHAnsi"/>
              </w:rPr>
            </w:pPr>
            <w:r w:rsidRPr="00846C2D">
              <w:rPr>
                <w:rFonts w:eastAsia="Times New Roman" w:cstheme="minorHAnsi"/>
                <w:b/>
                <w:bCs/>
              </w:rPr>
              <w:t>покупка / транзакция</w:t>
            </w:r>
          </w:p>
        </w:tc>
        <w:tc>
          <w:tcPr>
            <w:tcW w:w="1701" w:type="dxa"/>
            <w:tcBorders>
              <w:top w:val="nil"/>
              <w:left w:val="nil"/>
              <w:bottom w:val="nil"/>
              <w:right w:val="nil"/>
            </w:tcBorders>
            <w:noWrap/>
            <w:tcMar>
              <w:top w:w="15" w:type="dxa"/>
              <w:left w:w="15" w:type="dxa"/>
              <w:bottom w:w="0" w:type="dxa"/>
              <w:right w:w="15" w:type="dxa"/>
            </w:tcMar>
            <w:vAlign w:val="center"/>
          </w:tcPr>
          <w:p w14:paraId="68B30FD7" w14:textId="77777777" w:rsidR="008367BF" w:rsidRPr="00846C2D" w:rsidRDefault="008367BF" w:rsidP="00717A88">
            <w:pPr>
              <w:keepNext/>
              <w:widowControl w:val="0"/>
              <w:autoSpaceDE w:val="0"/>
              <w:autoSpaceDN w:val="0"/>
              <w:spacing w:after="0" w:line="240" w:lineRule="auto"/>
              <w:ind w:right="170"/>
              <w:jc w:val="right"/>
              <w:rPr>
                <w:rFonts w:eastAsia="Times New Roman" w:cstheme="minorHAnsi"/>
                <w:b/>
                <w:bCs/>
              </w:rPr>
            </w:pPr>
            <w:r w:rsidRPr="00846C2D">
              <w:rPr>
                <w:rFonts w:eastAsia="Times New Roman" w:cstheme="minorHAnsi"/>
                <w:b/>
                <w:bCs/>
              </w:rPr>
              <w:t xml:space="preserve">сделки през </w:t>
            </w:r>
          </w:p>
          <w:p w14:paraId="38738D90" w14:textId="051920CA" w:rsidR="008367BF" w:rsidRPr="00846C2D" w:rsidRDefault="00DC0698" w:rsidP="00DC0698">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8367BF" w:rsidRPr="00846C2D">
              <w:rPr>
                <w:rFonts w:eastAsia="Times New Roman" w:cstheme="minorHAnsi"/>
                <w:b/>
                <w:bCs/>
              </w:rPr>
              <w:t>201</w:t>
            </w:r>
            <w:r>
              <w:rPr>
                <w:rFonts w:eastAsia="Times New Roman" w:cstheme="minorHAnsi"/>
                <w:b/>
                <w:bCs/>
              </w:rPr>
              <w:t>9</w:t>
            </w:r>
          </w:p>
        </w:tc>
        <w:tc>
          <w:tcPr>
            <w:tcW w:w="284" w:type="dxa"/>
            <w:tcBorders>
              <w:top w:val="nil"/>
              <w:left w:val="nil"/>
              <w:bottom w:val="nil"/>
              <w:right w:val="nil"/>
            </w:tcBorders>
          </w:tcPr>
          <w:p w14:paraId="440A9AB7" w14:textId="77777777" w:rsidR="008367BF" w:rsidRPr="00846C2D" w:rsidRDefault="008367BF" w:rsidP="00717A88">
            <w:pPr>
              <w:keepNext/>
              <w:widowControl w:val="0"/>
              <w:autoSpaceDE w:val="0"/>
              <w:autoSpaceDN w:val="0"/>
              <w:spacing w:after="0" w:line="240" w:lineRule="auto"/>
              <w:ind w:right="170"/>
              <w:jc w:val="right"/>
              <w:rPr>
                <w:rFonts w:eastAsia="Times New Roman" w:cstheme="minorHAnsi"/>
                <w:b/>
                <w:bCs/>
              </w:rPr>
            </w:pPr>
          </w:p>
        </w:tc>
        <w:tc>
          <w:tcPr>
            <w:tcW w:w="1701" w:type="dxa"/>
            <w:tcBorders>
              <w:top w:val="nil"/>
              <w:left w:val="nil"/>
              <w:bottom w:val="nil"/>
              <w:right w:val="nil"/>
            </w:tcBorders>
            <w:noWrap/>
            <w:tcMar>
              <w:top w:w="15" w:type="dxa"/>
              <w:left w:w="15" w:type="dxa"/>
              <w:bottom w:w="0" w:type="dxa"/>
              <w:right w:w="15" w:type="dxa"/>
            </w:tcMar>
            <w:vAlign w:val="center"/>
          </w:tcPr>
          <w:p w14:paraId="65DE2A4E" w14:textId="118DCBF0" w:rsidR="008367BF" w:rsidRPr="00DC0698" w:rsidRDefault="008367BF" w:rsidP="00DC0698">
            <w:pPr>
              <w:keepNext/>
              <w:widowControl w:val="0"/>
              <w:autoSpaceDE w:val="0"/>
              <w:autoSpaceDN w:val="0"/>
              <w:spacing w:after="0" w:line="240" w:lineRule="auto"/>
              <w:ind w:right="170"/>
              <w:jc w:val="right"/>
              <w:rPr>
                <w:rFonts w:eastAsia="Times New Roman" w:cstheme="minorHAnsi"/>
                <w:b/>
                <w:bCs/>
              </w:rPr>
            </w:pPr>
            <w:r w:rsidRPr="00846C2D">
              <w:rPr>
                <w:rFonts w:eastAsia="Times New Roman" w:cstheme="minorHAnsi"/>
                <w:b/>
                <w:bCs/>
              </w:rPr>
              <w:t>задължение към 3</w:t>
            </w:r>
            <w:r w:rsidR="00DC0698">
              <w:rPr>
                <w:rFonts w:eastAsia="Times New Roman" w:cstheme="minorHAnsi"/>
                <w:b/>
                <w:bCs/>
              </w:rPr>
              <w:t>0</w:t>
            </w:r>
            <w:r w:rsidRPr="00846C2D">
              <w:rPr>
                <w:rFonts w:eastAsia="Times New Roman" w:cstheme="minorHAnsi"/>
                <w:b/>
                <w:bCs/>
              </w:rPr>
              <w:t>.</w:t>
            </w:r>
            <w:r w:rsidR="00DC0698">
              <w:rPr>
                <w:rFonts w:eastAsia="Times New Roman" w:cstheme="minorHAnsi"/>
                <w:b/>
                <w:bCs/>
              </w:rPr>
              <w:t>06</w:t>
            </w:r>
            <w:r w:rsidRPr="00846C2D">
              <w:rPr>
                <w:rFonts w:eastAsia="Times New Roman" w:cstheme="minorHAnsi"/>
                <w:b/>
                <w:bCs/>
              </w:rPr>
              <w:t>.201</w:t>
            </w:r>
            <w:r w:rsidR="00DC0698">
              <w:rPr>
                <w:rFonts w:eastAsia="Times New Roman" w:cstheme="minorHAnsi"/>
                <w:b/>
                <w:bCs/>
              </w:rPr>
              <w:t>9</w:t>
            </w:r>
          </w:p>
        </w:tc>
      </w:tr>
      <w:tr w:rsidR="008367BF" w:rsidRPr="00846C2D" w14:paraId="426519B7" w14:textId="77777777" w:rsidTr="006074DF">
        <w:trPr>
          <w:trHeight w:val="248"/>
        </w:trPr>
        <w:tc>
          <w:tcPr>
            <w:tcW w:w="2423" w:type="dxa"/>
            <w:tcBorders>
              <w:top w:val="nil"/>
              <w:left w:val="nil"/>
              <w:bottom w:val="nil"/>
              <w:right w:val="nil"/>
            </w:tcBorders>
            <w:noWrap/>
            <w:tcMar>
              <w:top w:w="15" w:type="dxa"/>
              <w:left w:w="15" w:type="dxa"/>
              <w:bottom w:w="0" w:type="dxa"/>
              <w:right w:w="15" w:type="dxa"/>
            </w:tcMar>
            <w:vAlign w:val="bottom"/>
          </w:tcPr>
          <w:p w14:paraId="72A1F5B3"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3325" w:type="dxa"/>
            <w:tcBorders>
              <w:top w:val="nil"/>
              <w:left w:val="nil"/>
              <w:bottom w:val="nil"/>
              <w:right w:val="nil"/>
            </w:tcBorders>
            <w:noWrap/>
            <w:tcMar>
              <w:top w:w="15" w:type="dxa"/>
              <w:left w:w="15" w:type="dxa"/>
              <w:bottom w:w="0" w:type="dxa"/>
              <w:right w:w="15" w:type="dxa"/>
            </w:tcMar>
            <w:vAlign w:val="center"/>
          </w:tcPr>
          <w:p w14:paraId="4A5BCF49"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1701" w:type="dxa"/>
            <w:tcBorders>
              <w:top w:val="nil"/>
              <w:left w:val="nil"/>
              <w:bottom w:val="nil"/>
              <w:right w:val="nil"/>
            </w:tcBorders>
            <w:noWrap/>
            <w:tcMar>
              <w:top w:w="15" w:type="dxa"/>
              <w:left w:w="15" w:type="dxa"/>
              <w:bottom w:w="0" w:type="dxa"/>
              <w:right w:w="15" w:type="dxa"/>
            </w:tcMar>
            <w:vAlign w:val="center"/>
          </w:tcPr>
          <w:p w14:paraId="3F2BF5B7"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r w:rsidRPr="00846C2D">
              <w:rPr>
                <w:rFonts w:eastAsia="Times New Roman" w:cstheme="minorHAnsi"/>
                <w:b/>
                <w:bCs/>
              </w:rPr>
              <w:t>BGN</w:t>
            </w:r>
            <w:r w:rsidRPr="00DC0698">
              <w:rPr>
                <w:rFonts w:eastAsia="Times New Roman" w:cstheme="minorHAnsi"/>
                <w:b/>
                <w:bCs/>
              </w:rPr>
              <w:t>’</w:t>
            </w:r>
            <w:r w:rsidRPr="00846C2D">
              <w:rPr>
                <w:rFonts w:eastAsia="Times New Roman" w:cstheme="minorHAnsi"/>
                <w:b/>
                <w:bCs/>
              </w:rPr>
              <w:t>000</w:t>
            </w:r>
          </w:p>
        </w:tc>
        <w:tc>
          <w:tcPr>
            <w:tcW w:w="284" w:type="dxa"/>
            <w:tcBorders>
              <w:top w:val="nil"/>
              <w:left w:val="nil"/>
              <w:bottom w:val="nil"/>
              <w:right w:val="nil"/>
            </w:tcBorders>
          </w:tcPr>
          <w:p w14:paraId="147E514A"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p>
        </w:tc>
        <w:tc>
          <w:tcPr>
            <w:tcW w:w="1701" w:type="dxa"/>
            <w:tcBorders>
              <w:top w:val="nil"/>
              <w:left w:val="nil"/>
              <w:bottom w:val="nil"/>
              <w:right w:val="nil"/>
            </w:tcBorders>
            <w:noWrap/>
            <w:tcMar>
              <w:top w:w="15" w:type="dxa"/>
              <w:left w:w="15" w:type="dxa"/>
              <w:bottom w:w="0" w:type="dxa"/>
              <w:right w:w="15" w:type="dxa"/>
            </w:tcMar>
            <w:vAlign w:val="center"/>
          </w:tcPr>
          <w:p w14:paraId="4D013543"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r w:rsidRPr="00846C2D">
              <w:rPr>
                <w:rFonts w:eastAsia="Times New Roman" w:cstheme="minorHAnsi"/>
                <w:b/>
                <w:bCs/>
              </w:rPr>
              <w:t>BGN</w:t>
            </w:r>
            <w:r w:rsidRPr="00DC0698">
              <w:rPr>
                <w:rFonts w:eastAsia="Times New Roman" w:cstheme="minorHAnsi"/>
                <w:b/>
                <w:bCs/>
              </w:rPr>
              <w:t>’</w:t>
            </w:r>
            <w:r w:rsidRPr="00846C2D">
              <w:rPr>
                <w:rFonts w:eastAsia="Times New Roman" w:cstheme="minorHAnsi"/>
                <w:b/>
                <w:bCs/>
              </w:rPr>
              <w:t>000</w:t>
            </w:r>
          </w:p>
        </w:tc>
      </w:tr>
      <w:tr w:rsidR="008367BF" w:rsidRPr="00846C2D" w14:paraId="3F6DF1D9" w14:textId="77777777" w:rsidTr="006074DF">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3B985B2C" w14:textId="77777777" w:rsidR="008367BF" w:rsidRPr="00846C2D" w:rsidRDefault="008367BF" w:rsidP="0060581C">
            <w:pPr>
              <w:keepNext/>
              <w:widowControl w:val="0"/>
              <w:autoSpaceDE w:val="0"/>
              <w:autoSpaceDN w:val="0"/>
              <w:spacing w:after="0" w:line="320" w:lineRule="atLeast"/>
              <w:rPr>
                <w:rFonts w:eastAsia="Times New Roman" w:cstheme="minorHAnsi"/>
              </w:rPr>
            </w:pPr>
            <w:r w:rsidRPr="00846C2D">
              <w:rPr>
                <w:rFonts w:eastAsia="Times New Roman" w:cstheme="minorHAnsi"/>
              </w:rPr>
              <w:t>предприятие-майка</w:t>
            </w:r>
          </w:p>
        </w:tc>
        <w:tc>
          <w:tcPr>
            <w:tcW w:w="3325" w:type="dxa"/>
            <w:tcBorders>
              <w:top w:val="nil"/>
              <w:left w:val="nil"/>
              <w:bottom w:val="nil"/>
              <w:right w:val="nil"/>
            </w:tcBorders>
            <w:noWrap/>
            <w:tcMar>
              <w:top w:w="15" w:type="dxa"/>
              <w:left w:w="15" w:type="dxa"/>
              <w:bottom w:w="0" w:type="dxa"/>
              <w:right w:w="15" w:type="dxa"/>
            </w:tcMar>
            <w:vAlign w:val="center"/>
          </w:tcPr>
          <w:p w14:paraId="5EEE6AB8" w14:textId="77777777" w:rsidR="008367BF" w:rsidRPr="00846C2D" w:rsidRDefault="008367BF" w:rsidP="0060581C">
            <w:pPr>
              <w:keepNext/>
              <w:spacing w:after="0" w:line="320" w:lineRule="atLeast"/>
              <w:rPr>
                <w:rFonts w:cstheme="minorHAnsi"/>
              </w:rPr>
            </w:pPr>
            <w:r w:rsidRPr="00846C2D">
              <w:rPr>
                <w:rFonts w:cstheme="minorHAnsi"/>
              </w:rPr>
              <w:t xml:space="preserve">оперативен мениджмънт и надзор </w:t>
            </w:r>
          </w:p>
        </w:tc>
        <w:tc>
          <w:tcPr>
            <w:tcW w:w="1701" w:type="dxa"/>
            <w:tcBorders>
              <w:top w:val="nil"/>
              <w:left w:val="nil"/>
              <w:bottom w:val="nil"/>
              <w:right w:val="nil"/>
            </w:tcBorders>
            <w:noWrap/>
            <w:tcMar>
              <w:top w:w="15" w:type="dxa"/>
              <w:left w:w="15" w:type="dxa"/>
              <w:bottom w:w="0" w:type="dxa"/>
              <w:right w:w="15" w:type="dxa"/>
            </w:tcMar>
            <w:vAlign w:val="center"/>
          </w:tcPr>
          <w:p w14:paraId="7B80F679" w14:textId="252BAE20" w:rsidR="008367BF" w:rsidRPr="00DC0698" w:rsidRDefault="00D00A64" w:rsidP="0060581C">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24</w:t>
            </w:r>
          </w:p>
        </w:tc>
        <w:tc>
          <w:tcPr>
            <w:tcW w:w="284" w:type="dxa"/>
            <w:tcBorders>
              <w:top w:val="nil"/>
              <w:left w:val="nil"/>
              <w:bottom w:val="nil"/>
              <w:right w:val="nil"/>
            </w:tcBorders>
          </w:tcPr>
          <w:p w14:paraId="1D7C73CC"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rPr>
            </w:pPr>
          </w:p>
        </w:tc>
        <w:tc>
          <w:tcPr>
            <w:tcW w:w="1701" w:type="dxa"/>
            <w:tcBorders>
              <w:top w:val="nil"/>
              <w:left w:val="nil"/>
              <w:bottom w:val="nil"/>
              <w:right w:val="nil"/>
            </w:tcBorders>
            <w:noWrap/>
            <w:tcMar>
              <w:top w:w="15" w:type="dxa"/>
              <w:left w:w="15" w:type="dxa"/>
              <w:bottom w:w="0" w:type="dxa"/>
              <w:right w:w="15" w:type="dxa"/>
            </w:tcMar>
            <w:vAlign w:val="center"/>
          </w:tcPr>
          <w:p w14:paraId="4A732C0E" w14:textId="135EC9B4" w:rsidR="008367BF" w:rsidRPr="00DC0698" w:rsidRDefault="00767A39" w:rsidP="0060581C">
            <w:pPr>
              <w:keepNext/>
              <w:widowControl w:val="0"/>
              <w:autoSpaceDE w:val="0"/>
              <w:autoSpaceDN w:val="0"/>
              <w:spacing w:after="0" w:line="320" w:lineRule="atLeast"/>
              <w:ind w:right="170"/>
              <w:jc w:val="right"/>
              <w:rPr>
                <w:rFonts w:eastAsia="Times New Roman" w:cstheme="minorHAnsi"/>
              </w:rPr>
            </w:pPr>
            <w:r w:rsidRPr="00DC0698">
              <w:rPr>
                <w:rFonts w:eastAsia="Times New Roman" w:cstheme="minorHAnsi"/>
              </w:rPr>
              <w:t>5</w:t>
            </w:r>
          </w:p>
        </w:tc>
      </w:tr>
      <w:tr w:rsidR="008367BF" w:rsidRPr="00846C2D" w14:paraId="5B437D2D" w14:textId="77777777" w:rsidTr="006074DF">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77E3E6B9" w14:textId="77777777" w:rsidR="008367BF" w:rsidRPr="00846C2D" w:rsidRDefault="008367BF" w:rsidP="0060581C">
            <w:pPr>
              <w:keepNext/>
              <w:widowControl w:val="0"/>
              <w:autoSpaceDE w:val="0"/>
              <w:autoSpaceDN w:val="0"/>
              <w:spacing w:after="0" w:line="320" w:lineRule="atLeast"/>
              <w:rPr>
                <w:rFonts w:eastAsia="Times New Roman" w:cstheme="minorHAnsi"/>
              </w:rPr>
            </w:pPr>
            <w:r w:rsidRPr="00846C2D">
              <w:rPr>
                <w:rFonts w:eastAsia="Times New Roman" w:cstheme="minorHAnsi"/>
              </w:rPr>
              <w:t>предприятие-майка</w:t>
            </w:r>
          </w:p>
        </w:tc>
        <w:tc>
          <w:tcPr>
            <w:tcW w:w="3325" w:type="dxa"/>
            <w:tcBorders>
              <w:top w:val="nil"/>
              <w:left w:val="nil"/>
              <w:bottom w:val="nil"/>
              <w:right w:val="nil"/>
            </w:tcBorders>
            <w:noWrap/>
            <w:tcMar>
              <w:top w:w="15" w:type="dxa"/>
              <w:left w:w="15" w:type="dxa"/>
              <w:bottom w:w="0" w:type="dxa"/>
              <w:right w:w="15" w:type="dxa"/>
            </w:tcMar>
            <w:vAlign w:val="center"/>
          </w:tcPr>
          <w:p w14:paraId="7D173FB0" w14:textId="6EBB35F7" w:rsidR="008367BF" w:rsidRPr="00846C2D" w:rsidRDefault="008367BF" w:rsidP="0060581C">
            <w:pPr>
              <w:keepNext/>
              <w:spacing w:after="0" w:line="320" w:lineRule="atLeast"/>
              <w:rPr>
                <w:rFonts w:cstheme="minorHAnsi"/>
              </w:rPr>
            </w:pPr>
            <w:r w:rsidRPr="00846C2D">
              <w:rPr>
                <w:rFonts w:cstheme="minorHAnsi"/>
              </w:rPr>
              <w:t>допълнителна вноска</w:t>
            </w:r>
            <w:r w:rsidR="009E6A90">
              <w:rPr>
                <w:rFonts w:cstheme="minorHAnsi"/>
              </w:rPr>
              <w:t xml:space="preserve"> (други резерви)</w:t>
            </w:r>
          </w:p>
        </w:tc>
        <w:tc>
          <w:tcPr>
            <w:tcW w:w="1701" w:type="dxa"/>
            <w:tcBorders>
              <w:top w:val="nil"/>
              <w:left w:val="nil"/>
              <w:bottom w:val="nil"/>
              <w:right w:val="nil"/>
            </w:tcBorders>
            <w:noWrap/>
            <w:tcMar>
              <w:top w:w="15" w:type="dxa"/>
              <w:left w:w="15" w:type="dxa"/>
              <w:bottom w:w="0" w:type="dxa"/>
              <w:right w:w="15" w:type="dxa"/>
            </w:tcMar>
            <w:vAlign w:val="center"/>
          </w:tcPr>
          <w:p w14:paraId="7FF34622" w14:textId="057CE5F8" w:rsidR="008367BF" w:rsidRPr="00767A39" w:rsidRDefault="00767A39" w:rsidP="0060581C">
            <w:pPr>
              <w:keepNext/>
              <w:widowControl w:val="0"/>
              <w:autoSpaceDE w:val="0"/>
              <w:autoSpaceDN w:val="0"/>
              <w:spacing w:after="0" w:line="320" w:lineRule="atLeast"/>
              <w:ind w:right="170"/>
              <w:jc w:val="right"/>
              <w:rPr>
                <w:rFonts w:eastAsia="Times New Roman" w:cstheme="minorHAnsi"/>
                <w:lang w:val="en-US"/>
              </w:rPr>
            </w:pPr>
            <w:r>
              <w:rPr>
                <w:rFonts w:eastAsia="Times New Roman" w:cstheme="minorHAnsi"/>
                <w:lang w:val="en-US"/>
              </w:rPr>
              <w:t>-</w:t>
            </w:r>
          </w:p>
        </w:tc>
        <w:tc>
          <w:tcPr>
            <w:tcW w:w="284" w:type="dxa"/>
            <w:tcBorders>
              <w:top w:val="nil"/>
              <w:left w:val="nil"/>
              <w:bottom w:val="nil"/>
              <w:right w:val="nil"/>
            </w:tcBorders>
          </w:tcPr>
          <w:p w14:paraId="32D688A7"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rPr>
            </w:pPr>
          </w:p>
        </w:tc>
        <w:tc>
          <w:tcPr>
            <w:tcW w:w="1701" w:type="dxa"/>
            <w:tcBorders>
              <w:top w:val="nil"/>
              <w:left w:val="nil"/>
              <w:bottom w:val="nil"/>
              <w:right w:val="nil"/>
            </w:tcBorders>
            <w:noWrap/>
            <w:tcMar>
              <w:top w:w="15" w:type="dxa"/>
              <w:left w:w="15" w:type="dxa"/>
              <w:bottom w:w="0" w:type="dxa"/>
              <w:right w:w="15" w:type="dxa"/>
            </w:tcMar>
            <w:vAlign w:val="center"/>
          </w:tcPr>
          <w:p w14:paraId="6B4543B6" w14:textId="12A3D2F7" w:rsidR="008367BF" w:rsidRPr="00846C2D" w:rsidRDefault="00BA6F0B" w:rsidP="0060581C">
            <w:pPr>
              <w:keepNext/>
              <w:widowControl w:val="0"/>
              <w:autoSpaceDE w:val="0"/>
              <w:autoSpaceDN w:val="0"/>
              <w:spacing w:after="0" w:line="320" w:lineRule="atLeast"/>
              <w:ind w:right="170"/>
              <w:jc w:val="right"/>
              <w:rPr>
                <w:rFonts w:eastAsia="Times New Roman" w:cstheme="minorHAnsi"/>
              </w:rPr>
            </w:pPr>
            <w:r w:rsidRPr="00846C2D">
              <w:rPr>
                <w:rFonts w:eastAsia="Times New Roman" w:cstheme="minorHAnsi"/>
              </w:rPr>
              <w:t>96</w:t>
            </w:r>
          </w:p>
        </w:tc>
      </w:tr>
      <w:tr w:rsidR="008367BF" w:rsidRPr="00846C2D" w14:paraId="1B97B986" w14:textId="77777777" w:rsidTr="006074DF">
        <w:trPr>
          <w:trHeight w:val="322"/>
        </w:trPr>
        <w:tc>
          <w:tcPr>
            <w:tcW w:w="2423" w:type="dxa"/>
            <w:tcBorders>
              <w:top w:val="nil"/>
              <w:left w:val="nil"/>
              <w:bottom w:val="nil"/>
              <w:right w:val="nil"/>
            </w:tcBorders>
            <w:shd w:val="clear" w:color="auto" w:fill="auto"/>
            <w:noWrap/>
            <w:tcMar>
              <w:top w:w="15" w:type="dxa"/>
              <w:left w:w="15" w:type="dxa"/>
              <w:bottom w:w="0" w:type="dxa"/>
              <w:right w:w="15" w:type="dxa"/>
            </w:tcMar>
            <w:vAlign w:val="center"/>
          </w:tcPr>
          <w:p w14:paraId="44E5BEA3" w14:textId="0E0BBE3C" w:rsidR="008367BF" w:rsidRPr="00846C2D" w:rsidRDefault="008367BF" w:rsidP="00E27DF7">
            <w:pPr>
              <w:keepNext/>
              <w:widowControl w:val="0"/>
              <w:autoSpaceDE w:val="0"/>
              <w:autoSpaceDN w:val="0"/>
              <w:spacing w:after="0" w:line="240" w:lineRule="auto"/>
              <w:rPr>
                <w:rFonts w:eastAsia="Times New Roman" w:cstheme="minorHAnsi"/>
              </w:rPr>
            </w:pPr>
            <w:r w:rsidRPr="00846C2D">
              <w:rPr>
                <w:rFonts w:eastAsia="Times New Roman" w:cstheme="minorHAnsi"/>
              </w:rPr>
              <w:t>ключов управленски персонал</w:t>
            </w:r>
          </w:p>
        </w:tc>
        <w:tc>
          <w:tcPr>
            <w:tcW w:w="3325" w:type="dxa"/>
            <w:tcBorders>
              <w:top w:val="nil"/>
              <w:left w:val="nil"/>
              <w:bottom w:val="nil"/>
              <w:right w:val="nil"/>
            </w:tcBorders>
            <w:shd w:val="clear" w:color="auto" w:fill="auto"/>
            <w:noWrap/>
            <w:tcMar>
              <w:top w:w="15" w:type="dxa"/>
              <w:left w:w="15" w:type="dxa"/>
              <w:bottom w:w="0" w:type="dxa"/>
              <w:right w:w="15" w:type="dxa"/>
            </w:tcMar>
            <w:vAlign w:val="center"/>
          </w:tcPr>
          <w:p w14:paraId="3CCF4FD4" w14:textId="77777777" w:rsidR="008367BF" w:rsidRPr="00846C2D" w:rsidRDefault="008367BF" w:rsidP="00E27DF7">
            <w:pPr>
              <w:keepNext/>
              <w:spacing w:after="0" w:line="240" w:lineRule="auto"/>
              <w:rPr>
                <w:rFonts w:cstheme="minorHAnsi"/>
              </w:rPr>
            </w:pPr>
            <w:r w:rsidRPr="00846C2D">
              <w:rPr>
                <w:rFonts w:cstheme="minorHAnsi"/>
              </w:rPr>
              <w:t>материали и услуги</w:t>
            </w:r>
          </w:p>
        </w:tc>
        <w:tc>
          <w:tcPr>
            <w:tcW w:w="1701" w:type="dxa"/>
            <w:tcBorders>
              <w:top w:val="nil"/>
              <w:left w:val="nil"/>
              <w:bottom w:val="nil"/>
              <w:right w:val="nil"/>
            </w:tcBorders>
            <w:noWrap/>
            <w:tcMar>
              <w:top w:w="15" w:type="dxa"/>
              <w:left w:w="15" w:type="dxa"/>
              <w:bottom w:w="0" w:type="dxa"/>
              <w:right w:w="15" w:type="dxa"/>
            </w:tcMar>
            <w:vAlign w:val="center"/>
          </w:tcPr>
          <w:p w14:paraId="78363EF8" w14:textId="4C299F8B" w:rsidR="008367BF" w:rsidRPr="00846C2D" w:rsidRDefault="00D00A64" w:rsidP="00B067A3">
            <w:pPr>
              <w:keepNext/>
              <w:widowControl w:val="0"/>
              <w:autoSpaceDE w:val="0"/>
              <w:autoSpaceDN w:val="0"/>
              <w:spacing w:after="0" w:line="240" w:lineRule="auto"/>
              <w:ind w:right="170"/>
              <w:jc w:val="right"/>
              <w:rPr>
                <w:rFonts w:eastAsia="Times New Roman" w:cstheme="minorHAnsi"/>
              </w:rPr>
            </w:pPr>
            <w:r>
              <w:rPr>
                <w:rFonts w:eastAsia="Times New Roman" w:cstheme="minorHAnsi"/>
              </w:rPr>
              <w:t>110</w:t>
            </w:r>
          </w:p>
        </w:tc>
        <w:tc>
          <w:tcPr>
            <w:tcW w:w="284" w:type="dxa"/>
            <w:tcBorders>
              <w:top w:val="nil"/>
              <w:left w:val="nil"/>
              <w:bottom w:val="nil"/>
              <w:right w:val="nil"/>
            </w:tcBorders>
          </w:tcPr>
          <w:p w14:paraId="541AB0D2" w14:textId="77777777" w:rsidR="008367BF" w:rsidRPr="00846C2D" w:rsidRDefault="008367BF" w:rsidP="00E27DF7">
            <w:pPr>
              <w:keepNext/>
              <w:widowControl w:val="0"/>
              <w:autoSpaceDE w:val="0"/>
              <w:autoSpaceDN w:val="0"/>
              <w:spacing w:after="0" w:line="240" w:lineRule="auto"/>
              <w:ind w:right="170"/>
              <w:jc w:val="right"/>
              <w:rPr>
                <w:rFonts w:eastAsia="Times New Roman" w:cstheme="minorHAnsi"/>
              </w:rPr>
            </w:pPr>
          </w:p>
        </w:tc>
        <w:tc>
          <w:tcPr>
            <w:tcW w:w="1701" w:type="dxa"/>
            <w:tcBorders>
              <w:top w:val="nil"/>
              <w:left w:val="nil"/>
              <w:bottom w:val="nil"/>
              <w:right w:val="nil"/>
            </w:tcBorders>
            <w:noWrap/>
            <w:tcMar>
              <w:top w:w="15" w:type="dxa"/>
              <w:left w:w="15" w:type="dxa"/>
              <w:bottom w:w="0" w:type="dxa"/>
              <w:right w:w="15" w:type="dxa"/>
            </w:tcMar>
            <w:vAlign w:val="center"/>
          </w:tcPr>
          <w:p w14:paraId="1EFE4487" w14:textId="1A57E54D" w:rsidR="008367BF" w:rsidRPr="00846C2D" w:rsidRDefault="00817C0F" w:rsidP="00E27DF7">
            <w:pPr>
              <w:keepNext/>
              <w:widowControl w:val="0"/>
              <w:autoSpaceDE w:val="0"/>
              <w:autoSpaceDN w:val="0"/>
              <w:spacing w:after="0" w:line="240" w:lineRule="auto"/>
              <w:ind w:right="170"/>
              <w:jc w:val="right"/>
              <w:rPr>
                <w:rFonts w:eastAsia="Times New Roman" w:cstheme="minorHAnsi"/>
              </w:rPr>
            </w:pPr>
            <w:r>
              <w:rPr>
                <w:rFonts w:eastAsia="Times New Roman" w:cstheme="minorHAnsi"/>
              </w:rPr>
              <w:t>22</w:t>
            </w:r>
          </w:p>
        </w:tc>
      </w:tr>
      <w:tr w:rsidR="008367BF" w:rsidRPr="00846C2D" w14:paraId="16AF2665" w14:textId="77777777" w:rsidTr="006074DF">
        <w:trPr>
          <w:trHeight w:val="338"/>
        </w:trPr>
        <w:tc>
          <w:tcPr>
            <w:tcW w:w="2423" w:type="dxa"/>
            <w:tcBorders>
              <w:top w:val="nil"/>
              <w:left w:val="nil"/>
              <w:bottom w:val="nil"/>
              <w:right w:val="nil"/>
            </w:tcBorders>
            <w:noWrap/>
            <w:tcMar>
              <w:top w:w="15" w:type="dxa"/>
              <w:left w:w="15" w:type="dxa"/>
              <w:bottom w:w="0" w:type="dxa"/>
              <w:right w:w="15" w:type="dxa"/>
            </w:tcMar>
            <w:vAlign w:val="bottom"/>
          </w:tcPr>
          <w:p w14:paraId="26B51249" w14:textId="77777777" w:rsidR="008367BF" w:rsidRPr="00846C2D" w:rsidRDefault="008367BF" w:rsidP="0060581C">
            <w:pPr>
              <w:keepNext/>
              <w:widowControl w:val="0"/>
              <w:autoSpaceDE w:val="0"/>
              <w:autoSpaceDN w:val="0"/>
              <w:spacing w:after="0" w:line="320" w:lineRule="atLeast"/>
              <w:rPr>
                <w:rFonts w:eastAsia="Times New Roman" w:cstheme="minorHAnsi"/>
                <w:b/>
                <w:bCs/>
              </w:rPr>
            </w:pPr>
            <w:r w:rsidRPr="00846C2D">
              <w:rPr>
                <w:rFonts w:eastAsia="Times New Roman" w:cstheme="minorHAnsi"/>
                <w:b/>
                <w:bCs/>
              </w:rPr>
              <w:t>Общо</w:t>
            </w:r>
          </w:p>
        </w:tc>
        <w:tc>
          <w:tcPr>
            <w:tcW w:w="3325" w:type="dxa"/>
            <w:tcBorders>
              <w:top w:val="nil"/>
              <w:left w:val="nil"/>
              <w:bottom w:val="nil"/>
              <w:right w:val="nil"/>
            </w:tcBorders>
            <w:noWrap/>
            <w:tcMar>
              <w:top w:w="15" w:type="dxa"/>
              <w:left w:w="15" w:type="dxa"/>
              <w:bottom w:w="0" w:type="dxa"/>
              <w:right w:w="15" w:type="dxa"/>
            </w:tcMar>
            <w:vAlign w:val="center"/>
          </w:tcPr>
          <w:p w14:paraId="0B8B54BD"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1701"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7B3E7E72" w14:textId="218D9BA3" w:rsidR="008367BF" w:rsidRPr="00846C2D" w:rsidRDefault="00D00A64" w:rsidP="00B067A3">
            <w:pPr>
              <w:keepNext/>
              <w:widowControl w:val="0"/>
              <w:autoSpaceDE w:val="0"/>
              <w:autoSpaceDN w:val="0"/>
              <w:spacing w:after="0" w:line="320" w:lineRule="atLeast"/>
              <w:ind w:right="170"/>
              <w:jc w:val="right"/>
              <w:rPr>
                <w:rFonts w:eastAsia="Times New Roman" w:cstheme="minorHAnsi"/>
                <w:b/>
                <w:bCs/>
              </w:rPr>
            </w:pPr>
            <w:r>
              <w:rPr>
                <w:rFonts w:eastAsia="Times New Roman" w:cstheme="minorHAnsi"/>
                <w:b/>
                <w:bCs/>
              </w:rPr>
              <w:t>134</w:t>
            </w:r>
          </w:p>
        </w:tc>
        <w:tc>
          <w:tcPr>
            <w:tcW w:w="284" w:type="dxa"/>
            <w:tcBorders>
              <w:top w:val="nil"/>
              <w:left w:val="nil"/>
              <w:bottom w:val="nil"/>
              <w:right w:val="nil"/>
            </w:tcBorders>
          </w:tcPr>
          <w:p w14:paraId="2785C690"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p>
        </w:tc>
        <w:tc>
          <w:tcPr>
            <w:tcW w:w="1701"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521F528F" w14:textId="7ADFDA01" w:rsidR="008367BF" w:rsidRPr="00846C2D" w:rsidRDefault="00817C0F" w:rsidP="0060581C">
            <w:pPr>
              <w:keepNext/>
              <w:widowControl w:val="0"/>
              <w:autoSpaceDE w:val="0"/>
              <w:autoSpaceDN w:val="0"/>
              <w:spacing w:after="0" w:line="320" w:lineRule="atLeast"/>
              <w:ind w:right="170"/>
              <w:jc w:val="right"/>
              <w:rPr>
                <w:rFonts w:eastAsia="Times New Roman" w:cstheme="minorHAnsi"/>
                <w:b/>
                <w:bCs/>
              </w:rPr>
            </w:pPr>
            <w:r>
              <w:rPr>
                <w:rFonts w:eastAsia="Times New Roman" w:cstheme="minorHAnsi"/>
                <w:b/>
                <w:bCs/>
              </w:rPr>
              <w:t>123</w:t>
            </w:r>
          </w:p>
        </w:tc>
      </w:tr>
    </w:tbl>
    <w:p w14:paraId="5860C07D" w14:textId="77777777" w:rsidR="008367BF" w:rsidRPr="00846C2D" w:rsidRDefault="008367BF" w:rsidP="0060581C">
      <w:pPr>
        <w:widowControl w:val="0"/>
        <w:spacing w:before="120" w:after="120" w:line="320" w:lineRule="atLeast"/>
        <w:jc w:val="both"/>
        <w:rPr>
          <w:rFonts w:cstheme="minorHAnsi"/>
        </w:rPr>
      </w:pPr>
      <w:r w:rsidRPr="00846C2D">
        <w:rPr>
          <w:rFonts w:cstheme="minorHAnsi"/>
        </w:rPr>
        <w:t>Условията по сделките не се отклоняват от обичайните за този вид сделки.</w:t>
      </w:r>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565"/>
        <w:gridCol w:w="3402"/>
        <w:gridCol w:w="1798"/>
        <w:gridCol w:w="328"/>
        <w:gridCol w:w="1811"/>
      </w:tblGrid>
      <w:tr w:rsidR="008367BF" w:rsidRPr="00846C2D" w14:paraId="3A2C3EDE" w14:textId="77777777" w:rsidTr="006074DF">
        <w:trPr>
          <w:trHeight w:val="213"/>
        </w:trPr>
        <w:tc>
          <w:tcPr>
            <w:tcW w:w="2565" w:type="dxa"/>
            <w:tcBorders>
              <w:top w:val="nil"/>
              <w:left w:val="nil"/>
              <w:bottom w:val="nil"/>
              <w:right w:val="nil"/>
            </w:tcBorders>
            <w:noWrap/>
            <w:tcMar>
              <w:top w:w="15" w:type="dxa"/>
              <w:left w:w="15" w:type="dxa"/>
              <w:bottom w:w="0" w:type="dxa"/>
              <w:right w:w="15" w:type="dxa"/>
            </w:tcMar>
          </w:tcPr>
          <w:p w14:paraId="12C56669" w14:textId="77777777" w:rsidR="008367BF" w:rsidRPr="00846C2D" w:rsidRDefault="008367BF" w:rsidP="00717A88">
            <w:pPr>
              <w:keepNext/>
              <w:widowControl w:val="0"/>
              <w:autoSpaceDE w:val="0"/>
              <w:autoSpaceDN w:val="0"/>
              <w:spacing w:after="0" w:line="240" w:lineRule="auto"/>
              <w:rPr>
                <w:rFonts w:eastAsia="Times New Roman" w:cstheme="minorHAnsi"/>
                <w:b/>
                <w:bCs/>
              </w:rPr>
            </w:pPr>
            <w:r w:rsidRPr="00846C2D">
              <w:rPr>
                <w:rFonts w:eastAsia="Times New Roman" w:cstheme="minorHAnsi"/>
                <w:b/>
                <w:bCs/>
                <w:lang w:val="en-US"/>
              </w:rPr>
              <w:t>Вид свързаност</w:t>
            </w:r>
          </w:p>
        </w:tc>
        <w:tc>
          <w:tcPr>
            <w:tcW w:w="3402" w:type="dxa"/>
            <w:tcBorders>
              <w:top w:val="nil"/>
              <w:left w:val="nil"/>
              <w:bottom w:val="nil"/>
              <w:right w:val="nil"/>
            </w:tcBorders>
            <w:noWrap/>
            <w:tcMar>
              <w:top w:w="15" w:type="dxa"/>
              <w:left w:w="15" w:type="dxa"/>
              <w:bottom w:w="0" w:type="dxa"/>
              <w:right w:w="15" w:type="dxa"/>
            </w:tcMar>
          </w:tcPr>
          <w:p w14:paraId="39F68C4F" w14:textId="77777777" w:rsidR="008367BF" w:rsidRPr="00846C2D" w:rsidRDefault="008367BF" w:rsidP="00717A88">
            <w:pPr>
              <w:keepNext/>
              <w:widowControl w:val="0"/>
              <w:autoSpaceDE w:val="0"/>
              <w:autoSpaceDN w:val="0"/>
              <w:spacing w:after="0" w:line="240" w:lineRule="auto"/>
              <w:rPr>
                <w:rFonts w:eastAsia="Times New Roman" w:cstheme="minorHAnsi"/>
              </w:rPr>
            </w:pPr>
            <w:r w:rsidRPr="00846C2D">
              <w:rPr>
                <w:rFonts w:eastAsia="Times New Roman" w:cstheme="minorHAnsi"/>
                <w:b/>
                <w:bCs/>
              </w:rPr>
              <w:t>покупка / транзакция</w:t>
            </w:r>
          </w:p>
        </w:tc>
        <w:tc>
          <w:tcPr>
            <w:tcW w:w="1798" w:type="dxa"/>
            <w:tcBorders>
              <w:top w:val="nil"/>
              <w:left w:val="nil"/>
              <w:bottom w:val="nil"/>
              <w:right w:val="nil"/>
            </w:tcBorders>
            <w:noWrap/>
            <w:tcMar>
              <w:top w:w="15" w:type="dxa"/>
              <w:left w:w="15" w:type="dxa"/>
              <w:bottom w:w="0" w:type="dxa"/>
              <w:right w:w="15" w:type="dxa"/>
            </w:tcMar>
            <w:vAlign w:val="center"/>
          </w:tcPr>
          <w:p w14:paraId="42717516" w14:textId="77777777" w:rsidR="008367BF" w:rsidRPr="00846C2D" w:rsidRDefault="008367BF" w:rsidP="00717A88">
            <w:pPr>
              <w:keepNext/>
              <w:widowControl w:val="0"/>
              <w:autoSpaceDE w:val="0"/>
              <w:autoSpaceDN w:val="0"/>
              <w:spacing w:after="0" w:line="240" w:lineRule="auto"/>
              <w:ind w:right="170"/>
              <w:jc w:val="right"/>
              <w:rPr>
                <w:rFonts w:eastAsia="Times New Roman" w:cstheme="minorHAnsi"/>
                <w:b/>
                <w:bCs/>
              </w:rPr>
            </w:pPr>
            <w:r w:rsidRPr="00846C2D">
              <w:rPr>
                <w:rFonts w:eastAsia="Times New Roman" w:cstheme="minorHAnsi"/>
                <w:b/>
                <w:bCs/>
              </w:rPr>
              <w:t xml:space="preserve">сделки през </w:t>
            </w:r>
          </w:p>
          <w:p w14:paraId="15A5A449" w14:textId="4D3F1407" w:rsidR="008367BF" w:rsidRPr="001607AE" w:rsidRDefault="001607AE" w:rsidP="001607AE">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8367BF" w:rsidRPr="00846C2D">
              <w:rPr>
                <w:rFonts w:eastAsia="Times New Roman" w:cstheme="minorHAnsi"/>
                <w:b/>
                <w:bCs/>
              </w:rPr>
              <w:t>201</w:t>
            </w:r>
            <w:r>
              <w:rPr>
                <w:rFonts w:eastAsia="Times New Roman" w:cstheme="minorHAnsi"/>
                <w:b/>
                <w:bCs/>
              </w:rPr>
              <w:t>8</w:t>
            </w:r>
          </w:p>
        </w:tc>
        <w:tc>
          <w:tcPr>
            <w:tcW w:w="328" w:type="dxa"/>
            <w:tcBorders>
              <w:top w:val="nil"/>
              <w:left w:val="nil"/>
              <w:bottom w:val="nil"/>
              <w:right w:val="nil"/>
            </w:tcBorders>
          </w:tcPr>
          <w:p w14:paraId="0E9C4F73" w14:textId="77777777" w:rsidR="008367BF" w:rsidRPr="00846C2D" w:rsidRDefault="008367BF" w:rsidP="00717A88">
            <w:pPr>
              <w:keepNext/>
              <w:widowControl w:val="0"/>
              <w:autoSpaceDE w:val="0"/>
              <w:autoSpaceDN w:val="0"/>
              <w:spacing w:after="0" w:line="240" w:lineRule="auto"/>
              <w:ind w:right="170"/>
              <w:jc w:val="right"/>
              <w:rPr>
                <w:rFonts w:eastAsia="Times New Roman" w:cstheme="minorHAnsi"/>
                <w:b/>
                <w:bCs/>
              </w:rPr>
            </w:pPr>
          </w:p>
        </w:tc>
        <w:tc>
          <w:tcPr>
            <w:tcW w:w="1811" w:type="dxa"/>
            <w:tcBorders>
              <w:top w:val="nil"/>
              <w:left w:val="nil"/>
              <w:bottom w:val="nil"/>
              <w:right w:val="nil"/>
            </w:tcBorders>
            <w:noWrap/>
            <w:tcMar>
              <w:top w:w="15" w:type="dxa"/>
              <w:left w:w="15" w:type="dxa"/>
              <w:bottom w:w="0" w:type="dxa"/>
              <w:right w:w="15" w:type="dxa"/>
            </w:tcMar>
            <w:vAlign w:val="center"/>
          </w:tcPr>
          <w:p w14:paraId="1DA0BAD5" w14:textId="560BACB2" w:rsidR="008367BF" w:rsidRPr="001607AE" w:rsidRDefault="008367BF" w:rsidP="001607AE">
            <w:pPr>
              <w:keepNext/>
              <w:widowControl w:val="0"/>
              <w:autoSpaceDE w:val="0"/>
              <w:autoSpaceDN w:val="0"/>
              <w:spacing w:after="0" w:line="240" w:lineRule="auto"/>
              <w:ind w:right="170"/>
              <w:jc w:val="right"/>
              <w:rPr>
                <w:rFonts w:eastAsia="Times New Roman" w:cstheme="minorHAnsi"/>
                <w:b/>
                <w:bCs/>
              </w:rPr>
            </w:pPr>
            <w:r w:rsidRPr="00846C2D">
              <w:rPr>
                <w:rFonts w:eastAsia="Times New Roman" w:cstheme="minorHAnsi"/>
                <w:b/>
                <w:bCs/>
              </w:rPr>
              <w:t xml:space="preserve">задължение към </w:t>
            </w:r>
            <w:r w:rsidR="001607AE">
              <w:rPr>
                <w:rFonts w:eastAsia="Times New Roman" w:cstheme="minorHAnsi"/>
                <w:b/>
                <w:bCs/>
              </w:rPr>
              <w:t>30</w:t>
            </w:r>
            <w:r w:rsidRPr="00846C2D">
              <w:rPr>
                <w:rFonts w:eastAsia="Times New Roman" w:cstheme="minorHAnsi"/>
                <w:b/>
                <w:bCs/>
              </w:rPr>
              <w:t>.</w:t>
            </w:r>
            <w:r w:rsidR="001607AE">
              <w:rPr>
                <w:rFonts w:eastAsia="Times New Roman" w:cstheme="minorHAnsi"/>
                <w:b/>
                <w:bCs/>
              </w:rPr>
              <w:t>06</w:t>
            </w:r>
            <w:r w:rsidRPr="00846C2D">
              <w:rPr>
                <w:rFonts w:eastAsia="Times New Roman" w:cstheme="minorHAnsi"/>
                <w:b/>
                <w:bCs/>
              </w:rPr>
              <w:t>.201</w:t>
            </w:r>
            <w:r w:rsidR="001607AE">
              <w:rPr>
                <w:rFonts w:eastAsia="Times New Roman" w:cstheme="minorHAnsi"/>
                <w:b/>
                <w:bCs/>
              </w:rPr>
              <w:t>8</w:t>
            </w:r>
          </w:p>
        </w:tc>
      </w:tr>
      <w:tr w:rsidR="008367BF" w:rsidRPr="00846C2D" w14:paraId="0FCADA43" w14:textId="77777777" w:rsidTr="006074DF">
        <w:trPr>
          <w:trHeight w:val="248"/>
        </w:trPr>
        <w:tc>
          <w:tcPr>
            <w:tcW w:w="2565" w:type="dxa"/>
            <w:tcBorders>
              <w:top w:val="nil"/>
              <w:left w:val="nil"/>
              <w:bottom w:val="nil"/>
              <w:right w:val="nil"/>
            </w:tcBorders>
            <w:noWrap/>
            <w:tcMar>
              <w:top w:w="15" w:type="dxa"/>
              <w:left w:w="15" w:type="dxa"/>
              <w:bottom w:w="0" w:type="dxa"/>
              <w:right w:w="15" w:type="dxa"/>
            </w:tcMar>
            <w:vAlign w:val="bottom"/>
          </w:tcPr>
          <w:p w14:paraId="4E749B0C"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3402" w:type="dxa"/>
            <w:tcBorders>
              <w:top w:val="nil"/>
              <w:left w:val="nil"/>
              <w:bottom w:val="nil"/>
              <w:right w:val="nil"/>
            </w:tcBorders>
            <w:noWrap/>
            <w:tcMar>
              <w:top w:w="15" w:type="dxa"/>
              <w:left w:w="15" w:type="dxa"/>
              <w:bottom w:w="0" w:type="dxa"/>
              <w:right w:w="15" w:type="dxa"/>
            </w:tcMar>
            <w:vAlign w:val="center"/>
          </w:tcPr>
          <w:p w14:paraId="6A6CF160"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1798" w:type="dxa"/>
            <w:tcBorders>
              <w:top w:val="nil"/>
              <w:left w:val="nil"/>
              <w:bottom w:val="nil"/>
              <w:right w:val="nil"/>
            </w:tcBorders>
            <w:noWrap/>
            <w:tcMar>
              <w:top w:w="15" w:type="dxa"/>
              <w:left w:w="15" w:type="dxa"/>
              <w:bottom w:w="0" w:type="dxa"/>
              <w:right w:w="15" w:type="dxa"/>
            </w:tcMar>
            <w:vAlign w:val="center"/>
          </w:tcPr>
          <w:p w14:paraId="7074DDCB"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r w:rsidRPr="00846C2D">
              <w:rPr>
                <w:rFonts w:eastAsia="Times New Roman" w:cstheme="minorHAnsi"/>
                <w:b/>
                <w:bCs/>
              </w:rPr>
              <w:t>BGN</w:t>
            </w:r>
            <w:r w:rsidRPr="001607AE">
              <w:rPr>
                <w:rFonts w:eastAsia="Times New Roman" w:cstheme="minorHAnsi"/>
                <w:b/>
                <w:bCs/>
              </w:rPr>
              <w:t>’</w:t>
            </w:r>
            <w:r w:rsidRPr="00846C2D">
              <w:rPr>
                <w:rFonts w:eastAsia="Times New Roman" w:cstheme="minorHAnsi"/>
                <w:b/>
                <w:bCs/>
              </w:rPr>
              <w:t>000</w:t>
            </w:r>
          </w:p>
        </w:tc>
        <w:tc>
          <w:tcPr>
            <w:tcW w:w="328" w:type="dxa"/>
            <w:tcBorders>
              <w:top w:val="nil"/>
              <w:left w:val="nil"/>
              <w:bottom w:val="nil"/>
              <w:right w:val="nil"/>
            </w:tcBorders>
          </w:tcPr>
          <w:p w14:paraId="4E6DA07E"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p>
        </w:tc>
        <w:tc>
          <w:tcPr>
            <w:tcW w:w="1811" w:type="dxa"/>
            <w:tcBorders>
              <w:top w:val="nil"/>
              <w:left w:val="nil"/>
              <w:bottom w:val="nil"/>
              <w:right w:val="nil"/>
            </w:tcBorders>
            <w:noWrap/>
            <w:tcMar>
              <w:top w:w="15" w:type="dxa"/>
              <w:left w:w="15" w:type="dxa"/>
              <w:bottom w:w="0" w:type="dxa"/>
              <w:right w:w="15" w:type="dxa"/>
            </w:tcMar>
            <w:vAlign w:val="center"/>
          </w:tcPr>
          <w:p w14:paraId="5EB2E367"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r w:rsidRPr="00846C2D">
              <w:rPr>
                <w:rFonts w:eastAsia="Times New Roman" w:cstheme="minorHAnsi"/>
                <w:b/>
                <w:bCs/>
              </w:rPr>
              <w:t>BGN</w:t>
            </w:r>
            <w:r w:rsidRPr="001607AE">
              <w:rPr>
                <w:rFonts w:eastAsia="Times New Roman" w:cstheme="minorHAnsi"/>
                <w:b/>
                <w:bCs/>
              </w:rPr>
              <w:t>’</w:t>
            </w:r>
            <w:r w:rsidRPr="00846C2D">
              <w:rPr>
                <w:rFonts w:eastAsia="Times New Roman" w:cstheme="minorHAnsi"/>
                <w:b/>
                <w:bCs/>
              </w:rPr>
              <w:t>000</w:t>
            </w:r>
          </w:p>
        </w:tc>
      </w:tr>
      <w:tr w:rsidR="00EE1F46" w:rsidRPr="00846C2D" w14:paraId="423FE45D" w14:textId="77777777" w:rsidTr="006074DF">
        <w:trPr>
          <w:trHeight w:val="322"/>
        </w:trPr>
        <w:tc>
          <w:tcPr>
            <w:tcW w:w="2565" w:type="dxa"/>
            <w:tcBorders>
              <w:top w:val="nil"/>
              <w:left w:val="nil"/>
              <w:bottom w:val="nil"/>
              <w:right w:val="nil"/>
            </w:tcBorders>
            <w:noWrap/>
            <w:tcMar>
              <w:top w:w="15" w:type="dxa"/>
              <w:left w:w="15" w:type="dxa"/>
              <w:bottom w:w="0" w:type="dxa"/>
              <w:right w:w="15" w:type="dxa"/>
            </w:tcMar>
            <w:vAlign w:val="center"/>
          </w:tcPr>
          <w:p w14:paraId="7423E8C5" w14:textId="77777777" w:rsidR="00EE1F46" w:rsidRPr="00846C2D" w:rsidRDefault="00EE1F46" w:rsidP="00EE1F46">
            <w:pPr>
              <w:keepNext/>
              <w:widowControl w:val="0"/>
              <w:autoSpaceDE w:val="0"/>
              <w:autoSpaceDN w:val="0"/>
              <w:spacing w:after="0" w:line="320" w:lineRule="atLeast"/>
              <w:rPr>
                <w:rFonts w:eastAsia="Times New Roman" w:cstheme="minorHAnsi"/>
              </w:rPr>
            </w:pPr>
            <w:r w:rsidRPr="00846C2D">
              <w:rPr>
                <w:rFonts w:eastAsia="Times New Roman" w:cstheme="minorHAnsi"/>
              </w:rPr>
              <w:t>предприятие-майка</w:t>
            </w:r>
          </w:p>
        </w:tc>
        <w:tc>
          <w:tcPr>
            <w:tcW w:w="3402" w:type="dxa"/>
            <w:tcBorders>
              <w:top w:val="nil"/>
              <w:left w:val="nil"/>
              <w:bottom w:val="nil"/>
              <w:right w:val="nil"/>
            </w:tcBorders>
            <w:noWrap/>
            <w:tcMar>
              <w:top w:w="15" w:type="dxa"/>
              <w:left w:w="15" w:type="dxa"/>
              <w:bottom w:w="0" w:type="dxa"/>
              <w:right w:w="15" w:type="dxa"/>
            </w:tcMar>
            <w:vAlign w:val="center"/>
          </w:tcPr>
          <w:p w14:paraId="20A5C2C2" w14:textId="77777777" w:rsidR="00EE1F46" w:rsidRPr="00846C2D" w:rsidRDefault="00EE1F46" w:rsidP="00EE1F46">
            <w:pPr>
              <w:keepNext/>
              <w:spacing w:after="0" w:line="320" w:lineRule="atLeast"/>
              <w:rPr>
                <w:rFonts w:cstheme="minorHAnsi"/>
              </w:rPr>
            </w:pPr>
            <w:r w:rsidRPr="00846C2D">
              <w:rPr>
                <w:rFonts w:cstheme="minorHAnsi"/>
              </w:rPr>
              <w:t xml:space="preserve">оперативен мениджмънт и надзор </w:t>
            </w:r>
          </w:p>
        </w:tc>
        <w:tc>
          <w:tcPr>
            <w:tcW w:w="1798" w:type="dxa"/>
            <w:tcBorders>
              <w:top w:val="nil"/>
              <w:left w:val="nil"/>
              <w:bottom w:val="nil"/>
              <w:right w:val="nil"/>
            </w:tcBorders>
            <w:noWrap/>
            <w:tcMar>
              <w:top w:w="15" w:type="dxa"/>
              <w:left w:w="15" w:type="dxa"/>
              <w:bottom w:w="0" w:type="dxa"/>
              <w:right w:w="15" w:type="dxa"/>
            </w:tcMar>
            <w:vAlign w:val="center"/>
          </w:tcPr>
          <w:p w14:paraId="122D4341" w14:textId="586EB60F" w:rsidR="00EE1F46" w:rsidRPr="00846C2D" w:rsidRDefault="001607AE" w:rsidP="00EE1F46">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24</w:t>
            </w:r>
          </w:p>
        </w:tc>
        <w:tc>
          <w:tcPr>
            <w:tcW w:w="328" w:type="dxa"/>
            <w:tcBorders>
              <w:top w:val="nil"/>
              <w:left w:val="nil"/>
              <w:bottom w:val="nil"/>
              <w:right w:val="nil"/>
            </w:tcBorders>
          </w:tcPr>
          <w:p w14:paraId="6D79BF9F" w14:textId="77777777" w:rsidR="00EE1F46" w:rsidRPr="00846C2D" w:rsidRDefault="00EE1F46" w:rsidP="00EE1F46">
            <w:pPr>
              <w:keepNext/>
              <w:widowControl w:val="0"/>
              <w:autoSpaceDE w:val="0"/>
              <w:autoSpaceDN w:val="0"/>
              <w:spacing w:after="0" w:line="320" w:lineRule="atLeast"/>
              <w:ind w:right="170"/>
              <w:jc w:val="right"/>
              <w:rPr>
                <w:rFonts w:eastAsia="Times New Roman" w:cstheme="minorHAnsi"/>
              </w:rPr>
            </w:pPr>
          </w:p>
        </w:tc>
        <w:tc>
          <w:tcPr>
            <w:tcW w:w="1811" w:type="dxa"/>
            <w:tcBorders>
              <w:top w:val="nil"/>
              <w:left w:val="nil"/>
              <w:bottom w:val="nil"/>
              <w:right w:val="nil"/>
            </w:tcBorders>
            <w:noWrap/>
            <w:tcMar>
              <w:top w:w="15" w:type="dxa"/>
              <w:left w:w="15" w:type="dxa"/>
              <w:bottom w:w="0" w:type="dxa"/>
              <w:right w:w="15" w:type="dxa"/>
            </w:tcMar>
            <w:vAlign w:val="center"/>
          </w:tcPr>
          <w:p w14:paraId="72B91AA3" w14:textId="243B708C" w:rsidR="00EE1F46" w:rsidRPr="00846C2D" w:rsidRDefault="001607AE" w:rsidP="00EE1F46">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5</w:t>
            </w:r>
          </w:p>
        </w:tc>
      </w:tr>
      <w:tr w:rsidR="00EE1F46" w:rsidRPr="00846C2D" w14:paraId="63F35689" w14:textId="77777777" w:rsidTr="006074DF">
        <w:trPr>
          <w:trHeight w:val="322"/>
        </w:trPr>
        <w:tc>
          <w:tcPr>
            <w:tcW w:w="2565" w:type="dxa"/>
            <w:tcBorders>
              <w:top w:val="nil"/>
              <w:left w:val="nil"/>
              <w:bottom w:val="nil"/>
              <w:right w:val="nil"/>
            </w:tcBorders>
            <w:noWrap/>
            <w:tcMar>
              <w:top w:w="15" w:type="dxa"/>
              <w:left w:w="15" w:type="dxa"/>
              <w:bottom w:w="0" w:type="dxa"/>
              <w:right w:w="15" w:type="dxa"/>
            </w:tcMar>
            <w:vAlign w:val="center"/>
          </w:tcPr>
          <w:p w14:paraId="28289516" w14:textId="77777777" w:rsidR="00EE1F46" w:rsidRPr="00846C2D" w:rsidRDefault="00EE1F46" w:rsidP="00EE1F46">
            <w:pPr>
              <w:keepNext/>
              <w:widowControl w:val="0"/>
              <w:autoSpaceDE w:val="0"/>
              <w:autoSpaceDN w:val="0"/>
              <w:spacing w:after="0" w:line="320" w:lineRule="atLeast"/>
              <w:rPr>
                <w:rFonts w:eastAsia="Times New Roman" w:cstheme="minorHAnsi"/>
              </w:rPr>
            </w:pPr>
            <w:r w:rsidRPr="00846C2D">
              <w:rPr>
                <w:rFonts w:eastAsia="Times New Roman" w:cstheme="minorHAnsi"/>
              </w:rPr>
              <w:t>предприятие-майка</w:t>
            </w:r>
          </w:p>
        </w:tc>
        <w:tc>
          <w:tcPr>
            <w:tcW w:w="3402" w:type="dxa"/>
            <w:tcBorders>
              <w:top w:val="nil"/>
              <w:left w:val="nil"/>
              <w:bottom w:val="nil"/>
              <w:right w:val="nil"/>
            </w:tcBorders>
            <w:noWrap/>
            <w:tcMar>
              <w:top w:w="15" w:type="dxa"/>
              <w:left w:w="15" w:type="dxa"/>
              <w:bottom w:w="0" w:type="dxa"/>
              <w:right w:w="15" w:type="dxa"/>
            </w:tcMar>
            <w:vAlign w:val="center"/>
          </w:tcPr>
          <w:p w14:paraId="37EC238A" w14:textId="1F123CD8" w:rsidR="00EE1F46" w:rsidRPr="00846C2D" w:rsidRDefault="00EE1F46" w:rsidP="00EE1F46">
            <w:pPr>
              <w:keepNext/>
              <w:spacing w:after="0" w:line="320" w:lineRule="atLeast"/>
              <w:rPr>
                <w:rFonts w:cstheme="minorHAnsi"/>
              </w:rPr>
            </w:pPr>
            <w:r w:rsidRPr="00846C2D">
              <w:rPr>
                <w:rFonts w:cstheme="minorHAnsi"/>
              </w:rPr>
              <w:t>допълнителна вноска</w:t>
            </w:r>
            <w:r>
              <w:rPr>
                <w:rFonts w:cstheme="minorHAnsi"/>
              </w:rPr>
              <w:t xml:space="preserve"> (други резерви)</w:t>
            </w:r>
          </w:p>
        </w:tc>
        <w:tc>
          <w:tcPr>
            <w:tcW w:w="1798" w:type="dxa"/>
            <w:tcBorders>
              <w:top w:val="nil"/>
              <w:left w:val="nil"/>
              <w:bottom w:val="nil"/>
              <w:right w:val="nil"/>
            </w:tcBorders>
            <w:noWrap/>
            <w:tcMar>
              <w:top w:w="15" w:type="dxa"/>
              <w:left w:w="15" w:type="dxa"/>
              <w:bottom w:w="0" w:type="dxa"/>
              <w:right w:w="15" w:type="dxa"/>
            </w:tcMar>
            <w:vAlign w:val="center"/>
          </w:tcPr>
          <w:p w14:paraId="791C47F6" w14:textId="52B65F37" w:rsidR="00EE1F46" w:rsidRPr="00846C2D" w:rsidRDefault="00EE1F46" w:rsidP="00EE1F46">
            <w:pPr>
              <w:keepNext/>
              <w:widowControl w:val="0"/>
              <w:autoSpaceDE w:val="0"/>
              <w:autoSpaceDN w:val="0"/>
              <w:spacing w:after="0" w:line="320" w:lineRule="atLeast"/>
              <w:ind w:right="170"/>
              <w:jc w:val="right"/>
              <w:rPr>
                <w:rFonts w:eastAsia="Times New Roman" w:cstheme="minorHAnsi"/>
              </w:rPr>
            </w:pPr>
            <w:r w:rsidRPr="00846C2D">
              <w:rPr>
                <w:rFonts w:eastAsia="Times New Roman" w:cstheme="minorHAnsi"/>
              </w:rPr>
              <w:t>-</w:t>
            </w:r>
          </w:p>
        </w:tc>
        <w:tc>
          <w:tcPr>
            <w:tcW w:w="328" w:type="dxa"/>
            <w:tcBorders>
              <w:top w:val="nil"/>
              <w:left w:val="nil"/>
              <w:bottom w:val="nil"/>
              <w:right w:val="nil"/>
            </w:tcBorders>
          </w:tcPr>
          <w:p w14:paraId="4D01989C" w14:textId="77777777" w:rsidR="00EE1F46" w:rsidRPr="00846C2D" w:rsidRDefault="00EE1F46" w:rsidP="00EE1F46">
            <w:pPr>
              <w:keepNext/>
              <w:widowControl w:val="0"/>
              <w:autoSpaceDE w:val="0"/>
              <w:autoSpaceDN w:val="0"/>
              <w:spacing w:after="0" w:line="320" w:lineRule="atLeast"/>
              <w:ind w:right="170"/>
              <w:jc w:val="right"/>
              <w:rPr>
                <w:rFonts w:eastAsia="Times New Roman" w:cstheme="minorHAnsi"/>
              </w:rPr>
            </w:pPr>
          </w:p>
        </w:tc>
        <w:tc>
          <w:tcPr>
            <w:tcW w:w="1811" w:type="dxa"/>
            <w:tcBorders>
              <w:top w:val="nil"/>
              <w:left w:val="nil"/>
              <w:bottom w:val="nil"/>
              <w:right w:val="nil"/>
            </w:tcBorders>
            <w:noWrap/>
            <w:tcMar>
              <w:top w:w="15" w:type="dxa"/>
              <w:left w:w="15" w:type="dxa"/>
              <w:bottom w:w="0" w:type="dxa"/>
              <w:right w:w="15" w:type="dxa"/>
            </w:tcMar>
            <w:vAlign w:val="center"/>
          </w:tcPr>
          <w:p w14:paraId="51487668" w14:textId="5BA72DDA" w:rsidR="00EE1F46" w:rsidRPr="00846C2D" w:rsidRDefault="001607AE" w:rsidP="00EE1F46">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96</w:t>
            </w:r>
          </w:p>
        </w:tc>
      </w:tr>
      <w:tr w:rsidR="00EE1F46" w:rsidRPr="00846C2D" w14:paraId="1E9DA60F" w14:textId="77777777" w:rsidTr="006074DF">
        <w:trPr>
          <w:trHeight w:val="322"/>
        </w:trPr>
        <w:tc>
          <w:tcPr>
            <w:tcW w:w="2565" w:type="dxa"/>
            <w:tcBorders>
              <w:top w:val="nil"/>
              <w:left w:val="nil"/>
              <w:bottom w:val="nil"/>
              <w:right w:val="nil"/>
            </w:tcBorders>
            <w:shd w:val="clear" w:color="auto" w:fill="auto"/>
            <w:noWrap/>
            <w:tcMar>
              <w:top w:w="15" w:type="dxa"/>
              <w:left w:w="15" w:type="dxa"/>
              <w:bottom w:w="0" w:type="dxa"/>
              <w:right w:w="15" w:type="dxa"/>
            </w:tcMar>
            <w:vAlign w:val="center"/>
          </w:tcPr>
          <w:p w14:paraId="0EE5A899" w14:textId="5413503E" w:rsidR="00EE1F46" w:rsidRPr="00846C2D" w:rsidRDefault="00EE1F46" w:rsidP="00EE1F46">
            <w:pPr>
              <w:keepNext/>
              <w:widowControl w:val="0"/>
              <w:autoSpaceDE w:val="0"/>
              <w:autoSpaceDN w:val="0"/>
              <w:spacing w:after="0" w:line="320" w:lineRule="atLeast"/>
              <w:rPr>
                <w:rFonts w:eastAsia="Times New Roman" w:cstheme="minorHAnsi"/>
              </w:rPr>
            </w:pPr>
            <w:r w:rsidRPr="00846C2D">
              <w:rPr>
                <w:rFonts w:eastAsia="Times New Roman" w:cstheme="minorHAnsi"/>
              </w:rPr>
              <w:t>ключов управленски персонал</w:t>
            </w:r>
          </w:p>
        </w:tc>
        <w:tc>
          <w:tcPr>
            <w:tcW w:w="3402" w:type="dxa"/>
            <w:tcBorders>
              <w:top w:val="nil"/>
              <w:left w:val="nil"/>
              <w:bottom w:val="nil"/>
              <w:right w:val="nil"/>
            </w:tcBorders>
            <w:shd w:val="clear" w:color="auto" w:fill="auto"/>
            <w:noWrap/>
            <w:tcMar>
              <w:top w:w="15" w:type="dxa"/>
              <w:left w:w="15" w:type="dxa"/>
              <w:bottom w:w="0" w:type="dxa"/>
              <w:right w:w="15" w:type="dxa"/>
            </w:tcMar>
            <w:vAlign w:val="center"/>
          </w:tcPr>
          <w:p w14:paraId="1B81A70A" w14:textId="77777777" w:rsidR="00EE1F46" w:rsidRPr="00846C2D" w:rsidRDefault="00EE1F46" w:rsidP="00EE1F46">
            <w:pPr>
              <w:keepNext/>
              <w:spacing w:after="0" w:line="320" w:lineRule="atLeast"/>
              <w:rPr>
                <w:rFonts w:cstheme="minorHAnsi"/>
              </w:rPr>
            </w:pPr>
            <w:r w:rsidRPr="00846C2D">
              <w:rPr>
                <w:rFonts w:cstheme="minorHAnsi"/>
              </w:rPr>
              <w:t>материали и услуги</w:t>
            </w:r>
          </w:p>
        </w:tc>
        <w:tc>
          <w:tcPr>
            <w:tcW w:w="1798" w:type="dxa"/>
            <w:tcBorders>
              <w:top w:val="nil"/>
              <w:left w:val="nil"/>
              <w:bottom w:val="nil"/>
              <w:right w:val="nil"/>
            </w:tcBorders>
            <w:noWrap/>
            <w:tcMar>
              <w:top w:w="15" w:type="dxa"/>
              <w:left w:w="15" w:type="dxa"/>
              <w:bottom w:w="0" w:type="dxa"/>
              <w:right w:w="15" w:type="dxa"/>
            </w:tcMar>
            <w:vAlign w:val="center"/>
          </w:tcPr>
          <w:p w14:paraId="57F1D99D" w14:textId="329CE7C3" w:rsidR="00EE1F46" w:rsidRPr="00846C2D" w:rsidRDefault="001607AE" w:rsidP="00EE1F46">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153</w:t>
            </w:r>
          </w:p>
        </w:tc>
        <w:tc>
          <w:tcPr>
            <w:tcW w:w="328" w:type="dxa"/>
            <w:tcBorders>
              <w:top w:val="nil"/>
              <w:left w:val="nil"/>
              <w:bottom w:val="nil"/>
              <w:right w:val="nil"/>
            </w:tcBorders>
          </w:tcPr>
          <w:p w14:paraId="7436319A" w14:textId="77777777" w:rsidR="00EE1F46" w:rsidRPr="00846C2D" w:rsidRDefault="00EE1F46" w:rsidP="00EE1F46">
            <w:pPr>
              <w:keepNext/>
              <w:widowControl w:val="0"/>
              <w:autoSpaceDE w:val="0"/>
              <w:autoSpaceDN w:val="0"/>
              <w:spacing w:after="0" w:line="320" w:lineRule="atLeast"/>
              <w:ind w:right="170"/>
              <w:jc w:val="right"/>
              <w:rPr>
                <w:rFonts w:eastAsia="Times New Roman" w:cstheme="minorHAnsi"/>
              </w:rPr>
            </w:pPr>
          </w:p>
        </w:tc>
        <w:tc>
          <w:tcPr>
            <w:tcW w:w="1811" w:type="dxa"/>
            <w:tcBorders>
              <w:top w:val="nil"/>
              <w:left w:val="nil"/>
              <w:bottom w:val="nil"/>
              <w:right w:val="nil"/>
            </w:tcBorders>
            <w:noWrap/>
            <w:tcMar>
              <w:top w:w="15" w:type="dxa"/>
              <w:left w:w="15" w:type="dxa"/>
              <w:bottom w:w="0" w:type="dxa"/>
              <w:right w:w="15" w:type="dxa"/>
            </w:tcMar>
            <w:vAlign w:val="center"/>
          </w:tcPr>
          <w:p w14:paraId="5E19CB6B" w14:textId="212BD82D" w:rsidR="00EE1F46" w:rsidRPr="00846C2D" w:rsidRDefault="001607AE" w:rsidP="00EE1F46">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56</w:t>
            </w:r>
          </w:p>
        </w:tc>
      </w:tr>
      <w:tr w:rsidR="00EE1F46" w:rsidRPr="00846C2D" w14:paraId="076A0FC3" w14:textId="77777777" w:rsidTr="006074DF">
        <w:trPr>
          <w:trHeight w:val="338"/>
        </w:trPr>
        <w:tc>
          <w:tcPr>
            <w:tcW w:w="2565" w:type="dxa"/>
            <w:tcBorders>
              <w:top w:val="nil"/>
              <w:left w:val="nil"/>
              <w:bottom w:val="nil"/>
              <w:right w:val="nil"/>
            </w:tcBorders>
            <w:noWrap/>
            <w:tcMar>
              <w:top w:w="15" w:type="dxa"/>
              <w:left w:w="15" w:type="dxa"/>
              <w:bottom w:w="0" w:type="dxa"/>
              <w:right w:w="15" w:type="dxa"/>
            </w:tcMar>
            <w:vAlign w:val="bottom"/>
          </w:tcPr>
          <w:p w14:paraId="20F84D4A" w14:textId="77777777" w:rsidR="00EE1F46" w:rsidRPr="00846C2D" w:rsidRDefault="00EE1F46" w:rsidP="00EE1F46">
            <w:pPr>
              <w:keepNext/>
              <w:widowControl w:val="0"/>
              <w:autoSpaceDE w:val="0"/>
              <w:autoSpaceDN w:val="0"/>
              <w:spacing w:after="0" w:line="320" w:lineRule="atLeast"/>
              <w:rPr>
                <w:rFonts w:eastAsia="Times New Roman" w:cstheme="minorHAnsi"/>
                <w:b/>
                <w:bCs/>
              </w:rPr>
            </w:pPr>
            <w:r w:rsidRPr="00846C2D">
              <w:rPr>
                <w:rFonts w:eastAsia="Times New Roman" w:cstheme="minorHAnsi"/>
                <w:b/>
                <w:bCs/>
              </w:rPr>
              <w:t>Общо</w:t>
            </w:r>
          </w:p>
        </w:tc>
        <w:tc>
          <w:tcPr>
            <w:tcW w:w="3402" w:type="dxa"/>
            <w:tcBorders>
              <w:top w:val="nil"/>
              <w:left w:val="nil"/>
              <w:bottom w:val="nil"/>
              <w:right w:val="nil"/>
            </w:tcBorders>
            <w:noWrap/>
            <w:tcMar>
              <w:top w:w="15" w:type="dxa"/>
              <w:left w:w="15" w:type="dxa"/>
              <w:bottom w:w="0" w:type="dxa"/>
              <w:right w:w="15" w:type="dxa"/>
            </w:tcMar>
            <w:vAlign w:val="center"/>
          </w:tcPr>
          <w:p w14:paraId="70B9E06E" w14:textId="77777777" w:rsidR="00EE1F46" w:rsidRPr="00846C2D" w:rsidRDefault="00EE1F46" w:rsidP="00EE1F46">
            <w:pPr>
              <w:keepNext/>
              <w:widowControl w:val="0"/>
              <w:autoSpaceDE w:val="0"/>
              <w:autoSpaceDN w:val="0"/>
              <w:spacing w:after="0" w:line="320" w:lineRule="atLeast"/>
              <w:rPr>
                <w:rFonts w:eastAsia="Times New Roman" w:cstheme="minorHAnsi"/>
              </w:rPr>
            </w:pPr>
          </w:p>
        </w:tc>
        <w:tc>
          <w:tcPr>
            <w:tcW w:w="1798"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25E3BFEB" w14:textId="6690ADB1" w:rsidR="00EE1F46" w:rsidRPr="00846C2D" w:rsidRDefault="001607AE" w:rsidP="00EE1F46">
            <w:pPr>
              <w:keepNext/>
              <w:widowControl w:val="0"/>
              <w:autoSpaceDE w:val="0"/>
              <w:autoSpaceDN w:val="0"/>
              <w:spacing w:after="0" w:line="320" w:lineRule="atLeast"/>
              <w:ind w:right="170"/>
              <w:jc w:val="right"/>
              <w:rPr>
                <w:rFonts w:eastAsia="Times New Roman" w:cstheme="minorHAnsi"/>
                <w:b/>
                <w:bCs/>
              </w:rPr>
            </w:pPr>
            <w:r>
              <w:rPr>
                <w:rFonts w:eastAsia="Times New Roman" w:cstheme="minorHAnsi"/>
                <w:b/>
                <w:bCs/>
              </w:rPr>
              <w:t>177</w:t>
            </w:r>
          </w:p>
        </w:tc>
        <w:tc>
          <w:tcPr>
            <w:tcW w:w="328" w:type="dxa"/>
            <w:tcBorders>
              <w:top w:val="nil"/>
              <w:left w:val="nil"/>
              <w:bottom w:val="nil"/>
              <w:right w:val="nil"/>
            </w:tcBorders>
          </w:tcPr>
          <w:p w14:paraId="2D4659D6" w14:textId="77777777" w:rsidR="00EE1F46" w:rsidRPr="00846C2D" w:rsidRDefault="00EE1F46" w:rsidP="00EE1F46">
            <w:pPr>
              <w:keepNext/>
              <w:widowControl w:val="0"/>
              <w:autoSpaceDE w:val="0"/>
              <w:autoSpaceDN w:val="0"/>
              <w:spacing w:after="0" w:line="320" w:lineRule="atLeast"/>
              <w:ind w:right="170"/>
              <w:jc w:val="right"/>
              <w:rPr>
                <w:rFonts w:eastAsia="Times New Roman" w:cstheme="minorHAnsi"/>
                <w:b/>
                <w:bCs/>
              </w:rPr>
            </w:pPr>
          </w:p>
        </w:tc>
        <w:tc>
          <w:tcPr>
            <w:tcW w:w="1811"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7EF13ACF" w14:textId="3EAE20AF" w:rsidR="00EE1F46" w:rsidRPr="00846C2D" w:rsidRDefault="001607AE" w:rsidP="00EE1F46">
            <w:pPr>
              <w:keepNext/>
              <w:widowControl w:val="0"/>
              <w:autoSpaceDE w:val="0"/>
              <w:autoSpaceDN w:val="0"/>
              <w:spacing w:after="0" w:line="320" w:lineRule="atLeast"/>
              <w:ind w:right="170"/>
              <w:jc w:val="right"/>
              <w:rPr>
                <w:rFonts w:eastAsia="Times New Roman" w:cstheme="minorHAnsi"/>
                <w:b/>
                <w:bCs/>
              </w:rPr>
            </w:pPr>
            <w:r>
              <w:rPr>
                <w:rFonts w:eastAsia="Times New Roman" w:cstheme="minorHAnsi"/>
                <w:b/>
                <w:bCs/>
              </w:rPr>
              <w:t>157</w:t>
            </w:r>
          </w:p>
        </w:tc>
      </w:tr>
    </w:tbl>
    <w:p w14:paraId="0435A6C6" w14:textId="0D1D4192" w:rsidR="008367BF" w:rsidRPr="00846C2D" w:rsidRDefault="002D0F3D" w:rsidP="0060581C">
      <w:pPr>
        <w:pStyle w:val="ListParagraph"/>
        <w:keepNext/>
        <w:widowControl w:val="0"/>
        <w:spacing w:before="240" w:after="0" w:line="320" w:lineRule="atLeast"/>
        <w:ind w:left="142" w:hanging="142"/>
        <w:contextualSpacing w:val="0"/>
        <w:jc w:val="both"/>
        <w:outlineLvl w:val="1"/>
        <w:rPr>
          <w:rFonts w:eastAsia="Times New Roman" w:cstheme="minorHAnsi"/>
          <w:b/>
          <w:bCs/>
          <w:iCs/>
        </w:rPr>
      </w:pPr>
      <w:bookmarkStart w:id="57" w:name="_Toc506306105"/>
      <w:bookmarkStart w:id="58" w:name="_Toc508031386"/>
      <w:r w:rsidRPr="006E6886">
        <w:rPr>
          <w:rFonts w:eastAsia="Times New Roman" w:cstheme="minorHAnsi"/>
          <w:b/>
          <w:bCs/>
          <w:iCs/>
        </w:rPr>
        <w:t>1</w:t>
      </w:r>
      <w:r w:rsidR="00BF4822" w:rsidRPr="00615798">
        <w:rPr>
          <w:rFonts w:eastAsia="Times New Roman" w:cstheme="minorHAnsi"/>
          <w:b/>
          <w:bCs/>
          <w:iCs/>
        </w:rPr>
        <w:t>5</w:t>
      </w:r>
      <w:r w:rsidR="008367BF" w:rsidRPr="006E6886">
        <w:rPr>
          <w:rFonts w:eastAsia="Times New Roman" w:cstheme="minorHAnsi"/>
          <w:b/>
          <w:bCs/>
          <w:iCs/>
        </w:rPr>
        <w:t>.2.</w:t>
      </w:r>
      <w:r w:rsidR="008367BF" w:rsidRPr="006E6886">
        <w:rPr>
          <w:rFonts w:eastAsia="Times New Roman" w:cstheme="minorHAnsi"/>
          <w:b/>
          <w:bCs/>
          <w:iCs/>
        </w:rPr>
        <w:tab/>
      </w:r>
      <w:r w:rsidR="00EA120A" w:rsidRPr="00846C2D">
        <w:rPr>
          <w:rFonts w:eastAsia="Times New Roman" w:cstheme="minorHAnsi"/>
          <w:b/>
          <w:bCs/>
          <w:iCs/>
        </w:rPr>
        <w:t>П</w:t>
      </w:r>
      <w:r w:rsidR="00D724DD" w:rsidRPr="00846C2D">
        <w:rPr>
          <w:rFonts w:eastAsia="Times New Roman" w:cstheme="minorHAnsi"/>
          <w:b/>
          <w:bCs/>
          <w:iCs/>
        </w:rPr>
        <w:t>родажби</w:t>
      </w:r>
      <w:r w:rsidR="008367BF" w:rsidRPr="00846C2D">
        <w:rPr>
          <w:rFonts w:eastAsia="Times New Roman" w:cstheme="minorHAnsi"/>
          <w:b/>
          <w:bCs/>
          <w:iCs/>
        </w:rPr>
        <w:t xml:space="preserve"> и транзакции към свързани лица</w:t>
      </w:r>
      <w:bookmarkEnd w:id="57"/>
      <w:bookmarkEnd w:id="58"/>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423"/>
        <w:gridCol w:w="3544"/>
        <w:gridCol w:w="1798"/>
        <w:gridCol w:w="328"/>
        <w:gridCol w:w="1811"/>
      </w:tblGrid>
      <w:tr w:rsidR="008367BF" w:rsidRPr="00846C2D" w14:paraId="1747576D" w14:textId="77777777" w:rsidTr="00740CCC">
        <w:trPr>
          <w:trHeight w:val="213"/>
        </w:trPr>
        <w:tc>
          <w:tcPr>
            <w:tcW w:w="2423" w:type="dxa"/>
            <w:tcBorders>
              <w:top w:val="nil"/>
              <w:left w:val="nil"/>
              <w:bottom w:val="nil"/>
              <w:right w:val="nil"/>
            </w:tcBorders>
            <w:noWrap/>
            <w:tcMar>
              <w:top w:w="15" w:type="dxa"/>
              <w:left w:w="15" w:type="dxa"/>
              <w:bottom w:w="0" w:type="dxa"/>
              <w:right w:w="15" w:type="dxa"/>
            </w:tcMar>
          </w:tcPr>
          <w:p w14:paraId="194B9DD3" w14:textId="77777777" w:rsidR="008367BF" w:rsidRPr="00846C2D" w:rsidRDefault="008367BF" w:rsidP="00717A88">
            <w:pPr>
              <w:keepNext/>
              <w:widowControl w:val="0"/>
              <w:autoSpaceDE w:val="0"/>
              <w:autoSpaceDN w:val="0"/>
              <w:spacing w:after="0" w:line="240" w:lineRule="auto"/>
              <w:rPr>
                <w:rFonts w:eastAsia="Times New Roman" w:cstheme="minorHAnsi"/>
                <w:b/>
                <w:bCs/>
              </w:rPr>
            </w:pPr>
            <w:r w:rsidRPr="00846C2D">
              <w:rPr>
                <w:rFonts w:eastAsia="Times New Roman" w:cstheme="minorHAnsi"/>
                <w:b/>
                <w:bCs/>
                <w:lang w:val="en-US"/>
              </w:rPr>
              <w:t>Вид свързаност</w:t>
            </w:r>
          </w:p>
        </w:tc>
        <w:tc>
          <w:tcPr>
            <w:tcW w:w="3544" w:type="dxa"/>
            <w:tcBorders>
              <w:top w:val="nil"/>
              <w:left w:val="nil"/>
              <w:bottom w:val="nil"/>
              <w:right w:val="nil"/>
            </w:tcBorders>
            <w:noWrap/>
            <w:tcMar>
              <w:top w:w="15" w:type="dxa"/>
              <w:left w:w="15" w:type="dxa"/>
              <w:bottom w:w="0" w:type="dxa"/>
              <w:right w:w="15" w:type="dxa"/>
            </w:tcMar>
          </w:tcPr>
          <w:p w14:paraId="04F25B5B" w14:textId="77777777" w:rsidR="008367BF" w:rsidRPr="00846C2D" w:rsidRDefault="008367BF" w:rsidP="00717A88">
            <w:pPr>
              <w:keepNext/>
              <w:widowControl w:val="0"/>
              <w:autoSpaceDE w:val="0"/>
              <w:autoSpaceDN w:val="0"/>
              <w:spacing w:after="0" w:line="240" w:lineRule="auto"/>
              <w:rPr>
                <w:rFonts w:eastAsia="Times New Roman" w:cstheme="minorHAnsi"/>
              </w:rPr>
            </w:pPr>
            <w:r w:rsidRPr="00846C2D">
              <w:rPr>
                <w:rFonts w:eastAsia="Times New Roman" w:cstheme="minorHAnsi"/>
                <w:b/>
                <w:bCs/>
              </w:rPr>
              <w:t>продажба / транзакция</w:t>
            </w:r>
          </w:p>
        </w:tc>
        <w:tc>
          <w:tcPr>
            <w:tcW w:w="1798" w:type="dxa"/>
            <w:tcBorders>
              <w:top w:val="nil"/>
              <w:left w:val="nil"/>
              <w:bottom w:val="nil"/>
              <w:right w:val="nil"/>
            </w:tcBorders>
            <w:noWrap/>
            <w:tcMar>
              <w:top w:w="15" w:type="dxa"/>
              <w:left w:w="15" w:type="dxa"/>
              <w:bottom w:w="0" w:type="dxa"/>
              <w:right w:w="15" w:type="dxa"/>
            </w:tcMar>
            <w:vAlign w:val="center"/>
          </w:tcPr>
          <w:p w14:paraId="60A77245" w14:textId="77777777" w:rsidR="008367BF" w:rsidRPr="00846C2D" w:rsidRDefault="008367BF" w:rsidP="00717A88">
            <w:pPr>
              <w:keepNext/>
              <w:widowControl w:val="0"/>
              <w:autoSpaceDE w:val="0"/>
              <w:autoSpaceDN w:val="0"/>
              <w:spacing w:after="0" w:line="240" w:lineRule="auto"/>
              <w:ind w:right="170"/>
              <w:jc w:val="right"/>
              <w:rPr>
                <w:rFonts w:eastAsia="Times New Roman" w:cstheme="minorHAnsi"/>
                <w:b/>
                <w:bCs/>
              </w:rPr>
            </w:pPr>
            <w:r w:rsidRPr="00846C2D">
              <w:rPr>
                <w:rFonts w:eastAsia="Times New Roman" w:cstheme="minorHAnsi"/>
                <w:b/>
                <w:bCs/>
              </w:rPr>
              <w:t xml:space="preserve">сделки през </w:t>
            </w:r>
          </w:p>
          <w:p w14:paraId="12D7B476" w14:textId="37255AB8" w:rsidR="008367BF" w:rsidRPr="003E4C5A" w:rsidRDefault="00967A9F" w:rsidP="00967A9F">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8367BF" w:rsidRPr="00846C2D">
              <w:rPr>
                <w:rFonts w:eastAsia="Times New Roman" w:cstheme="minorHAnsi"/>
                <w:b/>
                <w:bCs/>
              </w:rPr>
              <w:t>201</w:t>
            </w:r>
            <w:r>
              <w:rPr>
                <w:rFonts w:eastAsia="Times New Roman" w:cstheme="minorHAnsi"/>
                <w:b/>
                <w:bCs/>
              </w:rPr>
              <w:t>9</w:t>
            </w:r>
          </w:p>
        </w:tc>
        <w:tc>
          <w:tcPr>
            <w:tcW w:w="328" w:type="dxa"/>
            <w:tcBorders>
              <w:top w:val="nil"/>
              <w:left w:val="nil"/>
              <w:bottom w:val="nil"/>
              <w:right w:val="nil"/>
            </w:tcBorders>
          </w:tcPr>
          <w:p w14:paraId="7832BBDA" w14:textId="77777777" w:rsidR="008367BF" w:rsidRPr="00846C2D" w:rsidRDefault="008367BF" w:rsidP="00717A88">
            <w:pPr>
              <w:keepNext/>
              <w:widowControl w:val="0"/>
              <w:autoSpaceDE w:val="0"/>
              <w:autoSpaceDN w:val="0"/>
              <w:spacing w:after="0" w:line="240" w:lineRule="auto"/>
              <w:ind w:right="170"/>
              <w:jc w:val="right"/>
              <w:rPr>
                <w:rFonts w:eastAsia="Times New Roman" w:cstheme="minorHAnsi"/>
                <w:b/>
                <w:bCs/>
              </w:rPr>
            </w:pPr>
          </w:p>
        </w:tc>
        <w:tc>
          <w:tcPr>
            <w:tcW w:w="1811" w:type="dxa"/>
            <w:tcBorders>
              <w:top w:val="nil"/>
              <w:left w:val="nil"/>
              <w:bottom w:val="nil"/>
              <w:right w:val="nil"/>
            </w:tcBorders>
            <w:noWrap/>
            <w:tcMar>
              <w:top w:w="15" w:type="dxa"/>
              <w:left w:w="15" w:type="dxa"/>
              <w:bottom w:w="0" w:type="dxa"/>
              <w:right w:w="15" w:type="dxa"/>
            </w:tcMar>
            <w:vAlign w:val="center"/>
          </w:tcPr>
          <w:p w14:paraId="4D5D81BF" w14:textId="7E80E3DC" w:rsidR="008367BF" w:rsidRPr="00967A9F" w:rsidRDefault="008367BF" w:rsidP="00967A9F">
            <w:pPr>
              <w:keepNext/>
              <w:widowControl w:val="0"/>
              <w:autoSpaceDE w:val="0"/>
              <w:autoSpaceDN w:val="0"/>
              <w:spacing w:after="0" w:line="240" w:lineRule="auto"/>
              <w:ind w:right="170"/>
              <w:jc w:val="right"/>
              <w:rPr>
                <w:rFonts w:eastAsia="Times New Roman" w:cstheme="minorHAnsi"/>
                <w:b/>
                <w:bCs/>
              </w:rPr>
            </w:pPr>
            <w:r w:rsidRPr="00846C2D">
              <w:rPr>
                <w:rFonts w:eastAsia="Times New Roman" w:cstheme="minorHAnsi"/>
                <w:b/>
                <w:bCs/>
              </w:rPr>
              <w:t>вземане към 3</w:t>
            </w:r>
            <w:r w:rsidR="00967A9F">
              <w:rPr>
                <w:rFonts w:eastAsia="Times New Roman" w:cstheme="minorHAnsi"/>
                <w:b/>
                <w:bCs/>
              </w:rPr>
              <w:t>0</w:t>
            </w:r>
            <w:r w:rsidRPr="00846C2D">
              <w:rPr>
                <w:rFonts w:eastAsia="Times New Roman" w:cstheme="minorHAnsi"/>
                <w:b/>
                <w:bCs/>
              </w:rPr>
              <w:t>.</w:t>
            </w:r>
            <w:r w:rsidR="00967A9F">
              <w:rPr>
                <w:rFonts w:eastAsia="Times New Roman" w:cstheme="minorHAnsi"/>
                <w:b/>
                <w:bCs/>
              </w:rPr>
              <w:t>06</w:t>
            </w:r>
            <w:r w:rsidRPr="00846C2D">
              <w:rPr>
                <w:rFonts w:eastAsia="Times New Roman" w:cstheme="minorHAnsi"/>
                <w:b/>
                <w:bCs/>
              </w:rPr>
              <w:t>.201</w:t>
            </w:r>
            <w:r w:rsidR="00967A9F">
              <w:rPr>
                <w:rFonts w:eastAsia="Times New Roman" w:cstheme="minorHAnsi"/>
                <w:b/>
                <w:bCs/>
              </w:rPr>
              <w:t>9</w:t>
            </w:r>
          </w:p>
        </w:tc>
      </w:tr>
      <w:tr w:rsidR="008367BF" w:rsidRPr="00846C2D" w14:paraId="1D479662" w14:textId="77777777" w:rsidTr="00740CCC">
        <w:trPr>
          <w:trHeight w:val="248"/>
        </w:trPr>
        <w:tc>
          <w:tcPr>
            <w:tcW w:w="2423" w:type="dxa"/>
            <w:tcBorders>
              <w:top w:val="nil"/>
              <w:left w:val="nil"/>
              <w:bottom w:val="nil"/>
              <w:right w:val="nil"/>
            </w:tcBorders>
            <w:noWrap/>
            <w:tcMar>
              <w:top w:w="15" w:type="dxa"/>
              <w:left w:w="15" w:type="dxa"/>
              <w:bottom w:w="0" w:type="dxa"/>
              <w:right w:w="15" w:type="dxa"/>
            </w:tcMar>
            <w:vAlign w:val="bottom"/>
          </w:tcPr>
          <w:p w14:paraId="26F1BEAD"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3544" w:type="dxa"/>
            <w:tcBorders>
              <w:top w:val="nil"/>
              <w:left w:val="nil"/>
              <w:bottom w:val="nil"/>
              <w:right w:val="nil"/>
            </w:tcBorders>
            <w:noWrap/>
            <w:tcMar>
              <w:top w:w="15" w:type="dxa"/>
              <w:left w:w="15" w:type="dxa"/>
              <w:bottom w:w="0" w:type="dxa"/>
              <w:right w:w="15" w:type="dxa"/>
            </w:tcMar>
            <w:vAlign w:val="center"/>
          </w:tcPr>
          <w:p w14:paraId="232CB0AA"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1798" w:type="dxa"/>
            <w:tcBorders>
              <w:top w:val="nil"/>
              <w:left w:val="nil"/>
              <w:bottom w:val="nil"/>
              <w:right w:val="nil"/>
            </w:tcBorders>
            <w:noWrap/>
            <w:tcMar>
              <w:top w:w="15" w:type="dxa"/>
              <w:left w:w="15" w:type="dxa"/>
              <w:bottom w:w="0" w:type="dxa"/>
              <w:right w:w="15" w:type="dxa"/>
            </w:tcMar>
            <w:vAlign w:val="center"/>
          </w:tcPr>
          <w:p w14:paraId="04823DFB"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r w:rsidRPr="00846C2D">
              <w:rPr>
                <w:rFonts w:eastAsia="Times New Roman" w:cstheme="minorHAnsi"/>
                <w:b/>
                <w:bCs/>
              </w:rPr>
              <w:t>BGN</w:t>
            </w:r>
            <w:r w:rsidRPr="00967A9F">
              <w:rPr>
                <w:rFonts w:eastAsia="Times New Roman" w:cstheme="minorHAnsi"/>
                <w:b/>
                <w:bCs/>
              </w:rPr>
              <w:t>’</w:t>
            </w:r>
            <w:r w:rsidRPr="00846C2D">
              <w:rPr>
                <w:rFonts w:eastAsia="Times New Roman" w:cstheme="minorHAnsi"/>
                <w:b/>
                <w:bCs/>
              </w:rPr>
              <w:t>000</w:t>
            </w:r>
          </w:p>
        </w:tc>
        <w:tc>
          <w:tcPr>
            <w:tcW w:w="328" w:type="dxa"/>
            <w:tcBorders>
              <w:top w:val="nil"/>
              <w:left w:val="nil"/>
              <w:bottom w:val="nil"/>
              <w:right w:val="nil"/>
            </w:tcBorders>
          </w:tcPr>
          <w:p w14:paraId="13907FF5"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p>
        </w:tc>
        <w:tc>
          <w:tcPr>
            <w:tcW w:w="1811" w:type="dxa"/>
            <w:tcBorders>
              <w:top w:val="nil"/>
              <w:left w:val="nil"/>
              <w:bottom w:val="nil"/>
              <w:right w:val="nil"/>
            </w:tcBorders>
            <w:noWrap/>
            <w:tcMar>
              <w:top w:w="15" w:type="dxa"/>
              <w:left w:w="15" w:type="dxa"/>
              <w:bottom w:w="0" w:type="dxa"/>
              <w:right w:w="15" w:type="dxa"/>
            </w:tcMar>
            <w:vAlign w:val="center"/>
          </w:tcPr>
          <w:p w14:paraId="29898F34"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r w:rsidRPr="00846C2D">
              <w:rPr>
                <w:rFonts w:eastAsia="Times New Roman" w:cstheme="minorHAnsi"/>
                <w:b/>
                <w:bCs/>
              </w:rPr>
              <w:t>BGN</w:t>
            </w:r>
            <w:r w:rsidRPr="00967A9F">
              <w:rPr>
                <w:rFonts w:eastAsia="Times New Roman" w:cstheme="minorHAnsi"/>
                <w:b/>
                <w:bCs/>
              </w:rPr>
              <w:t>’</w:t>
            </w:r>
            <w:r w:rsidRPr="00846C2D">
              <w:rPr>
                <w:rFonts w:eastAsia="Times New Roman" w:cstheme="minorHAnsi"/>
                <w:b/>
                <w:bCs/>
              </w:rPr>
              <w:t>000</w:t>
            </w:r>
          </w:p>
        </w:tc>
      </w:tr>
      <w:tr w:rsidR="00D724DD" w:rsidRPr="00846C2D" w14:paraId="63CD2699" w14:textId="77777777" w:rsidTr="00740CCC">
        <w:trPr>
          <w:trHeight w:val="322"/>
        </w:trPr>
        <w:tc>
          <w:tcPr>
            <w:tcW w:w="2423" w:type="dxa"/>
            <w:tcBorders>
              <w:top w:val="nil"/>
              <w:left w:val="nil"/>
              <w:bottom w:val="nil"/>
              <w:right w:val="nil"/>
            </w:tcBorders>
            <w:noWrap/>
            <w:tcMar>
              <w:top w:w="15" w:type="dxa"/>
              <w:left w:w="15" w:type="dxa"/>
              <w:bottom w:w="0" w:type="dxa"/>
              <w:right w:w="15" w:type="dxa"/>
            </w:tcMar>
            <w:vAlign w:val="bottom"/>
          </w:tcPr>
          <w:p w14:paraId="5E60F4EF" w14:textId="3245FC68" w:rsidR="00D724DD" w:rsidRPr="00846C2D" w:rsidRDefault="00D724DD" w:rsidP="0060581C">
            <w:pPr>
              <w:keepNext/>
              <w:widowControl w:val="0"/>
              <w:autoSpaceDE w:val="0"/>
              <w:autoSpaceDN w:val="0"/>
              <w:spacing w:after="0" w:line="320" w:lineRule="atLeast"/>
              <w:rPr>
                <w:rFonts w:eastAsia="Times New Roman" w:cstheme="minorHAnsi"/>
              </w:rPr>
            </w:pPr>
            <w:r w:rsidRPr="00846C2D">
              <w:rPr>
                <w:rFonts w:eastAsia="Times New Roman" w:cstheme="minorHAnsi"/>
              </w:rPr>
              <w:t>под общ контрол</w:t>
            </w:r>
          </w:p>
        </w:tc>
        <w:tc>
          <w:tcPr>
            <w:tcW w:w="3544" w:type="dxa"/>
            <w:tcBorders>
              <w:top w:val="nil"/>
              <w:left w:val="nil"/>
              <w:bottom w:val="nil"/>
              <w:right w:val="nil"/>
            </w:tcBorders>
            <w:noWrap/>
            <w:tcMar>
              <w:top w:w="15" w:type="dxa"/>
              <w:left w:w="15" w:type="dxa"/>
              <w:bottom w:w="0" w:type="dxa"/>
              <w:right w:w="15" w:type="dxa"/>
            </w:tcMar>
            <w:vAlign w:val="center"/>
          </w:tcPr>
          <w:p w14:paraId="48A14BAA" w14:textId="5F385B85" w:rsidR="00D724DD" w:rsidRPr="00846C2D" w:rsidRDefault="00D724DD" w:rsidP="0060581C">
            <w:pPr>
              <w:keepNext/>
              <w:spacing w:after="0" w:line="320" w:lineRule="atLeast"/>
              <w:rPr>
                <w:rFonts w:cstheme="minorHAnsi"/>
              </w:rPr>
            </w:pPr>
            <w:r w:rsidRPr="00846C2D">
              <w:rPr>
                <w:rFonts w:eastAsia="Times New Roman" w:cstheme="minorHAnsi"/>
              </w:rPr>
              <w:t>предоставен заем</w:t>
            </w:r>
          </w:p>
        </w:tc>
        <w:tc>
          <w:tcPr>
            <w:tcW w:w="1798" w:type="dxa"/>
            <w:tcBorders>
              <w:top w:val="nil"/>
              <w:left w:val="nil"/>
              <w:bottom w:val="nil"/>
              <w:right w:val="nil"/>
            </w:tcBorders>
            <w:noWrap/>
            <w:tcMar>
              <w:top w:w="15" w:type="dxa"/>
              <w:left w:w="15" w:type="dxa"/>
              <w:bottom w:w="0" w:type="dxa"/>
              <w:right w:w="15" w:type="dxa"/>
            </w:tcMar>
            <w:vAlign w:val="center"/>
          </w:tcPr>
          <w:p w14:paraId="6EE0A69A" w14:textId="3393EDFA" w:rsidR="00D724DD" w:rsidRPr="00846C2D" w:rsidRDefault="005A779E" w:rsidP="00F93271">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w:t>
            </w:r>
          </w:p>
        </w:tc>
        <w:tc>
          <w:tcPr>
            <w:tcW w:w="328" w:type="dxa"/>
            <w:tcBorders>
              <w:top w:val="nil"/>
              <w:left w:val="nil"/>
              <w:bottom w:val="nil"/>
              <w:right w:val="nil"/>
            </w:tcBorders>
          </w:tcPr>
          <w:p w14:paraId="3B6446B9" w14:textId="77777777" w:rsidR="00D724DD" w:rsidRPr="00846C2D" w:rsidRDefault="00D724DD" w:rsidP="0060581C">
            <w:pPr>
              <w:keepNext/>
              <w:widowControl w:val="0"/>
              <w:autoSpaceDE w:val="0"/>
              <w:autoSpaceDN w:val="0"/>
              <w:spacing w:after="0" w:line="320" w:lineRule="atLeast"/>
              <w:ind w:right="170"/>
              <w:jc w:val="right"/>
              <w:rPr>
                <w:rFonts w:eastAsia="Times New Roman" w:cstheme="minorHAnsi"/>
              </w:rPr>
            </w:pPr>
          </w:p>
        </w:tc>
        <w:tc>
          <w:tcPr>
            <w:tcW w:w="1811" w:type="dxa"/>
            <w:tcBorders>
              <w:top w:val="nil"/>
              <w:left w:val="nil"/>
              <w:bottom w:val="nil"/>
              <w:right w:val="nil"/>
            </w:tcBorders>
            <w:noWrap/>
            <w:tcMar>
              <w:top w:w="15" w:type="dxa"/>
              <w:left w:w="15" w:type="dxa"/>
              <w:bottom w:w="0" w:type="dxa"/>
              <w:right w:w="15" w:type="dxa"/>
            </w:tcMar>
            <w:vAlign w:val="center"/>
          </w:tcPr>
          <w:p w14:paraId="10FA0CE3" w14:textId="64D262D2" w:rsidR="00D724DD" w:rsidRPr="00846C2D" w:rsidRDefault="00F93271" w:rsidP="0060581C">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276</w:t>
            </w:r>
          </w:p>
        </w:tc>
      </w:tr>
      <w:tr w:rsidR="00D724DD" w:rsidRPr="00846C2D" w14:paraId="3FDE21E0" w14:textId="77777777" w:rsidTr="00740CCC">
        <w:trPr>
          <w:trHeight w:val="322"/>
        </w:trPr>
        <w:tc>
          <w:tcPr>
            <w:tcW w:w="2423" w:type="dxa"/>
            <w:tcBorders>
              <w:top w:val="nil"/>
              <w:left w:val="nil"/>
              <w:bottom w:val="nil"/>
              <w:right w:val="nil"/>
            </w:tcBorders>
            <w:noWrap/>
            <w:tcMar>
              <w:top w:w="15" w:type="dxa"/>
              <w:left w:w="15" w:type="dxa"/>
              <w:bottom w:w="0" w:type="dxa"/>
              <w:right w:w="15" w:type="dxa"/>
            </w:tcMar>
            <w:vAlign w:val="bottom"/>
          </w:tcPr>
          <w:p w14:paraId="274E7A83" w14:textId="41F0FEEB" w:rsidR="00D724DD" w:rsidRPr="00846C2D" w:rsidRDefault="00D724DD" w:rsidP="0060581C">
            <w:pPr>
              <w:keepNext/>
              <w:widowControl w:val="0"/>
              <w:autoSpaceDE w:val="0"/>
              <w:autoSpaceDN w:val="0"/>
              <w:spacing w:after="0" w:line="320" w:lineRule="atLeast"/>
              <w:rPr>
                <w:rFonts w:eastAsia="Times New Roman" w:cstheme="minorHAnsi"/>
              </w:rPr>
            </w:pPr>
            <w:r w:rsidRPr="00846C2D">
              <w:rPr>
                <w:rFonts w:eastAsia="Times New Roman" w:cstheme="minorHAnsi"/>
              </w:rPr>
              <w:t>под общ контрол</w:t>
            </w:r>
          </w:p>
        </w:tc>
        <w:tc>
          <w:tcPr>
            <w:tcW w:w="3544" w:type="dxa"/>
            <w:tcBorders>
              <w:top w:val="nil"/>
              <w:left w:val="nil"/>
              <w:bottom w:val="nil"/>
              <w:right w:val="nil"/>
            </w:tcBorders>
            <w:noWrap/>
            <w:tcMar>
              <w:top w:w="15" w:type="dxa"/>
              <w:left w:w="15" w:type="dxa"/>
              <w:bottom w:w="0" w:type="dxa"/>
              <w:right w:w="15" w:type="dxa"/>
            </w:tcMar>
            <w:vAlign w:val="center"/>
          </w:tcPr>
          <w:p w14:paraId="08BEB934" w14:textId="1C38B03C" w:rsidR="00D724DD" w:rsidRPr="00846C2D" w:rsidRDefault="00D724DD" w:rsidP="0060581C">
            <w:pPr>
              <w:keepNext/>
              <w:spacing w:after="0" w:line="320" w:lineRule="atLeast"/>
              <w:rPr>
                <w:rFonts w:cstheme="minorHAnsi"/>
              </w:rPr>
            </w:pPr>
            <w:r w:rsidRPr="00846C2D">
              <w:rPr>
                <w:rFonts w:eastAsia="Times New Roman" w:cstheme="minorHAnsi"/>
              </w:rPr>
              <w:t>начислени лихви по заем</w:t>
            </w:r>
          </w:p>
        </w:tc>
        <w:tc>
          <w:tcPr>
            <w:tcW w:w="1798" w:type="dxa"/>
            <w:tcBorders>
              <w:top w:val="nil"/>
              <w:left w:val="nil"/>
              <w:bottom w:val="nil"/>
              <w:right w:val="nil"/>
            </w:tcBorders>
            <w:noWrap/>
            <w:tcMar>
              <w:top w:w="15" w:type="dxa"/>
              <w:left w:w="15" w:type="dxa"/>
              <w:bottom w:w="0" w:type="dxa"/>
              <w:right w:w="15" w:type="dxa"/>
            </w:tcMar>
            <w:vAlign w:val="center"/>
          </w:tcPr>
          <w:p w14:paraId="17D3A98E" w14:textId="37377F70" w:rsidR="00D724DD" w:rsidRPr="00846C2D" w:rsidRDefault="005A779E" w:rsidP="0060581C">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9</w:t>
            </w:r>
          </w:p>
        </w:tc>
        <w:tc>
          <w:tcPr>
            <w:tcW w:w="328" w:type="dxa"/>
            <w:tcBorders>
              <w:top w:val="nil"/>
              <w:left w:val="nil"/>
              <w:bottom w:val="nil"/>
              <w:right w:val="nil"/>
            </w:tcBorders>
          </w:tcPr>
          <w:p w14:paraId="2E1C5FC3" w14:textId="77777777" w:rsidR="00D724DD" w:rsidRPr="00846C2D" w:rsidRDefault="00D724DD" w:rsidP="0060581C">
            <w:pPr>
              <w:keepNext/>
              <w:widowControl w:val="0"/>
              <w:autoSpaceDE w:val="0"/>
              <w:autoSpaceDN w:val="0"/>
              <w:spacing w:after="0" w:line="320" w:lineRule="atLeast"/>
              <w:ind w:right="170"/>
              <w:jc w:val="right"/>
              <w:rPr>
                <w:rFonts w:eastAsia="Times New Roman" w:cstheme="minorHAnsi"/>
              </w:rPr>
            </w:pPr>
          </w:p>
        </w:tc>
        <w:tc>
          <w:tcPr>
            <w:tcW w:w="1811" w:type="dxa"/>
            <w:tcBorders>
              <w:top w:val="nil"/>
              <w:left w:val="nil"/>
              <w:bottom w:val="nil"/>
              <w:right w:val="nil"/>
            </w:tcBorders>
            <w:noWrap/>
            <w:tcMar>
              <w:top w:w="15" w:type="dxa"/>
              <w:left w:w="15" w:type="dxa"/>
              <w:bottom w:w="0" w:type="dxa"/>
              <w:right w:w="15" w:type="dxa"/>
            </w:tcMar>
            <w:vAlign w:val="center"/>
          </w:tcPr>
          <w:p w14:paraId="11929801" w14:textId="26907B17" w:rsidR="00D724DD" w:rsidRPr="00846C2D" w:rsidRDefault="005A779E" w:rsidP="0060581C">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40</w:t>
            </w:r>
          </w:p>
        </w:tc>
      </w:tr>
      <w:tr w:rsidR="008367BF" w:rsidRPr="00846C2D" w14:paraId="18BAFB01" w14:textId="77777777" w:rsidTr="00740CCC">
        <w:trPr>
          <w:trHeight w:val="338"/>
        </w:trPr>
        <w:tc>
          <w:tcPr>
            <w:tcW w:w="2423" w:type="dxa"/>
            <w:tcBorders>
              <w:top w:val="nil"/>
              <w:left w:val="nil"/>
              <w:bottom w:val="nil"/>
              <w:right w:val="nil"/>
            </w:tcBorders>
            <w:noWrap/>
            <w:tcMar>
              <w:top w:w="15" w:type="dxa"/>
              <w:left w:w="15" w:type="dxa"/>
              <w:bottom w:w="0" w:type="dxa"/>
              <w:right w:w="15" w:type="dxa"/>
            </w:tcMar>
            <w:vAlign w:val="bottom"/>
          </w:tcPr>
          <w:p w14:paraId="504E9605" w14:textId="77777777" w:rsidR="008367BF" w:rsidRPr="00846C2D" w:rsidRDefault="008367BF" w:rsidP="0060581C">
            <w:pPr>
              <w:keepNext/>
              <w:widowControl w:val="0"/>
              <w:autoSpaceDE w:val="0"/>
              <w:autoSpaceDN w:val="0"/>
              <w:spacing w:after="0" w:line="320" w:lineRule="atLeast"/>
              <w:rPr>
                <w:rFonts w:eastAsia="Times New Roman" w:cstheme="minorHAnsi"/>
                <w:b/>
                <w:bCs/>
              </w:rPr>
            </w:pPr>
            <w:r w:rsidRPr="00846C2D">
              <w:rPr>
                <w:rFonts w:eastAsia="Times New Roman" w:cstheme="minorHAnsi"/>
                <w:b/>
                <w:bCs/>
              </w:rPr>
              <w:t>Общо</w:t>
            </w:r>
          </w:p>
        </w:tc>
        <w:tc>
          <w:tcPr>
            <w:tcW w:w="3544" w:type="dxa"/>
            <w:tcBorders>
              <w:top w:val="nil"/>
              <w:left w:val="nil"/>
              <w:bottom w:val="nil"/>
              <w:right w:val="nil"/>
            </w:tcBorders>
            <w:noWrap/>
            <w:tcMar>
              <w:top w:w="15" w:type="dxa"/>
              <w:left w:w="15" w:type="dxa"/>
              <w:bottom w:w="0" w:type="dxa"/>
              <w:right w:w="15" w:type="dxa"/>
            </w:tcMar>
            <w:vAlign w:val="center"/>
          </w:tcPr>
          <w:p w14:paraId="71DE20DE"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1798"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719FE9CB" w14:textId="10B0140C" w:rsidR="008367BF" w:rsidRPr="00846C2D" w:rsidRDefault="005A779E" w:rsidP="0060581C">
            <w:pPr>
              <w:keepNext/>
              <w:widowControl w:val="0"/>
              <w:autoSpaceDE w:val="0"/>
              <w:autoSpaceDN w:val="0"/>
              <w:spacing w:after="0" w:line="320" w:lineRule="atLeast"/>
              <w:ind w:right="170"/>
              <w:jc w:val="right"/>
              <w:rPr>
                <w:rFonts w:eastAsia="Times New Roman" w:cstheme="minorHAnsi"/>
                <w:b/>
                <w:bCs/>
              </w:rPr>
            </w:pPr>
            <w:r>
              <w:rPr>
                <w:rFonts w:eastAsia="Times New Roman" w:cstheme="minorHAnsi"/>
                <w:b/>
                <w:bCs/>
              </w:rPr>
              <w:t>9</w:t>
            </w:r>
          </w:p>
        </w:tc>
        <w:tc>
          <w:tcPr>
            <w:tcW w:w="328" w:type="dxa"/>
            <w:tcBorders>
              <w:top w:val="nil"/>
              <w:left w:val="nil"/>
              <w:bottom w:val="nil"/>
              <w:right w:val="nil"/>
            </w:tcBorders>
          </w:tcPr>
          <w:p w14:paraId="1ED90869"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p>
        </w:tc>
        <w:tc>
          <w:tcPr>
            <w:tcW w:w="1811"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07245AC5" w14:textId="1EC9D253" w:rsidR="008367BF" w:rsidRPr="00846C2D" w:rsidRDefault="005A779E" w:rsidP="0060581C">
            <w:pPr>
              <w:keepNext/>
              <w:widowControl w:val="0"/>
              <w:autoSpaceDE w:val="0"/>
              <w:autoSpaceDN w:val="0"/>
              <w:spacing w:after="0" w:line="320" w:lineRule="atLeast"/>
              <w:ind w:right="170"/>
              <w:jc w:val="right"/>
              <w:rPr>
                <w:rFonts w:eastAsia="Times New Roman" w:cstheme="minorHAnsi"/>
                <w:b/>
                <w:bCs/>
              </w:rPr>
            </w:pPr>
            <w:r>
              <w:rPr>
                <w:rFonts w:eastAsia="Times New Roman" w:cstheme="minorHAnsi"/>
                <w:b/>
                <w:bCs/>
              </w:rPr>
              <w:t>316</w:t>
            </w:r>
          </w:p>
        </w:tc>
      </w:tr>
    </w:tbl>
    <w:p w14:paraId="583C1B1F" w14:textId="77777777" w:rsidR="008367BF" w:rsidRPr="00846C2D" w:rsidRDefault="008367BF" w:rsidP="0060581C">
      <w:pPr>
        <w:widowControl w:val="0"/>
        <w:spacing w:before="120" w:after="120" w:line="320" w:lineRule="atLeast"/>
        <w:jc w:val="both"/>
        <w:rPr>
          <w:rFonts w:cstheme="minorHAnsi"/>
        </w:rPr>
      </w:pPr>
      <w:r w:rsidRPr="00846C2D">
        <w:rPr>
          <w:rFonts w:cstheme="minorHAnsi"/>
        </w:rPr>
        <w:t>Условията по сделките не се отклоняват от обичайните за този вид сделки.</w:t>
      </w:r>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423"/>
        <w:gridCol w:w="3325"/>
        <w:gridCol w:w="2017"/>
        <w:gridCol w:w="122"/>
        <w:gridCol w:w="2017"/>
      </w:tblGrid>
      <w:tr w:rsidR="008367BF" w:rsidRPr="00846C2D" w14:paraId="714E7B2B" w14:textId="77777777" w:rsidTr="00B8228A">
        <w:trPr>
          <w:trHeight w:val="213"/>
        </w:trPr>
        <w:tc>
          <w:tcPr>
            <w:tcW w:w="2423" w:type="dxa"/>
            <w:tcBorders>
              <w:top w:val="nil"/>
              <w:left w:val="nil"/>
              <w:bottom w:val="nil"/>
              <w:right w:val="nil"/>
            </w:tcBorders>
            <w:noWrap/>
            <w:tcMar>
              <w:top w:w="15" w:type="dxa"/>
              <w:left w:w="15" w:type="dxa"/>
              <w:bottom w:w="0" w:type="dxa"/>
              <w:right w:w="15" w:type="dxa"/>
            </w:tcMar>
          </w:tcPr>
          <w:p w14:paraId="14E9523A" w14:textId="77777777" w:rsidR="008367BF" w:rsidRPr="00846C2D" w:rsidRDefault="008367BF" w:rsidP="00717A88">
            <w:pPr>
              <w:keepNext/>
              <w:widowControl w:val="0"/>
              <w:autoSpaceDE w:val="0"/>
              <w:autoSpaceDN w:val="0"/>
              <w:spacing w:after="0" w:line="240" w:lineRule="auto"/>
              <w:rPr>
                <w:rFonts w:eastAsia="Times New Roman" w:cstheme="minorHAnsi"/>
                <w:b/>
                <w:bCs/>
              </w:rPr>
            </w:pPr>
            <w:r w:rsidRPr="00846C2D">
              <w:rPr>
                <w:rFonts w:eastAsia="Times New Roman" w:cstheme="minorHAnsi"/>
                <w:b/>
                <w:bCs/>
                <w:lang w:val="en-US"/>
              </w:rPr>
              <w:t>Вид свързаност</w:t>
            </w:r>
          </w:p>
        </w:tc>
        <w:tc>
          <w:tcPr>
            <w:tcW w:w="3325" w:type="dxa"/>
            <w:tcBorders>
              <w:top w:val="nil"/>
              <w:left w:val="nil"/>
              <w:bottom w:val="nil"/>
              <w:right w:val="nil"/>
            </w:tcBorders>
            <w:noWrap/>
            <w:tcMar>
              <w:top w:w="15" w:type="dxa"/>
              <w:left w:w="15" w:type="dxa"/>
              <w:bottom w:w="0" w:type="dxa"/>
              <w:right w:w="15" w:type="dxa"/>
            </w:tcMar>
          </w:tcPr>
          <w:p w14:paraId="56042601" w14:textId="45145015" w:rsidR="008367BF" w:rsidRPr="00846C2D" w:rsidRDefault="00D724DD" w:rsidP="00717A88">
            <w:pPr>
              <w:keepNext/>
              <w:widowControl w:val="0"/>
              <w:autoSpaceDE w:val="0"/>
              <w:autoSpaceDN w:val="0"/>
              <w:spacing w:after="0" w:line="240" w:lineRule="auto"/>
              <w:rPr>
                <w:rFonts w:eastAsia="Times New Roman" w:cstheme="minorHAnsi"/>
              </w:rPr>
            </w:pPr>
            <w:r w:rsidRPr="00846C2D">
              <w:rPr>
                <w:rFonts w:eastAsia="Times New Roman" w:cstheme="minorHAnsi"/>
                <w:b/>
                <w:bCs/>
              </w:rPr>
              <w:t>продажба</w:t>
            </w:r>
            <w:r w:rsidR="008367BF" w:rsidRPr="00846C2D">
              <w:rPr>
                <w:rFonts w:eastAsia="Times New Roman" w:cstheme="minorHAnsi"/>
                <w:b/>
                <w:bCs/>
              </w:rPr>
              <w:t xml:space="preserve"> / транзакция</w:t>
            </w:r>
          </w:p>
        </w:tc>
        <w:tc>
          <w:tcPr>
            <w:tcW w:w="2017" w:type="dxa"/>
            <w:tcBorders>
              <w:top w:val="nil"/>
              <w:left w:val="nil"/>
              <w:bottom w:val="nil"/>
              <w:right w:val="nil"/>
            </w:tcBorders>
            <w:noWrap/>
            <w:tcMar>
              <w:top w:w="15" w:type="dxa"/>
              <w:left w:w="15" w:type="dxa"/>
              <w:bottom w:w="0" w:type="dxa"/>
              <w:right w:w="15" w:type="dxa"/>
            </w:tcMar>
            <w:vAlign w:val="center"/>
          </w:tcPr>
          <w:p w14:paraId="7832D145" w14:textId="77777777" w:rsidR="008367BF" w:rsidRPr="00846C2D" w:rsidRDefault="008367BF" w:rsidP="00717A88">
            <w:pPr>
              <w:keepNext/>
              <w:widowControl w:val="0"/>
              <w:autoSpaceDE w:val="0"/>
              <w:autoSpaceDN w:val="0"/>
              <w:spacing w:after="0" w:line="240" w:lineRule="auto"/>
              <w:ind w:right="170"/>
              <w:jc w:val="right"/>
              <w:rPr>
                <w:rFonts w:eastAsia="Times New Roman" w:cstheme="minorHAnsi"/>
                <w:b/>
                <w:bCs/>
              </w:rPr>
            </w:pPr>
            <w:r w:rsidRPr="00846C2D">
              <w:rPr>
                <w:rFonts w:eastAsia="Times New Roman" w:cstheme="minorHAnsi"/>
                <w:b/>
                <w:bCs/>
              </w:rPr>
              <w:t xml:space="preserve">сделки през </w:t>
            </w:r>
          </w:p>
          <w:p w14:paraId="50934D42" w14:textId="7360ADBB" w:rsidR="008367BF" w:rsidRPr="00846C2D" w:rsidRDefault="00415F84" w:rsidP="00415F84">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8367BF" w:rsidRPr="00846C2D">
              <w:rPr>
                <w:rFonts w:eastAsia="Times New Roman" w:cstheme="minorHAnsi"/>
                <w:b/>
                <w:bCs/>
              </w:rPr>
              <w:t>201</w:t>
            </w:r>
            <w:r>
              <w:rPr>
                <w:rFonts w:eastAsia="Times New Roman" w:cstheme="minorHAnsi"/>
                <w:b/>
                <w:bCs/>
              </w:rPr>
              <w:t>8</w:t>
            </w:r>
          </w:p>
        </w:tc>
        <w:tc>
          <w:tcPr>
            <w:tcW w:w="122" w:type="dxa"/>
            <w:tcBorders>
              <w:top w:val="nil"/>
              <w:left w:val="nil"/>
              <w:bottom w:val="nil"/>
              <w:right w:val="nil"/>
            </w:tcBorders>
          </w:tcPr>
          <w:p w14:paraId="3E07CD4B" w14:textId="77777777" w:rsidR="008367BF" w:rsidRPr="00846C2D" w:rsidRDefault="008367BF" w:rsidP="00717A88">
            <w:pPr>
              <w:keepNext/>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4C5B9ACD" w14:textId="3A336E94" w:rsidR="008367BF" w:rsidRPr="00415F84" w:rsidRDefault="008367BF" w:rsidP="00415F84">
            <w:pPr>
              <w:keepNext/>
              <w:widowControl w:val="0"/>
              <w:autoSpaceDE w:val="0"/>
              <w:autoSpaceDN w:val="0"/>
              <w:spacing w:after="0" w:line="240" w:lineRule="auto"/>
              <w:ind w:right="170"/>
              <w:jc w:val="right"/>
              <w:rPr>
                <w:rFonts w:eastAsia="Times New Roman" w:cstheme="minorHAnsi"/>
                <w:b/>
                <w:bCs/>
              </w:rPr>
            </w:pPr>
            <w:r w:rsidRPr="00846C2D">
              <w:rPr>
                <w:rFonts w:eastAsia="Times New Roman" w:cstheme="minorHAnsi"/>
                <w:b/>
                <w:bCs/>
              </w:rPr>
              <w:t xml:space="preserve">вземане към </w:t>
            </w:r>
            <w:r w:rsidR="00415F84">
              <w:rPr>
                <w:rFonts w:eastAsia="Times New Roman" w:cstheme="minorHAnsi"/>
                <w:b/>
                <w:bCs/>
              </w:rPr>
              <w:t>30</w:t>
            </w:r>
            <w:r w:rsidRPr="00846C2D">
              <w:rPr>
                <w:rFonts w:eastAsia="Times New Roman" w:cstheme="minorHAnsi"/>
                <w:b/>
                <w:bCs/>
              </w:rPr>
              <w:t>.</w:t>
            </w:r>
            <w:r w:rsidR="00415F84">
              <w:rPr>
                <w:rFonts w:eastAsia="Times New Roman" w:cstheme="minorHAnsi"/>
                <w:b/>
                <w:bCs/>
              </w:rPr>
              <w:t>06</w:t>
            </w:r>
            <w:r w:rsidRPr="00846C2D">
              <w:rPr>
                <w:rFonts w:eastAsia="Times New Roman" w:cstheme="minorHAnsi"/>
                <w:b/>
                <w:bCs/>
              </w:rPr>
              <w:t>.201</w:t>
            </w:r>
            <w:r w:rsidR="00415F84">
              <w:rPr>
                <w:rFonts w:eastAsia="Times New Roman" w:cstheme="minorHAnsi"/>
                <w:b/>
                <w:bCs/>
              </w:rPr>
              <w:t>8</w:t>
            </w:r>
          </w:p>
        </w:tc>
      </w:tr>
      <w:tr w:rsidR="008367BF" w:rsidRPr="00846C2D" w14:paraId="4F3E1B4F" w14:textId="77777777" w:rsidTr="00B8228A">
        <w:trPr>
          <w:trHeight w:val="248"/>
        </w:trPr>
        <w:tc>
          <w:tcPr>
            <w:tcW w:w="2423" w:type="dxa"/>
            <w:tcBorders>
              <w:top w:val="nil"/>
              <w:left w:val="nil"/>
              <w:bottom w:val="nil"/>
              <w:right w:val="nil"/>
            </w:tcBorders>
            <w:noWrap/>
            <w:tcMar>
              <w:top w:w="15" w:type="dxa"/>
              <w:left w:w="15" w:type="dxa"/>
              <w:bottom w:w="0" w:type="dxa"/>
              <w:right w:w="15" w:type="dxa"/>
            </w:tcMar>
            <w:vAlign w:val="bottom"/>
          </w:tcPr>
          <w:p w14:paraId="6AD81283"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3325" w:type="dxa"/>
            <w:tcBorders>
              <w:top w:val="nil"/>
              <w:left w:val="nil"/>
              <w:bottom w:val="nil"/>
              <w:right w:val="nil"/>
            </w:tcBorders>
            <w:noWrap/>
            <w:tcMar>
              <w:top w:w="15" w:type="dxa"/>
              <w:left w:w="15" w:type="dxa"/>
              <w:bottom w:w="0" w:type="dxa"/>
              <w:right w:w="15" w:type="dxa"/>
            </w:tcMar>
            <w:vAlign w:val="center"/>
          </w:tcPr>
          <w:p w14:paraId="7E4B0906" w14:textId="77777777" w:rsidR="008367BF" w:rsidRPr="00846C2D" w:rsidRDefault="008367BF" w:rsidP="0060581C">
            <w:pPr>
              <w:keepNext/>
              <w:widowControl w:val="0"/>
              <w:autoSpaceDE w:val="0"/>
              <w:autoSpaceDN w:val="0"/>
              <w:spacing w:after="0" w:line="320" w:lineRule="atLeas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1FA61881"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r w:rsidRPr="00846C2D">
              <w:rPr>
                <w:rFonts w:eastAsia="Times New Roman" w:cstheme="minorHAnsi"/>
                <w:b/>
                <w:bCs/>
              </w:rPr>
              <w:t>BGN</w:t>
            </w:r>
            <w:r w:rsidRPr="00415F84">
              <w:rPr>
                <w:rFonts w:eastAsia="Times New Roman" w:cstheme="minorHAnsi"/>
                <w:b/>
                <w:bCs/>
              </w:rPr>
              <w:t>’</w:t>
            </w:r>
            <w:r w:rsidRPr="00846C2D">
              <w:rPr>
                <w:rFonts w:eastAsia="Times New Roman" w:cstheme="minorHAnsi"/>
                <w:b/>
                <w:bCs/>
              </w:rPr>
              <w:t>000</w:t>
            </w:r>
          </w:p>
        </w:tc>
        <w:tc>
          <w:tcPr>
            <w:tcW w:w="122" w:type="dxa"/>
            <w:tcBorders>
              <w:top w:val="nil"/>
              <w:left w:val="nil"/>
              <w:bottom w:val="nil"/>
              <w:right w:val="nil"/>
            </w:tcBorders>
          </w:tcPr>
          <w:p w14:paraId="4206C0F0"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18249A3F" w14:textId="77777777" w:rsidR="008367BF" w:rsidRPr="00846C2D" w:rsidRDefault="008367BF" w:rsidP="0060581C">
            <w:pPr>
              <w:keepNext/>
              <w:widowControl w:val="0"/>
              <w:autoSpaceDE w:val="0"/>
              <w:autoSpaceDN w:val="0"/>
              <w:spacing w:after="0" w:line="320" w:lineRule="atLeast"/>
              <w:ind w:right="170"/>
              <w:jc w:val="right"/>
              <w:rPr>
                <w:rFonts w:eastAsia="Times New Roman" w:cstheme="minorHAnsi"/>
                <w:b/>
                <w:bCs/>
              </w:rPr>
            </w:pPr>
            <w:r w:rsidRPr="00846C2D">
              <w:rPr>
                <w:rFonts w:eastAsia="Times New Roman" w:cstheme="minorHAnsi"/>
                <w:b/>
                <w:bCs/>
              </w:rPr>
              <w:t>BGN</w:t>
            </w:r>
            <w:r w:rsidRPr="00415F84">
              <w:rPr>
                <w:rFonts w:eastAsia="Times New Roman" w:cstheme="minorHAnsi"/>
                <w:b/>
                <w:bCs/>
              </w:rPr>
              <w:t>’</w:t>
            </w:r>
            <w:r w:rsidRPr="00846C2D">
              <w:rPr>
                <w:rFonts w:eastAsia="Times New Roman" w:cstheme="minorHAnsi"/>
                <w:b/>
                <w:bCs/>
              </w:rPr>
              <w:t>000</w:t>
            </w:r>
          </w:p>
        </w:tc>
      </w:tr>
      <w:tr w:rsidR="00817C0F" w:rsidRPr="00846C2D" w14:paraId="50B95185" w14:textId="77777777" w:rsidTr="00283158">
        <w:trPr>
          <w:trHeight w:val="322"/>
        </w:trPr>
        <w:tc>
          <w:tcPr>
            <w:tcW w:w="2423" w:type="dxa"/>
            <w:tcBorders>
              <w:top w:val="nil"/>
              <w:left w:val="nil"/>
              <w:bottom w:val="nil"/>
              <w:right w:val="nil"/>
            </w:tcBorders>
            <w:noWrap/>
            <w:tcMar>
              <w:top w:w="15" w:type="dxa"/>
              <w:left w:w="15" w:type="dxa"/>
              <w:bottom w:w="0" w:type="dxa"/>
              <w:right w:w="15" w:type="dxa"/>
            </w:tcMar>
            <w:vAlign w:val="bottom"/>
          </w:tcPr>
          <w:p w14:paraId="1CAA76ED" w14:textId="55704EBE" w:rsidR="00817C0F" w:rsidRPr="00846C2D" w:rsidRDefault="00817C0F" w:rsidP="00817C0F">
            <w:pPr>
              <w:keepNext/>
              <w:widowControl w:val="0"/>
              <w:autoSpaceDE w:val="0"/>
              <w:autoSpaceDN w:val="0"/>
              <w:spacing w:after="0" w:line="320" w:lineRule="atLeast"/>
              <w:rPr>
                <w:rFonts w:eastAsia="Times New Roman" w:cstheme="minorHAnsi"/>
              </w:rPr>
            </w:pPr>
            <w:r w:rsidRPr="00846C2D">
              <w:rPr>
                <w:rFonts w:eastAsia="Times New Roman" w:cstheme="minorHAnsi"/>
              </w:rPr>
              <w:t>под общ контрол</w:t>
            </w:r>
          </w:p>
        </w:tc>
        <w:tc>
          <w:tcPr>
            <w:tcW w:w="3325" w:type="dxa"/>
            <w:tcBorders>
              <w:top w:val="nil"/>
              <w:left w:val="nil"/>
              <w:bottom w:val="nil"/>
              <w:right w:val="nil"/>
            </w:tcBorders>
            <w:noWrap/>
            <w:tcMar>
              <w:top w:w="15" w:type="dxa"/>
              <w:left w:w="15" w:type="dxa"/>
              <w:bottom w:w="0" w:type="dxa"/>
              <w:right w:w="15" w:type="dxa"/>
            </w:tcMar>
            <w:vAlign w:val="center"/>
          </w:tcPr>
          <w:p w14:paraId="52A111AD" w14:textId="09848E18" w:rsidR="00817C0F" w:rsidRPr="00846C2D" w:rsidRDefault="00817C0F" w:rsidP="00817C0F">
            <w:pPr>
              <w:keepNext/>
              <w:spacing w:after="0" w:line="320" w:lineRule="atLeast"/>
              <w:rPr>
                <w:rFonts w:cstheme="minorHAnsi"/>
              </w:rPr>
            </w:pPr>
            <w:r w:rsidRPr="00846C2D">
              <w:rPr>
                <w:rFonts w:eastAsia="Times New Roman" w:cstheme="minorHAnsi"/>
              </w:rPr>
              <w:t>предоставен заем</w:t>
            </w:r>
          </w:p>
        </w:tc>
        <w:tc>
          <w:tcPr>
            <w:tcW w:w="2017" w:type="dxa"/>
            <w:tcBorders>
              <w:top w:val="nil"/>
              <w:left w:val="nil"/>
              <w:bottom w:val="nil"/>
              <w:right w:val="nil"/>
            </w:tcBorders>
            <w:noWrap/>
            <w:tcMar>
              <w:top w:w="15" w:type="dxa"/>
              <w:left w:w="15" w:type="dxa"/>
              <w:bottom w:w="0" w:type="dxa"/>
              <w:right w:w="15" w:type="dxa"/>
            </w:tcMar>
            <w:vAlign w:val="center"/>
          </w:tcPr>
          <w:p w14:paraId="083000CE" w14:textId="0ADD5AEC" w:rsidR="00817C0F" w:rsidRPr="00846C2D" w:rsidRDefault="00BE5CFE" w:rsidP="00817C0F">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85</w:t>
            </w:r>
          </w:p>
        </w:tc>
        <w:tc>
          <w:tcPr>
            <w:tcW w:w="122" w:type="dxa"/>
            <w:tcBorders>
              <w:top w:val="nil"/>
              <w:left w:val="nil"/>
              <w:bottom w:val="nil"/>
              <w:right w:val="nil"/>
            </w:tcBorders>
          </w:tcPr>
          <w:p w14:paraId="349B81FA" w14:textId="77777777" w:rsidR="00817C0F" w:rsidRPr="00846C2D" w:rsidRDefault="00817C0F" w:rsidP="00817C0F">
            <w:pPr>
              <w:keepNext/>
              <w:widowControl w:val="0"/>
              <w:autoSpaceDE w:val="0"/>
              <w:autoSpaceDN w:val="0"/>
              <w:spacing w:after="0" w:line="320" w:lineRule="atLeast"/>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4CD634ED" w14:textId="39D58331" w:rsidR="00817C0F" w:rsidRPr="00846C2D" w:rsidRDefault="00BE5CFE" w:rsidP="00817C0F">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145</w:t>
            </w:r>
          </w:p>
        </w:tc>
      </w:tr>
      <w:tr w:rsidR="00817C0F" w:rsidRPr="00846C2D" w14:paraId="65B87DC2" w14:textId="77777777" w:rsidTr="00283158">
        <w:trPr>
          <w:trHeight w:val="322"/>
        </w:trPr>
        <w:tc>
          <w:tcPr>
            <w:tcW w:w="2423" w:type="dxa"/>
            <w:tcBorders>
              <w:top w:val="nil"/>
              <w:left w:val="nil"/>
              <w:bottom w:val="nil"/>
              <w:right w:val="nil"/>
            </w:tcBorders>
            <w:noWrap/>
            <w:tcMar>
              <w:top w:w="15" w:type="dxa"/>
              <w:left w:w="15" w:type="dxa"/>
              <w:bottom w:w="0" w:type="dxa"/>
              <w:right w:w="15" w:type="dxa"/>
            </w:tcMar>
            <w:vAlign w:val="bottom"/>
          </w:tcPr>
          <w:p w14:paraId="61D0B184" w14:textId="5089B2E7" w:rsidR="00817C0F" w:rsidRPr="00846C2D" w:rsidRDefault="00817C0F" w:rsidP="00817C0F">
            <w:pPr>
              <w:keepNext/>
              <w:widowControl w:val="0"/>
              <w:autoSpaceDE w:val="0"/>
              <w:autoSpaceDN w:val="0"/>
              <w:spacing w:after="0" w:line="320" w:lineRule="atLeast"/>
              <w:rPr>
                <w:rFonts w:eastAsia="Times New Roman" w:cstheme="minorHAnsi"/>
              </w:rPr>
            </w:pPr>
            <w:r w:rsidRPr="00846C2D">
              <w:rPr>
                <w:rFonts w:eastAsia="Times New Roman" w:cstheme="minorHAnsi"/>
              </w:rPr>
              <w:t>под общ контрол</w:t>
            </w:r>
          </w:p>
        </w:tc>
        <w:tc>
          <w:tcPr>
            <w:tcW w:w="3325" w:type="dxa"/>
            <w:tcBorders>
              <w:top w:val="nil"/>
              <w:left w:val="nil"/>
              <w:bottom w:val="nil"/>
              <w:right w:val="nil"/>
            </w:tcBorders>
            <w:noWrap/>
            <w:tcMar>
              <w:top w:w="15" w:type="dxa"/>
              <w:left w:w="15" w:type="dxa"/>
              <w:bottom w:w="0" w:type="dxa"/>
              <w:right w:w="15" w:type="dxa"/>
            </w:tcMar>
            <w:vAlign w:val="center"/>
          </w:tcPr>
          <w:p w14:paraId="1E36F0E4" w14:textId="24B29882" w:rsidR="00817C0F" w:rsidRPr="00846C2D" w:rsidRDefault="00817C0F" w:rsidP="00817C0F">
            <w:pPr>
              <w:keepNext/>
              <w:spacing w:after="0" w:line="320" w:lineRule="atLeast"/>
              <w:rPr>
                <w:rFonts w:cstheme="minorHAnsi"/>
              </w:rPr>
            </w:pPr>
            <w:r w:rsidRPr="00846C2D">
              <w:rPr>
                <w:rFonts w:eastAsia="Times New Roman" w:cstheme="minorHAnsi"/>
              </w:rPr>
              <w:t>начислени лихви по заем</w:t>
            </w:r>
          </w:p>
        </w:tc>
        <w:tc>
          <w:tcPr>
            <w:tcW w:w="2017" w:type="dxa"/>
            <w:tcBorders>
              <w:top w:val="nil"/>
              <w:left w:val="nil"/>
              <w:bottom w:val="nil"/>
              <w:right w:val="nil"/>
            </w:tcBorders>
            <w:noWrap/>
            <w:tcMar>
              <w:top w:w="15" w:type="dxa"/>
              <w:left w:w="15" w:type="dxa"/>
              <w:bottom w:w="0" w:type="dxa"/>
              <w:right w:w="15" w:type="dxa"/>
            </w:tcMar>
            <w:vAlign w:val="center"/>
          </w:tcPr>
          <w:p w14:paraId="3CC42FCC" w14:textId="0EEB4C47" w:rsidR="00817C0F" w:rsidRPr="00846C2D" w:rsidRDefault="00BE5CFE" w:rsidP="00817C0F">
            <w:pPr>
              <w:keepNext/>
              <w:widowControl w:val="0"/>
              <w:autoSpaceDE w:val="0"/>
              <w:autoSpaceDN w:val="0"/>
              <w:spacing w:after="0" w:line="320" w:lineRule="atLeast"/>
              <w:ind w:right="170"/>
              <w:jc w:val="right"/>
              <w:rPr>
                <w:rFonts w:eastAsia="Times New Roman" w:cstheme="minorHAnsi"/>
              </w:rPr>
            </w:pPr>
            <w:r>
              <w:rPr>
                <w:rFonts w:eastAsia="Times New Roman" w:cstheme="minorHAnsi"/>
              </w:rPr>
              <w:t>-</w:t>
            </w:r>
          </w:p>
        </w:tc>
        <w:tc>
          <w:tcPr>
            <w:tcW w:w="122" w:type="dxa"/>
            <w:tcBorders>
              <w:top w:val="nil"/>
              <w:left w:val="nil"/>
              <w:bottom w:val="nil"/>
              <w:right w:val="nil"/>
            </w:tcBorders>
          </w:tcPr>
          <w:p w14:paraId="4D6A7E33" w14:textId="77777777" w:rsidR="00817C0F" w:rsidRPr="00846C2D" w:rsidRDefault="00817C0F" w:rsidP="00817C0F">
            <w:pPr>
              <w:keepNext/>
              <w:widowControl w:val="0"/>
              <w:autoSpaceDE w:val="0"/>
              <w:autoSpaceDN w:val="0"/>
              <w:spacing w:after="0" w:line="320" w:lineRule="atLeast"/>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0978433F" w14:textId="0F184BFE" w:rsidR="00817C0F" w:rsidRPr="00846C2D" w:rsidRDefault="00817C0F" w:rsidP="00817C0F">
            <w:pPr>
              <w:keepNext/>
              <w:widowControl w:val="0"/>
              <w:autoSpaceDE w:val="0"/>
              <w:autoSpaceDN w:val="0"/>
              <w:spacing w:after="0" w:line="320" w:lineRule="atLeast"/>
              <w:ind w:right="170"/>
              <w:jc w:val="right"/>
              <w:rPr>
                <w:rFonts w:eastAsia="Times New Roman" w:cstheme="minorHAnsi"/>
              </w:rPr>
            </w:pPr>
            <w:r w:rsidRPr="00846C2D">
              <w:rPr>
                <w:rFonts w:eastAsia="Times New Roman" w:cstheme="minorHAnsi"/>
              </w:rPr>
              <w:t>21</w:t>
            </w:r>
          </w:p>
        </w:tc>
      </w:tr>
      <w:tr w:rsidR="00817C0F" w:rsidRPr="00846C2D" w14:paraId="079F32C7" w14:textId="77777777" w:rsidTr="00B8228A">
        <w:trPr>
          <w:trHeight w:val="338"/>
        </w:trPr>
        <w:tc>
          <w:tcPr>
            <w:tcW w:w="2423" w:type="dxa"/>
            <w:tcBorders>
              <w:top w:val="nil"/>
              <w:left w:val="nil"/>
              <w:bottom w:val="nil"/>
              <w:right w:val="nil"/>
            </w:tcBorders>
            <w:noWrap/>
            <w:tcMar>
              <w:top w:w="15" w:type="dxa"/>
              <w:left w:w="15" w:type="dxa"/>
              <w:bottom w:w="0" w:type="dxa"/>
              <w:right w:w="15" w:type="dxa"/>
            </w:tcMar>
            <w:vAlign w:val="bottom"/>
          </w:tcPr>
          <w:p w14:paraId="70794AF5" w14:textId="77777777" w:rsidR="00817C0F" w:rsidRPr="00846C2D" w:rsidRDefault="00817C0F" w:rsidP="00817C0F">
            <w:pPr>
              <w:keepNext/>
              <w:widowControl w:val="0"/>
              <w:autoSpaceDE w:val="0"/>
              <w:autoSpaceDN w:val="0"/>
              <w:spacing w:after="0" w:line="320" w:lineRule="atLeast"/>
              <w:rPr>
                <w:rFonts w:eastAsia="Times New Roman" w:cstheme="minorHAnsi"/>
                <w:b/>
                <w:bCs/>
              </w:rPr>
            </w:pPr>
            <w:r w:rsidRPr="00846C2D">
              <w:rPr>
                <w:rFonts w:eastAsia="Times New Roman" w:cstheme="minorHAnsi"/>
                <w:b/>
                <w:bCs/>
              </w:rPr>
              <w:t>Общо</w:t>
            </w:r>
          </w:p>
        </w:tc>
        <w:tc>
          <w:tcPr>
            <w:tcW w:w="3325" w:type="dxa"/>
            <w:tcBorders>
              <w:top w:val="nil"/>
              <w:left w:val="nil"/>
              <w:bottom w:val="nil"/>
              <w:right w:val="nil"/>
            </w:tcBorders>
            <w:noWrap/>
            <w:tcMar>
              <w:top w:w="15" w:type="dxa"/>
              <w:left w:w="15" w:type="dxa"/>
              <w:bottom w:w="0" w:type="dxa"/>
              <w:right w:w="15" w:type="dxa"/>
            </w:tcMar>
            <w:vAlign w:val="center"/>
          </w:tcPr>
          <w:p w14:paraId="783D8B91" w14:textId="77777777" w:rsidR="00817C0F" w:rsidRPr="00846C2D" w:rsidRDefault="00817C0F" w:rsidP="00817C0F">
            <w:pPr>
              <w:keepNext/>
              <w:widowControl w:val="0"/>
              <w:autoSpaceDE w:val="0"/>
              <w:autoSpaceDN w:val="0"/>
              <w:spacing w:after="0" w:line="320" w:lineRule="atLeast"/>
              <w:rPr>
                <w:rFonts w:eastAsia="Times New Roman" w:cstheme="minorHAnsi"/>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6C202F89" w14:textId="0D5338DA" w:rsidR="00817C0F" w:rsidRPr="00846C2D" w:rsidRDefault="00BE5CFE" w:rsidP="00817C0F">
            <w:pPr>
              <w:keepNext/>
              <w:widowControl w:val="0"/>
              <w:autoSpaceDE w:val="0"/>
              <w:autoSpaceDN w:val="0"/>
              <w:spacing w:after="0" w:line="320" w:lineRule="atLeast"/>
              <w:ind w:right="170"/>
              <w:jc w:val="right"/>
              <w:rPr>
                <w:rFonts w:eastAsia="Times New Roman" w:cstheme="minorHAnsi"/>
                <w:b/>
                <w:bCs/>
              </w:rPr>
            </w:pPr>
            <w:r>
              <w:rPr>
                <w:rFonts w:eastAsia="Times New Roman" w:cstheme="minorHAnsi"/>
                <w:b/>
                <w:bCs/>
              </w:rPr>
              <w:t>85</w:t>
            </w:r>
          </w:p>
        </w:tc>
        <w:tc>
          <w:tcPr>
            <w:tcW w:w="122" w:type="dxa"/>
            <w:tcBorders>
              <w:top w:val="nil"/>
              <w:left w:val="nil"/>
              <w:bottom w:val="nil"/>
              <w:right w:val="nil"/>
            </w:tcBorders>
          </w:tcPr>
          <w:p w14:paraId="29CC9055" w14:textId="77777777" w:rsidR="00817C0F" w:rsidRPr="00846C2D" w:rsidRDefault="00817C0F" w:rsidP="00817C0F">
            <w:pPr>
              <w:keepNext/>
              <w:widowControl w:val="0"/>
              <w:autoSpaceDE w:val="0"/>
              <w:autoSpaceDN w:val="0"/>
              <w:spacing w:after="0" w:line="320" w:lineRule="atLeast"/>
              <w:ind w:right="170"/>
              <w:jc w:val="right"/>
              <w:rPr>
                <w:rFonts w:eastAsia="Times New Roman" w:cstheme="minorHAnsi"/>
                <w:b/>
                <w:bCs/>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27C9E692" w14:textId="652237B5" w:rsidR="00817C0F" w:rsidRPr="00846C2D" w:rsidRDefault="00BE5CFE" w:rsidP="00817C0F">
            <w:pPr>
              <w:keepNext/>
              <w:widowControl w:val="0"/>
              <w:autoSpaceDE w:val="0"/>
              <w:autoSpaceDN w:val="0"/>
              <w:spacing w:after="0" w:line="320" w:lineRule="atLeast"/>
              <w:ind w:right="170"/>
              <w:jc w:val="right"/>
              <w:rPr>
                <w:rFonts w:eastAsia="Times New Roman" w:cstheme="minorHAnsi"/>
                <w:b/>
                <w:bCs/>
              </w:rPr>
            </w:pPr>
            <w:r>
              <w:rPr>
                <w:rFonts w:eastAsia="Times New Roman" w:cstheme="minorHAnsi"/>
                <w:b/>
                <w:bCs/>
              </w:rPr>
              <w:t>166</w:t>
            </w:r>
          </w:p>
        </w:tc>
      </w:tr>
    </w:tbl>
    <w:p w14:paraId="016BB791" w14:textId="2543B3AA" w:rsidR="008367BF" w:rsidRPr="00846C2D" w:rsidRDefault="002D0F3D" w:rsidP="0060581C">
      <w:pPr>
        <w:pStyle w:val="ListParagraph"/>
        <w:keepNext/>
        <w:widowControl w:val="0"/>
        <w:spacing w:before="240" w:after="0" w:line="320" w:lineRule="atLeast"/>
        <w:ind w:left="0"/>
        <w:contextualSpacing w:val="0"/>
        <w:jc w:val="both"/>
        <w:outlineLvl w:val="1"/>
        <w:rPr>
          <w:rFonts w:eastAsia="Times New Roman" w:cstheme="minorHAnsi"/>
          <w:b/>
          <w:bCs/>
          <w:iCs/>
          <w:lang w:val="en-US"/>
        </w:rPr>
      </w:pPr>
      <w:bookmarkStart w:id="59" w:name="_Toc506306106"/>
      <w:bookmarkStart w:id="60" w:name="_Toc508031387"/>
      <w:r w:rsidRPr="00846C2D">
        <w:rPr>
          <w:rFonts w:eastAsia="Times New Roman" w:cstheme="minorHAnsi"/>
          <w:b/>
          <w:bCs/>
          <w:iCs/>
          <w:lang w:val="en-US"/>
        </w:rPr>
        <w:t>1</w:t>
      </w:r>
      <w:r w:rsidR="007C3124">
        <w:rPr>
          <w:rFonts w:eastAsia="Times New Roman" w:cstheme="minorHAnsi"/>
          <w:b/>
          <w:bCs/>
          <w:iCs/>
          <w:lang w:val="en-US"/>
        </w:rPr>
        <w:t>5</w:t>
      </w:r>
      <w:r w:rsidR="008367BF" w:rsidRPr="00846C2D">
        <w:rPr>
          <w:rFonts w:eastAsia="Times New Roman" w:cstheme="minorHAnsi"/>
          <w:b/>
          <w:bCs/>
          <w:iCs/>
          <w:lang w:val="en-US"/>
        </w:rPr>
        <w:t>.3.</w:t>
      </w:r>
      <w:r w:rsidR="008367BF" w:rsidRPr="00846C2D">
        <w:rPr>
          <w:rFonts w:eastAsia="Times New Roman" w:cstheme="minorHAnsi"/>
          <w:b/>
          <w:bCs/>
          <w:iCs/>
          <w:lang w:val="en-US"/>
        </w:rPr>
        <w:tab/>
      </w:r>
      <w:r w:rsidR="008367BF" w:rsidRPr="00846C2D">
        <w:rPr>
          <w:rFonts w:eastAsia="Times New Roman" w:cstheme="minorHAnsi"/>
          <w:b/>
          <w:bCs/>
          <w:iCs/>
        </w:rPr>
        <w:t>Ключов управленски персонал</w:t>
      </w:r>
      <w:bookmarkEnd w:id="59"/>
      <w:bookmarkEnd w:id="60"/>
    </w:p>
    <w:p w14:paraId="1C6DDCCA" w14:textId="2865C0A5" w:rsidR="008367BF" w:rsidRPr="00846C2D" w:rsidRDefault="00546470" w:rsidP="0060581C">
      <w:pPr>
        <w:pStyle w:val="ListParagraph"/>
        <w:spacing w:after="0" w:line="320" w:lineRule="atLeast"/>
        <w:ind w:left="0"/>
        <w:jc w:val="both"/>
        <w:rPr>
          <w:rFonts w:cstheme="minorHAnsi"/>
        </w:rPr>
      </w:pPr>
      <w:r>
        <w:rPr>
          <w:rFonts w:cstheme="minorHAnsi"/>
        </w:rPr>
        <w:t>За периода 01.01.2019-30.06.</w:t>
      </w:r>
      <w:r w:rsidR="008367BF" w:rsidRPr="00846C2D">
        <w:rPr>
          <w:rFonts w:cstheme="minorHAnsi"/>
        </w:rPr>
        <w:t>201</w:t>
      </w:r>
      <w:r>
        <w:rPr>
          <w:rFonts w:cstheme="minorHAnsi"/>
        </w:rPr>
        <w:t>9</w:t>
      </w:r>
      <w:r w:rsidR="008367BF" w:rsidRPr="00846C2D">
        <w:rPr>
          <w:rFonts w:cstheme="minorHAnsi"/>
        </w:rPr>
        <w:t xml:space="preserve"> г. са изплатени възнаграждения за заплати и други краткосрочни доходи на ключовия управленски персонал в размер на </w:t>
      </w:r>
      <w:r>
        <w:rPr>
          <w:rFonts w:cstheme="minorHAnsi"/>
        </w:rPr>
        <w:t>48</w:t>
      </w:r>
      <w:r w:rsidR="008367BF" w:rsidRPr="00846C2D">
        <w:rPr>
          <w:rFonts w:cstheme="minorHAnsi"/>
          <w:lang w:val="ru-RU"/>
        </w:rPr>
        <w:t xml:space="preserve"> </w:t>
      </w:r>
      <w:r w:rsidR="008367BF" w:rsidRPr="00846C2D">
        <w:rPr>
          <w:rFonts w:cstheme="minorHAnsi"/>
        </w:rPr>
        <w:t xml:space="preserve">хил.лв. </w:t>
      </w:r>
      <w:r w:rsidR="00F54D27" w:rsidRPr="00846C2D">
        <w:rPr>
          <w:rFonts w:cstheme="minorHAnsi"/>
        </w:rPr>
        <w:t>(</w:t>
      </w:r>
      <w:r w:rsidR="008367BF" w:rsidRPr="00846C2D">
        <w:rPr>
          <w:rFonts w:cstheme="minorHAnsi"/>
        </w:rPr>
        <w:t xml:space="preserve">за </w:t>
      </w:r>
      <w:r>
        <w:rPr>
          <w:rFonts w:cstheme="minorHAnsi"/>
        </w:rPr>
        <w:t xml:space="preserve">същия период на </w:t>
      </w:r>
      <w:r w:rsidR="008367BF" w:rsidRPr="00846C2D">
        <w:rPr>
          <w:rFonts w:cstheme="minorHAnsi"/>
        </w:rPr>
        <w:t>201</w:t>
      </w:r>
      <w:r>
        <w:rPr>
          <w:rFonts w:cstheme="minorHAnsi"/>
        </w:rPr>
        <w:t>8</w:t>
      </w:r>
      <w:r w:rsidR="008367BF" w:rsidRPr="00846C2D">
        <w:rPr>
          <w:rFonts w:cstheme="minorHAnsi"/>
        </w:rPr>
        <w:t xml:space="preserve"> г. – </w:t>
      </w:r>
      <w:r>
        <w:rPr>
          <w:rFonts w:cstheme="minorHAnsi"/>
          <w:lang w:val="ru-RU"/>
        </w:rPr>
        <w:t>36</w:t>
      </w:r>
      <w:r w:rsidR="008367BF" w:rsidRPr="00846C2D">
        <w:rPr>
          <w:rFonts w:cstheme="minorHAnsi"/>
          <w:lang w:val="ru-RU"/>
        </w:rPr>
        <w:t xml:space="preserve"> </w:t>
      </w:r>
      <w:r w:rsidR="008367BF" w:rsidRPr="00846C2D">
        <w:rPr>
          <w:rFonts w:cstheme="minorHAnsi"/>
        </w:rPr>
        <w:t>хил.лв.)</w:t>
      </w:r>
    </w:p>
    <w:p w14:paraId="051E09AF" w14:textId="77777777" w:rsidR="00D64C56" w:rsidRPr="00846C2D" w:rsidRDefault="00D64C56" w:rsidP="00A6316B">
      <w:pPr>
        <w:keepNext/>
        <w:numPr>
          <w:ilvl w:val="0"/>
          <w:numId w:val="8"/>
        </w:numPr>
        <w:spacing w:after="120" w:line="320" w:lineRule="atLeast"/>
        <w:ind w:left="0" w:firstLine="0"/>
        <w:outlineLvl w:val="0"/>
        <w:rPr>
          <w:rFonts w:eastAsia="Times New Roman" w:cstheme="minorHAnsi"/>
          <w:b/>
          <w:bCs/>
        </w:rPr>
      </w:pPr>
      <w:bookmarkStart w:id="61" w:name="_Toc284401776"/>
      <w:bookmarkStart w:id="62" w:name="_Toc418175608"/>
      <w:bookmarkStart w:id="63" w:name="_Toc508031388"/>
      <w:r w:rsidRPr="00846C2D">
        <w:rPr>
          <w:rFonts w:eastAsia="Times New Roman" w:cstheme="minorHAnsi"/>
          <w:b/>
          <w:bCs/>
        </w:rPr>
        <w:t>Условни ангажименти</w:t>
      </w:r>
      <w:bookmarkEnd w:id="61"/>
      <w:bookmarkEnd w:id="62"/>
      <w:bookmarkEnd w:id="63"/>
    </w:p>
    <w:p w14:paraId="6C662503" w14:textId="77777777" w:rsidR="00D64C56" w:rsidRPr="00846C2D" w:rsidRDefault="00D64C56" w:rsidP="0060581C">
      <w:pPr>
        <w:keepNext/>
        <w:spacing w:after="0" w:line="320" w:lineRule="atLeast"/>
        <w:jc w:val="both"/>
        <w:rPr>
          <w:rFonts w:eastAsia="Times New Roman" w:cstheme="minorHAnsi"/>
        </w:rPr>
      </w:pPr>
      <w:r w:rsidRPr="00846C2D">
        <w:rPr>
          <w:rFonts w:eastAsia="Times New Roman" w:cstheme="minorHAnsi"/>
        </w:rPr>
        <w:t>Дружеството не е предоставяло обезпечения</w:t>
      </w:r>
      <w:r w:rsidR="00EA617F" w:rsidRPr="00846C2D">
        <w:rPr>
          <w:rFonts w:eastAsia="Times New Roman" w:cstheme="minorHAnsi"/>
        </w:rPr>
        <w:t>,</w:t>
      </w:r>
      <w:r w:rsidR="00B22A99" w:rsidRPr="00846C2D">
        <w:rPr>
          <w:rFonts w:eastAsia="Times New Roman" w:cstheme="minorHAnsi"/>
        </w:rPr>
        <w:t xml:space="preserve"> извън оповестените в приложение 6</w:t>
      </w:r>
      <w:r w:rsidRPr="00846C2D">
        <w:rPr>
          <w:rFonts w:eastAsia="Times New Roman" w:cstheme="minorHAnsi"/>
        </w:rPr>
        <w:t xml:space="preserve"> и няма заведени съдебни дела към него или други претенции.</w:t>
      </w:r>
    </w:p>
    <w:p w14:paraId="25A6C4E6" w14:textId="77777777" w:rsidR="006029EF" w:rsidRPr="00846C2D" w:rsidRDefault="00D64C56" w:rsidP="00A6316B">
      <w:pPr>
        <w:numPr>
          <w:ilvl w:val="0"/>
          <w:numId w:val="8"/>
        </w:numPr>
        <w:spacing w:after="120" w:line="320" w:lineRule="atLeast"/>
        <w:ind w:left="0" w:firstLine="0"/>
        <w:outlineLvl w:val="0"/>
        <w:rPr>
          <w:rFonts w:eastAsia="Times New Roman" w:cstheme="minorHAnsi"/>
          <w:b/>
          <w:bCs/>
        </w:rPr>
      </w:pPr>
      <w:bookmarkStart w:id="64" w:name="_Toc284401778"/>
      <w:bookmarkStart w:id="65" w:name="_Toc418175610"/>
      <w:bookmarkStart w:id="66" w:name="_Toc508031389"/>
      <w:r w:rsidRPr="00846C2D">
        <w:rPr>
          <w:rFonts w:eastAsia="Times New Roman" w:cstheme="minorHAnsi"/>
          <w:b/>
          <w:bCs/>
        </w:rPr>
        <w:t>Събития след края на отчетния период</w:t>
      </w:r>
      <w:bookmarkEnd w:id="64"/>
      <w:bookmarkEnd w:id="65"/>
      <w:bookmarkEnd w:id="66"/>
    </w:p>
    <w:p w14:paraId="09DC791C" w14:textId="77777777" w:rsidR="00A3061D" w:rsidRDefault="00D64C56" w:rsidP="0060581C">
      <w:pPr>
        <w:spacing w:after="0" w:line="320" w:lineRule="atLeast"/>
        <w:jc w:val="both"/>
        <w:rPr>
          <w:rFonts w:eastAsia="Times New Roman" w:cstheme="minorHAnsi"/>
        </w:rPr>
      </w:pPr>
      <w:r w:rsidRPr="00846C2D">
        <w:rPr>
          <w:rFonts w:eastAsia="Times New Roman" w:cstheme="minorHAnsi"/>
        </w:rPr>
        <w:t xml:space="preserve">След края на отчетния период не са настъпили </w:t>
      </w:r>
      <w:r w:rsidR="006029EF" w:rsidRPr="00846C2D">
        <w:rPr>
          <w:rFonts w:eastAsia="Times New Roman" w:cstheme="minorHAnsi"/>
        </w:rPr>
        <w:t xml:space="preserve">други </w:t>
      </w:r>
      <w:r w:rsidRPr="00846C2D">
        <w:rPr>
          <w:rFonts w:eastAsia="Times New Roman" w:cstheme="minorHAnsi"/>
        </w:rPr>
        <w:t>събития, които да оказват съществено влияние в имущественото и финансово състояние на дружеството.</w:t>
      </w:r>
      <w:r w:rsidR="0010528C" w:rsidRPr="00846C2D">
        <w:rPr>
          <w:rFonts w:eastAsia="Times New Roman" w:cstheme="minorHAnsi"/>
        </w:rPr>
        <w:t xml:space="preserve"> </w:t>
      </w:r>
    </w:p>
    <w:p w14:paraId="5E5B5DEC" w14:textId="77777777" w:rsidR="00645B78" w:rsidRPr="00846C2D" w:rsidRDefault="00645B78" w:rsidP="00A6316B">
      <w:pPr>
        <w:pStyle w:val="Heading1"/>
        <w:keepLines w:val="0"/>
        <w:numPr>
          <w:ilvl w:val="0"/>
          <w:numId w:val="25"/>
        </w:numPr>
        <w:suppressAutoHyphens/>
        <w:spacing w:after="120" w:line="320" w:lineRule="atLeast"/>
        <w:ind w:left="0" w:firstLine="0"/>
        <w:rPr>
          <w:rFonts w:cstheme="minorHAnsi"/>
          <w:bCs w:val="0"/>
          <w:iCs/>
          <w:szCs w:val="22"/>
        </w:rPr>
      </w:pPr>
      <w:bookmarkStart w:id="67" w:name="_Toc508031350"/>
      <w:r w:rsidRPr="00846C2D">
        <w:rPr>
          <w:rFonts w:cstheme="minorHAnsi"/>
          <w:bCs w:val="0"/>
          <w:iCs/>
          <w:szCs w:val="22"/>
        </w:rPr>
        <w:t>Счетоводна политика</w:t>
      </w:r>
      <w:bookmarkEnd w:id="67"/>
    </w:p>
    <w:p w14:paraId="722F1F4B" w14:textId="2F68296D" w:rsidR="00645B78" w:rsidRPr="00F97B94" w:rsidRDefault="00BD78B0" w:rsidP="00645B78">
      <w:pPr>
        <w:pStyle w:val="ListParagraph"/>
        <w:keepNext/>
        <w:widowControl w:val="0"/>
        <w:autoSpaceDE w:val="0"/>
        <w:autoSpaceDN w:val="0"/>
        <w:spacing w:before="240" w:after="120" w:line="320" w:lineRule="atLeast"/>
        <w:ind w:left="0"/>
        <w:jc w:val="both"/>
        <w:outlineLvl w:val="1"/>
        <w:rPr>
          <w:rFonts w:eastAsia="Times New Roman" w:cstheme="minorHAnsi"/>
          <w:b/>
        </w:rPr>
      </w:pPr>
      <w:bookmarkStart w:id="68" w:name="_Toc508031351"/>
      <w:r>
        <w:rPr>
          <w:rFonts w:eastAsia="Times New Roman" w:cstheme="minorHAnsi"/>
          <w:b/>
        </w:rPr>
        <w:t>18</w:t>
      </w:r>
      <w:r w:rsidR="00645B78">
        <w:rPr>
          <w:rFonts w:eastAsia="Times New Roman" w:cstheme="minorHAnsi"/>
          <w:b/>
        </w:rPr>
        <w:t>.1. </w:t>
      </w:r>
      <w:r w:rsidR="00645B78" w:rsidRPr="00F97B94">
        <w:rPr>
          <w:rFonts w:eastAsia="Times New Roman" w:cstheme="minorHAnsi"/>
          <w:b/>
        </w:rPr>
        <w:t>База за изготвяне на финансовия отчет</w:t>
      </w:r>
      <w:bookmarkEnd w:id="68"/>
    </w:p>
    <w:p w14:paraId="14D0640E" w14:textId="77777777" w:rsidR="00645B78" w:rsidRPr="00846C2D" w:rsidRDefault="00645B78" w:rsidP="00645B78">
      <w:pPr>
        <w:pStyle w:val="ListParagraph"/>
        <w:spacing w:before="240" w:after="120" w:line="320" w:lineRule="atLeast"/>
        <w:ind w:left="0"/>
        <w:contextualSpacing w:val="0"/>
        <w:jc w:val="both"/>
        <w:rPr>
          <w:rFonts w:eastAsia="Times New Roman" w:cstheme="minorHAnsi"/>
          <w:i/>
        </w:rPr>
      </w:pPr>
      <w:r w:rsidRPr="00846C2D">
        <w:rPr>
          <w:rFonts w:eastAsia="Times New Roman" w:cstheme="minorHAnsi"/>
          <w:i/>
        </w:rPr>
        <w:t>Изявление за съответствие</w:t>
      </w:r>
    </w:p>
    <w:p w14:paraId="199B1E77" w14:textId="7C2427DF" w:rsidR="00645B78" w:rsidRPr="006E6886" w:rsidRDefault="00645B78" w:rsidP="00645B78">
      <w:pPr>
        <w:pStyle w:val="ListParagraph"/>
        <w:spacing w:before="120" w:after="120" w:line="320" w:lineRule="atLeast"/>
        <w:ind w:left="0"/>
        <w:contextualSpacing w:val="0"/>
        <w:jc w:val="both"/>
        <w:rPr>
          <w:rFonts w:cstheme="minorHAnsi"/>
        </w:rPr>
      </w:pPr>
      <w:r w:rsidRPr="00846C2D">
        <w:rPr>
          <w:rFonts w:eastAsia="Times New Roman" w:cstheme="minorHAnsi"/>
        </w:rPr>
        <w:t>Финансовият отчет на „</w:t>
      </w:r>
      <w:r>
        <w:rPr>
          <w:rFonts w:eastAsia="Times New Roman" w:cstheme="minorHAnsi"/>
        </w:rPr>
        <w:t>УИНД ЕНЕРДЖИ</w:t>
      </w:r>
      <w:r w:rsidRPr="00846C2D">
        <w:rPr>
          <w:rFonts w:eastAsia="Times New Roman" w:cstheme="minorHAnsi"/>
        </w:rPr>
        <w:t>“ ЕООД е изготвен в съответствие с всички Международни стандарти за финансово отчитане (МСФО), които се състоят от: стандарти за финансово отчитане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бившия Постоянен комитет за разясняване (ПКР), одобрени от Комитета по Международни счетоводни стандарти (КМСС), които ефективно са в сила към 31 декември 201</w:t>
      </w:r>
      <w:r w:rsidR="00BD78B0">
        <w:rPr>
          <w:rFonts w:eastAsia="Times New Roman" w:cstheme="minorHAnsi"/>
        </w:rPr>
        <w:t>8</w:t>
      </w:r>
      <w:r w:rsidRPr="00846C2D">
        <w:rPr>
          <w:rFonts w:eastAsia="Times New Roman" w:cstheme="minorHAnsi"/>
        </w:rPr>
        <w:t xml:space="preserve"> г. и които са приети от Комисията на Европейския съюз</w:t>
      </w:r>
      <w:r w:rsidRPr="00846C2D">
        <w:rPr>
          <w:rFonts w:cstheme="minorHAnsi"/>
        </w:rPr>
        <w:t xml:space="preserve">. </w:t>
      </w:r>
    </w:p>
    <w:p w14:paraId="1B57BCE9" w14:textId="77777777" w:rsidR="0094126A" w:rsidRPr="00631883" w:rsidRDefault="0094126A" w:rsidP="0094126A">
      <w:pPr>
        <w:pStyle w:val="ListParagraph"/>
        <w:spacing w:before="120" w:after="120" w:line="320" w:lineRule="atLeast"/>
        <w:ind w:left="0"/>
        <w:contextualSpacing w:val="0"/>
        <w:jc w:val="both"/>
        <w:rPr>
          <w:rFonts w:eastAsia="Times New Roman" w:cstheme="minorHAnsi"/>
          <w:b/>
          <w:i/>
          <w:noProof/>
        </w:rPr>
      </w:pPr>
      <w:r w:rsidRPr="00631883">
        <w:rPr>
          <w:rFonts w:eastAsia="Times New Roman" w:cstheme="minorHAnsi"/>
          <w:b/>
          <w:i/>
          <w:noProof/>
        </w:rPr>
        <w:t>а) Нови стандарти и изменения, които се прилагат от 01 януари 201</w:t>
      </w:r>
      <w:r>
        <w:rPr>
          <w:rFonts w:eastAsia="Times New Roman" w:cstheme="minorHAnsi"/>
          <w:b/>
          <w:i/>
          <w:noProof/>
        </w:rPr>
        <w:t>8</w:t>
      </w:r>
      <w:r w:rsidRPr="00631883">
        <w:rPr>
          <w:rFonts w:eastAsia="Times New Roman" w:cstheme="minorHAnsi"/>
          <w:b/>
          <w:i/>
          <w:noProof/>
        </w:rPr>
        <w:t xml:space="preserve"> г.</w:t>
      </w:r>
    </w:p>
    <w:p w14:paraId="0FF70985" w14:textId="77777777" w:rsidR="0094126A" w:rsidRPr="007D4291" w:rsidRDefault="0094126A" w:rsidP="0094126A">
      <w:pPr>
        <w:spacing w:before="120" w:after="120" w:line="320" w:lineRule="atLeast"/>
        <w:jc w:val="both"/>
        <w:rPr>
          <w:rFonts w:cstheme="minorHAnsi"/>
        </w:rPr>
      </w:pPr>
      <w:r>
        <w:rPr>
          <w:rFonts w:cstheme="minorHAnsi"/>
        </w:rPr>
        <w:t>Дружеството е приложило за първи път следните стандарти и изменения, в сила за периоди, започващи на или след 01 януари 2018 г.:</w:t>
      </w:r>
    </w:p>
    <w:p w14:paraId="1334E2C0" w14:textId="77777777" w:rsidR="0094126A" w:rsidRDefault="0094126A" w:rsidP="0094126A">
      <w:pPr>
        <w:pStyle w:val="ListParagraph"/>
        <w:numPr>
          <w:ilvl w:val="0"/>
          <w:numId w:val="22"/>
        </w:numPr>
        <w:spacing w:before="120" w:after="120" w:line="320" w:lineRule="atLeast"/>
        <w:contextualSpacing w:val="0"/>
        <w:jc w:val="both"/>
        <w:rPr>
          <w:rFonts w:cstheme="minorHAnsi"/>
        </w:rPr>
      </w:pPr>
      <w:r>
        <w:rPr>
          <w:rFonts w:cstheme="minorHAnsi"/>
        </w:rPr>
        <w:t>МСФО 9 – Финансови инструменти</w:t>
      </w:r>
    </w:p>
    <w:p w14:paraId="6EEB9266" w14:textId="77777777" w:rsidR="0094126A" w:rsidRDefault="0094126A" w:rsidP="0094126A">
      <w:pPr>
        <w:pStyle w:val="ListParagraph"/>
        <w:numPr>
          <w:ilvl w:val="0"/>
          <w:numId w:val="22"/>
        </w:numPr>
        <w:spacing w:before="120" w:after="120" w:line="320" w:lineRule="atLeast"/>
        <w:contextualSpacing w:val="0"/>
        <w:jc w:val="both"/>
        <w:rPr>
          <w:rFonts w:cstheme="minorHAnsi"/>
        </w:rPr>
      </w:pPr>
      <w:r>
        <w:rPr>
          <w:rFonts w:cstheme="minorHAnsi"/>
        </w:rPr>
        <w:t>МСФО 15 – Приходи от договори с клиенти</w:t>
      </w:r>
    </w:p>
    <w:p w14:paraId="5E5C4B2A" w14:textId="77777777" w:rsidR="0094126A" w:rsidRDefault="0094126A" w:rsidP="0094126A">
      <w:pPr>
        <w:pStyle w:val="ListParagraph"/>
        <w:numPr>
          <w:ilvl w:val="0"/>
          <w:numId w:val="22"/>
        </w:numPr>
        <w:spacing w:before="120" w:after="120" w:line="320" w:lineRule="atLeast"/>
        <w:contextualSpacing w:val="0"/>
        <w:jc w:val="both"/>
        <w:rPr>
          <w:rFonts w:cstheme="minorHAnsi"/>
        </w:rPr>
      </w:pPr>
      <w:r>
        <w:rPr>
          <w:rFonts w:cstheme="minorHAnsi"/>
        </w:rPr>
        <w:t>Годишни подобрения на МСФО – цикъл 2014-2016</w:t>
      </w:r>
    </w:p>
    <w:p w14:paraId="15BC6AB2" w14:textId="77777777" w:rsidR="0094126A" w:rsidRPr="00EB3AE9" w:rsidRDefault="0094126A" w:rsidP="0094126A">
      <w:pPr>
        <w:spacing w:before="120" w:after="120" w:line="320" w:lineRule="atLeast"/>
        <w:jc w:val="both"/>
        <w:rPr>
          <w:rFonts w:cstheme="minorHAnsi"/>
        </w:rPr>
      </w:pPr>
      <w:r>
        <w:rPr>
          <w:rFonts w:cstheme="minorHAnsi"/>
        </w:rPr>
        <w:t>Дружеството е променило счетоводната си политика в съответствие с тези стандарти и подобрения. Ръководството на Дружеството е направило преглед на ефектите от рекласификацията на позициите във финансовия отчет, в резултат на което е установило, че няма позиции в отчета, които са засегнати от промяната в счетоводната политика, съответно не се налага и не е представена рекласификация в отчета за финансовото състояние или  отчета за печалбата или загубата и другия всеобхватен доход. Не се очаква промените да повлияят значително върху следващи отчетни периоди.</w:t>
      </w:r>
    </w:p>
    <w:p w14:paraId="7855D95F" w14:textId="77777777" w:rsidR="0094126A" w:rsidRPr="00631883" w:rsidRDefault="0094126A" w:rsidP="0094126A">
      <w:pPr>
        <w:keepNext/>
        <w:autoSpaceDE w:val="0"/>
        <w:autoSpaceDN w:val="0"/>
        <w:spacing w:before="120" w:after="120" w:line="320" w:lineRule="atLeast"/>
        <w:jc w:val="both"/>
        <w:rPr>
          <w:rFonts w:eastAsia="Times New Roman" w:cstheme="minorHAnsi"/>
          <w:b/>
          <w:i/>
          <w:noProof/>
        </w:rPr>
      </w:pPr>
      <w:r w:rsidRPr="00631883">
        <w:rPr>
          <w:rFonts w:eastAsia="Times New Roman" w:cstheme="minorHAnsi"/>
          <w:b/>
          <w:i/>
          <w:noProof/>
        </w:rPr>
        <w:t>б) Нови стандарти, изменения и разяснения, които все още не са влезли в сила, позволява се по-ранното им прилагане, но не се прилагат от дружеството</w:t>
      </w:r>
    </w:p>
    <w:p w14:paraId="1080FFE2" w14:textId="77777777" w:rsidR="0094126A" w:rsidRPr="00631883" w:rsidRDefault="0094126A" w:rsidP="0094126A">
      <w:pPr>
        <w:widowControl w:val="0"/>
        <w:numPr>
          <w:ilvl w:val="0"/>
          <w:numId w:val="18"/>
        </w:numPr>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 xml:space="preserve">МСФО 16 </w:t>
      </w:r>
      <w:r w:rsidRPr="00631883">
        <w:rPr>
          <w:rFonts w:eastAsia="Times New Roman" w:cstheme="minorHAnsi"/>
          <w:i/>
          <w:noProof/>
        </w:rPr>
        <w:t>Лизинг</w:t>
      </w:r>
      <w:r w:rsidRPr="00631883">
        <w:rPr>
          <w:rFonts w:eastAsia="Times New Roman" w:cstheme="minorHAnsi"/>
          <w:noProof/>
        </w:rPr>
        <w:t>, в сила за отчетни периоди, започващи на или след 01.01.2019 г., с позволено по-ранно прилагане. Промените засягат отчитането на лизинговите договори при лизингополучателите, като почти всички лизингови договори се признават в баланса.</w:t>
      </w:r>
    </w:p>
    <w:p w14:paraId="5A54FE73" w14:textId="77777777" w:rsidR="0094126A" w:rsidRPr="00631883" w:rsidRDefault="0094126A" w:rsidP="0094126A">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Финансовият отчет е изготвен на база историческата цена, с изключение на притежаваните от дружеството земи, които се отчитат по преоценена стойност.</w:t>
      </w:r>
    </w:p>
    <w:p w14:paraId="09B265CF" w14:textId="77777777" w:rsidR="0094126A" w:rsidRPr="00631883" w:rsidRDefault="0094126A" w:rsidP="0094126A">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Предприятието води своите счетоводни регистри в български лев (BGN), който приема като негова отчетна валута за представяне. Данните в отчета и приложенията към него са представени в хиляди лева (BGN’000), освен ако не е посочено друго.</w:t>
      </w:r>
    </w:p>
    <w:p w14:paraId="1BF87C7C" w14:textId="77777777" w:rsidR="0094126A" w:rsidRPr="00631883" w:rsidRDefault="0094126A" w:rsidP="0094126A">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 xml:space="preserve">Отчетният период обхваща една календарна година - от 01 януари до 31 декември. </w:t>
      </w:r>
    </w:p>
    <w:p w14:paraId="26CC6310" w14:textId="77777777" w:rsidR="0094126A" w:rsidRPr="00631883" w:rsidRDefault="0094126A" w:rsidP="0094126A">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Текущ отчетен период – 201</w:t>
      </w:r>
      <w:r>
        <w:rPr>
          <w:rFonts w:eastAsia="Times New Roman" w:cstheme="minorHAnsi"/>
          <w:noProof/>
        </w:rPr>
        <w:t>8</w:t>
      </w:r>
      <w:r w:rsidRPr="00631883">
        <w:rPr>
          <w:rFonts w:eastAsia="Times New Roman" w:cstheme="minorHAnsi"/>
          <w:noProof/>
        </w:rPr>
        <w:t xml:space="preserve"> г., предходен отчетен период – 201</w:t>
      </w:r>
      <w:r>
        <w:rPr>
          <w:rFonts w:eastAsia="Times New Roman" w:cstheme="minorHAnsi"/>
          <w:noProof/>
        </w:rPr>
        <w:t>7</w:t>
      </w:r>
      <w:r w:rsidRPr="00631883">
        <w:rPr>
          <w:rFonts w:eastAsia="Times New Roman" w:cstheme="minorHAnsi"/>
          <w:noProof/>
        </w:rPr>
        <w:t xml:space="preserve"> г.</w:t>
      </w:r>
    </w:p>
    <w:p w14:paraId="0A011144" w14:textId="77777777" w:rsidR="0094126A" w:rsidRPr="00631883" w:rsidRDefault="0094126A" w:rsidP="0094126A">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Предприятието е възприело да изготвя и представя един Отчет за печалбата или загубата и другия всеобхватен доход.</w:t>
      </w:r>
    </w:p>
    <w:p w14:paraId="7DC62F78" w14:textId="7AEBDE13" w:rsidR="007F692A" w:rsidRPr="00846C2D" w:rsidRDefault="00C92D2A" w:rsidP="007F692A">
      <w:pPr>
        <w:widowControl w:val="0"/>
        <w:spacing w:before="120" w:after="120" w:line="320" w:lineRule="atLeast"/>
        <w:jc w:val="both"/>
        <w:outlineLvl w:val="1"/>
        <w:rPr>
          <w:rFonts w:eastAsia="Times New Roman" w:cstheme="minorHAnsi"/>
          <w:b/>
          <w:bCs/>
          <w:iCs/>
        </w:rPr>
      </w:pPr>
      <w:bookmarkStart w:id="69" w:name="_Toc418175573"/>
      <w:bookmarkStart w:id="70" w:name="_Toc506306069"/>
      <w:bookmarkStart w:id="71" w:name="_Toc508031353"/>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2</w:t>
      </w:r>
      <w:r w:rsidR="007F692A" w:rsidRPr="00846C2D">
        <w:rPr>
          <w:rFonts w:eastAsia="Times New Roman" w:cstheme="minorHAnsi"/>
          <w:b/>
          <w:bCs/>
          <w:iCs/>
        </w:rPr>
        <w:t>. Сравнителни данни</w:t>
      </w:r>
      <w:bookmarkEnd w:id="69"/>
      <w:bookmarkEnd w:id="70"/>
      <w:bookmarkEnd w:id="71"/>
      <w:r w:rsidR="007F692A" w:rsidRPr="00846C2D">
        <w:rPr>
          <w:rFonts w:eastAsia="Times New Roman" w:cstheme="minorHAnsi"/>
          <w:b/>
          <w:bCs/>
          <w:iCs/>
        </w:rPr>
        <w:t xml:space="preserve"> </w:t>
      </w:r>
    </w:p>
    <w:p w14:paraId="37180ECC"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Дружеството представя сравнителна информация във финансовите си отчети за една предходна година. Когато е необходимо, сравнителните данни се рекласифицират, за да се постигне съпоставимост спрямо промени в представянето в текущия период. Дружеството изготвя и представя като компонент на пълния комплект на финансовите отчети и отчет за финансовото състояние към началото на най-ранния сравнителен период, когато:</w:t>
      </w:r>
    </w:p>
    <w:p w14:paraId="30FC79DB" w14:textId="77777777" w:rsidR="007F692A" w:rsidRPr="00846C2D" w:rsidRDefault="007F692A" w:rsidP="007F692A">
      <w:pPr>
        <w:widowControl w:val="0"/>
        <w:numPr>
          <w:ilvl w:val="0"/>
          <w:numId w:val="3"/>
        </w:numPr>
        <w:spacing w:before="120" w:after="120" w:line="320" w:lineRule="atLeast"/>
        <w:jc w:val="both"/>
        <w:rPr>
          <w:rFonts w:eastAsia="Times New Roman" w:cstheme="minorHAnsi"/>
        </w:rPr>
      </w:pPr>
      <w:r w:rsidRPr="00846C2D">
        <w:rPr>
          <w:rFonts w:eastAsia="Times New Roman" w:cstheme="minorHAnsi"/>
        </w:rPr>
        <w:t>то прилага счетоводна политика със задна дата, прави преизчисление със задна дата на статии в своите финансови отчети или когато прекласифицира статии в своите финансови отчети; и</w:t>
      </w:r>
    </w:p>
    <w:p w14:paraId="60DBA6EA" w14:textId="77777777" w:rsidR="007F692A" w:rsidRPr="00846C2D" w:rsidRDefault="007F692A" w:rsidP="007F692A">
      <w:pPr>
        <w:widowControl w:val="0"/>
        <w:numPr>
          <w:ilvl w:val="0"/>
          <w:numId w:val="3"/>
        </w:numPr>
        <w:spacing w:before="120" w:after="120" w:line="320" w:lineRule="atLeast"/>
        <w:jc w:val="both"/>
        <w:rPr>
          <w:rFonts w:eastAsia="Times New Roman" w:cstheme="minorHAnsi"/>
        </w:rPr>
      </w:pPr>
      <w:r w:rsidRPr="00846C2D">
        <w:rPr>
          <w:rFonts w:eastAsia="Times New Roman" w:cstheme="minorHAnsi"/>
        </w:rPr>
        <w:t>прилагането със задна дата, преизчислението или прекласифицирането оказва съществено влияние върху информацията в отчета за финансовото състояние към началото на предходния период.</w:t>
      </w:r>
    </w:p>
    <w:p w14:paraId="659F4F79" w14:textId="1486ECD1" w:rsidR="007F692A" w:rsidRPr="00846C2D" w:rsidRDefault="00C92D2A" w:rsidP="007F692A">
      <w:pPr>
        <w:widowControl w:val="0"/>
        <w:spacing w:before="120" w:after="120" w:line="320" w:lineRule="atLeast"/>
        <w:jc w:val="both"/>
        <w:outlineLvl w:val="1"/>
        <w:rPr>
          <w:rFonts w:eastAsia="Times New Roman" w:cstheme="minorHAnsi"/>
          <w:b/>
          <w:bCs/>
          <w:iCs/>
        </w:rPr>
      </w:pPr>
      <w:bookmarkStart w:id="72" w:name="_Toc418175574"/>
      <w:bookmarkStart w:id="73" w:name="_Toc506306070"/>
      <w:bookmarkStart w:id="74" w:name="_Toc508031354"/>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3</w:t>
      </w:r>
      <w:r w:rsidR="007F692A" w:rsidRPr="00846C2D">
        <w:rPr>
          <w:rFonts w:eastAsia="Times New Roman" w:cstheme="minorHAnsi"/>
          <w:b/>
          <w:bCs/>
          <w:iCs/>
        </w:rPr>
        <w:t>. Отчетна валута</w:t>
      </w:r>
      <w:bookmarkEnd w:id="72"/>
      <w:bookmarkEnd w:id="73"/>
      <w:bookmarkEnd w:id="74"/>
    </w:p>
    <w:p w14:paraId="2BB8C773" w14:textId="77777777" w:rsidR="007F692A" w:rsidRPr="00846C2D" w:rsidRDefault="007F692A" w:rsidP="007F692A">
      <w:pPr>
        <w:keepNext/>
        <w:widowControl w:val="0"/>
        <w:tabs>
          <w:tab w:val="left" w:pos="180"/>
        </w:tabs>
        <w:spacing w:before="120" w:after="120" w:line="320" w:lineRule="atLeast"/>
        <w:jc w:val="both"/>
        <w:rPr>
          <w:rFonts w:eastAsia="Times New Roman" w:cstheme="minorHAnsi"/>
        </w:rPr>
      </w:pPr>
      <w:r w:rsidRPr="00846C2D">
        <w:rPr>
          <w:rFonts w:eastAsia="Times New Roman" w:cstheme="minorHAnsi"/>
        </w:rPr>
        <w:t xml:space="preserve">Функционалната валута и отчетната валута на представяне във финансовия отчет на дружеството е българският лев. От 1 юли </w:t>
      </w:r>
      <w:smartTag w:uri="urn:schemas-microsoft-com:office:smarttags" w:element="metricconverter">
        <w:smartTagPr>
          <w:attr w:name="ProductID" w:val="1997 г"/>
        </w:smartTagPr>
        <w:r w:rsidRPr="00846C2D">
          <w:rPr>
            <w:rFonts w:eastAsia="Times New Roman" w:cstheme="minorHAnsi"/>
          </w:rPr>
          <w:t>1997 г</w:t>
        </w:r>
      </w:smartTag>
      <w:r w:rsidRPr="00846C2D">
        <w:rPr>
          <w:rFonts w:eastAsia="Times New Roman" w:cstheme="minorHAnsi"/>
        </w:rPr>
        <w:t>. левът е фиксиран в съответствие със Закона за БНБ към германската марка в съотношение BGN 1 : DEM 1, а с въвеждането на еврото като официална валута на Европейския съюз - с еврото в съотношение BGN 1.95583 : EUR 1.</w:t>
      </w:r>
    </w:p>
    <w:p w14:paraId="6AC84F3B" w14:textId="21103259" w:rsidR="007F692A" w:rsidRPr="00846C2D" w:rsidRDefault="007F692A" w:rsidP="007F692A">
      <w:pPr>
        <w:widowControl w:val="0"/>
        <w:tabs>
          <w:tab w:val="left" w:pos="2340"/>
        </w:tabs>
        <w:spacing w:before="120" w:after="120" w:line="320" w:lineRule="atLeast"/>
        <w:jc w:val="both"/>
        <w:rPr>
          <w:rFonts w:eastAsia="Times New Roman" w:cstheme="minorHAnsi"/>
        </w:rPr>
      </w:pPr>
      <w:r w:rsidRPr="00846C2D">
        <w:rPr>
          <w:rFonts w:eastAsia="Times New Roman" w:cstheme="minorHAnsi"/>
          <w:noProof/>
        </w:rPr>
        <w:t>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w:t>
      </w:r>
      <w:r w:rsidRPr="00846C2D">
        <w:rPr>
          <w:rFonts w:eastAsia="Times New Roman" w:cstheme="minorHAnsi"/>
        </w:rPr>
        <w:t>, като монетарни отчетни обекти</w:t>
      </w:r>
      <w:r w:rsidRPr="00846C2D">
        <w:rPr>
          <w:rFonts w:eastAsia="Times New Roman" w:cstheme="minorHAnsi"/>
          <w:noProof/>
        </w:rPr>
        <w:t>, деноминирани в чуждестранна валута се отчитат във функционалната валута като се прилага заключителния обменен курс на БНБ към 3</w:t>
      </w:r>
      <w:r w:rsidR="00C70CCF">
        <w:rPr>
          <w:rFonts w:eastAsia="Times New Roman" w:cstheme="minorHAnsi"/>
          <w:noProof/>
        </w:rPr>
        <w:t>0</w:t>
      </w:r>
      <w:r w:rsidRPr="00846C2D">
        <w:rPr>
          <w:rFonts w:eastAsia="Times New Roman" w:cstheme="minorHAnsi"/>
          <w:noProof/>
        </w:rPr>
        <w:t xml:space="preserve"> </w:t>
      </w:r>
      <w:r w:rsidR="00C70CCF">
        <w:rPr>
          <w:rFonts w:eastAsia="Times New Roman" w:cstheme="minorHAnsi"/>
          <w:noProof/>
        </w:rPr>
        <w:t>юни</w:t>
      </w:r>
      <w:r w:rsidRPr="00846C2D">
        <w:rPr>
          <w:rFonts w:eastAsia="Times New Roman" w:cstheme="minorHAnsi"/>
          <w:noProof/>
        </w:rPr>
        <w:t>.</w:t>
      </w:r>
    </w:p>
    <w:p w14:paraId="21947D13" w14:textId="77777777" w:rsidR="007F692A" w:rsidRDefault="007F692A" w:rsidP="007F692A">
      <w:pPr>
        <w:widowControl w:val="0"/>
        <w:tabs>
          <w:tab w:val="left" w:pos="2340"/>
        </w:tabs>
        <w:spacing w:before="120" w:after="120" w:line="320" w:lineRule="atLeast"/>
        <w:jc w:val="both"/>
        <w:rPr>
          <w:rFonts w:eastAsia="Times New Roman" w:cstheme="minorHAnsi"/>
        </w:rPr>
      </w:pPr>
      <w:r w:rsidRPr="00846C2D">
        <w:rPr>
          <w:rFonts w:eastAsia="Times New Roman" w:cstheme="minorHAnsi"/>
        </w:rPr>
        <w:t xml:space="preserve">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историческият обменен курс към датата на операцията и последващо не се преоценяват по заключителен курс. </w:t>
      </w:r>
      <w:r w:rsidRPr="00846C2D">
        <w:rPr>
          <w:rFonts w:eastAsia="Times New Roman" w:cstheme="minorHAnsi"/>
          <w:noProof/>
        </w:rPr>
        <w:t>Ефектите от курсовите разлики, свързани с уреждането на търговски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печалбата или загубата и другия всеобхватен доход в момента на възникването им, като се представят към други доходи от дейността.</w:t>
      </w:r>
      <w:r w:rsidRPr="00846C2D">
        <w:rPr>
          <w:rFonts w:eastAsia="Times New Roman" w:cstheme="minorHAnsi"/>
        </w:rPr>
        <w:t xml:space="preserve"> Курсовите разлики от валутни заеми и други финансови операции се включват във финансовите приходи и разходи.</w:t>
      </w:r>
    </w:p>
    <w:p w14:paraId="588F1871" w14:textId="2AAA047A" w:rsidR="007F692A" w:rsidRPr="00846C2D" w:rsidRDefault="0061661D" w:rsidP="007F692A">
      <w:pPr>
        <w:widowControl w:val="0"/>
        <w:spacing w:before="120" w:after="120" w:line="320" w:lineRule="atLeast"/>
        <w:jc w:val="both"/>
        <w:outlineLvl w:val="1"/>
        <w:rPr>
          <w:rFonts w:eastAsia="Times New Roman" w:cstheme="minorHAnsi"/>
          <w:b/>
          <w:bCs/>
          <w:iCs/>
        </w:rPr>
      </w:pPr>
      <w:bookmarkStart w:id="75" w:name="_Toc418175585"/>
      <w:bookmarkStart w:id="76" w:name="_Toc506306071"/>
      <w:bookmarkStart w:id="77" w:name="_Toc508031355"/>
      <w:bookmarkStart w:id="78" w:name="_Toc418175575"/>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4</w:t>
      </w:r>
      <w:r w:rsidR="007F692A" w:rsidRPr="00846C2D">
        <w:rPr>
          <w:rFonts w:eastAsia="Times New Roman" w:cstheme="minorHAnsi"/>
          <w:b/>
          <w:bCs/>
          <w:iCs/>
        </w:rPr>
        <w:t>. Приходи</w:t>
      </w:r>
      <w:bookmarkEnd w:id="75"/>
      <w:bookmarkEnd w:id="76"/>
      <w:bookmarkEnd w:id="77"/>
    </w:p>
    <w:p w14:paraId="2B7097C2" w14:textId="77777777" w:rsidR="00314EC0" w:rsidRPr="00CF4082" w:rsidRDefault="00314EC0" w:rsidP="00314EC0">
      <w:pPr>
        <w:widowControl w:val="0"/>
        <w:spacing w:before="120" w:after="120" w:line="320" w:lineRule="atLeast"/>
        <w:jc w:val="both"/>
        <w:rPr>
          <w:rFonts w:eastAsia="Times New Roman" w:cstheme="minorHAnsi"/>
        </w:rPr>
      </w:pPr>
      <w:bookmarkStart w:id="79" w:name="_Toc418175586"/>
      <w:bookmarkStart w:id="80" w:name="_Toc506306072"/>
      <w:bookmarkStart w:id="81" w:name="_Toc508031356"/>
      <w:r w:rsidRPr="00CF4082">
        <w:rPr>
          <w:rFonts w:eastAsia="Times New Roman" w:cstheme="minorHAnsi"/>
        </w:rPr>
        <w:t xml:space="preserve">Предприятието </w:t>
      </w:r>
      <w:r>
        <w:rPr>
          <w:rFonts w:eastAsia="Times New Roman" w:cstheme="minorHAnsi"/>
        </w:rPr>
        <w:t>признава приходи от</w:t>
      </w:r>
      <w:r w:rsidRPr="00CF4082">
        <w:rPr>
          <w:rFonts w:eastAsia="Times New Roman" w:cstheme="minorHAnsi"/>
        </w:rPr>
        <w:t xml:space="preserve"> договор с клиент, единствено когато са изпълнени всички от следните критерии:</w:t>
      </w:r>
    </w:p>
    <w:p w14:paraId="197AB33D" w14:textId="77777777" w:rsidR="00314EC0" w:rsidRPr="00CF4082" w:rsidRDefault="00314EC0" w:rsidP="00314EC0">
      <w:pPr>
        <w:widowControl w:val="0"/>
        <w:spacing w:before="120" w:after="120" w:line="320" w:lineRule="atLeast"/>
        <w:jc w:val="both"/>
        <w:rPr>
          <w:rFonts w:eastAsia="Times New Roman" w:cstheme="minorHAnsi"/>
        </w:rPr>
      </w:pPr>
      <w:r w:rsidRPr="00CF4082">
        <w:rPr>
          <w:rFonts w:eastAsia="Times New Roman" w:cstheme="minorHAnsi"/>
        </w:rPr>
        <w:t>а) страните по договора са одобрили договора и са решени да изпълняват съответните си задължения;</w:t>
      </w:r>
    </w:p>
    <w:p w14:paraId="133AE2C3" w14:textId="77777777" w:rsidR="00314EC0" w:rsidRPr="00CF4082" w:rsidRDefault="00314EC0" w:rsidP="00314EC0">
      <w:pPr>
        <w:widowControl w:val="0"/>
        <w:spacing w:before="120" w:after="120" w:line="320" w:lineRule="atLeast"/>
        <w:jc w:val="both"/>
        <w:rPr>
          <w:rFonts w:eastAsia="Times New Roman" w:cstheme="minorHAnsi"/>
        </w:rPr>
      </w:pPr>
      <w:r w:rsidRPr="00CF4082">
        <w:rPr>
          <w:rFonts w:eastAsia="Times New Roman" w:cstheme="minorHAnsi"/>
        </w:rPr>
        <w:t>б) предприятието може да идентифицира правата на всяка от страните по отношение на стоките или услугите, които се прехвърлят;</w:t>
      </w:r>
    </w:p>
    <w:p w14:paraId="5519FDC6" w14:textId="77777777" w:rsidR="00314EC0" w:rsidRPr="00CF4082" w:rsidRDefault="00314EC0" w:rsidP="00314EC0">
      <w:pPr>
        <w:widowControl w:val="0"/>
        <w:spacing w:before="120" w:after="120" w:line="320" w:lineRule="atLeast"/>
        <w:jc w:val="both"/>
        <w:rPr>
          <w:rFonts w:eastAsia="Times New Roman" w:cstheme="minorHAnsi"/>
        </w:rPr>
      </w:pPr>
      <w:r w:rsidRPr="00CF4082">
        <w:rPr>
          <w:rFonts w:eastAsia="Times New Roman" w:cstheme="minorHAnsi"/>
        </w:rPr>
        <w:t>в) предприятието може да идентифицира условията на плащане за стоките или услугите, които трябва да бъдат прехвърлени;</w:t>
      </w:r>
    </w:p>
    <w:p w14:paraId="612971D7" w14:textId="77777777" w:rsidR="00314EC0" w:rsidRPr="00CF4082" w:rsidRDefault="00314EC0" w:rsidP="00314EC0">
      <w:pPr>
        <w:widowControl w:val="0"/>
        <w:spacing w:before="120" w:after="120" w:line="320" w:lineRule="atLeast"/>
        <w:jc w:val="both"/>
        <w:rPr>
          <w:rFonts w:eastAsia="Times New Roman" w:cstheme="minorHAnsi"/>
        </w:rPr>
      </w:pPr>
      <w:r w:rsidRPr="00CF4082">
        <w:rPr>
          <w:rFonts w:eastAsia="Times New Roman" w:cstheme="minorHAnsi"/>
        </w:rPr>
        <w:t>г) договорът има търговска същност</w:t>
      </w:r>
      <w:r>
        <w:rPr>
          <w:rFonts w:eastAsia="Times New Roman" w:cstheme="minorHAnsi"/>
        </w:rPr>
        <w:t xml:space="preserve">, </w:t>
      </w:r>
      <w:r w:rsidRPr="00CF4082">
        <w:rPr>
          <w:rFonts w:eastAsia="Times New Roman" w:cstheme="minorHAnsi"/>
        </w:rPr>
        <w:t xml:space="preserve">т.е. в резултат от договора се очаква да се променят рискът, времевите параметри или размерът на бъдещите парични потоци на предприятието; </w:t>
      </w:r>
    </w:p>
    <w:p w14:paraId="0E0127F0" w14:textId="77777777" w:rsidR="00314EC0" w:rsidRDefault="00314EC0" w:rsidP="00314EC0">
      <w:pPr>
        <w:widowControl w:val="0"/>
        <w:spacing w:before="120" w:after="120" w:line="320" w:lineRule="atLeast"/>
        <w:jc w:val="both"/>
        <w:rPr>
          <w:rFonts w:eastAsia="Times New Roman" w:cstheme="minorHAnsi"/>
        </w:rPr>
      </w:pPr>
      <w:r w:rsidRPr="00CF4082">
        <w:rPr>
          <w:rFonts w:eastAsia="Times New Roman" w:cstheme="minorHAnsi"/>
        </w:rPr>
        <w:t>д) има вероятност предприятието да получи възнаграждението, на което то има право в замяна на стоките или услугите, които ще бъдат прехвърлени на клиента. При оценяването на вероятността възнаграждението да бъде получено, предприятието взема предвид само способността и намерението на клиента да заплати размера на възнаграждението в изисквания срок. Размерът на възнаграждението, на което предприятието ще има право, може да бъде по-нисък от цената, посочена в договора, ако възнаграждението е променливо, тъй като предприятието може да предложи на клиента цено</w:t>
      </w:r>
      <w:r>
        <w:rPr>
          <w:rFonts w:eastAsia="Times New Roman" w:cstheme="minorHAnsi"/>
        </w:rPr>
        <w:t>ва отстъпка</w:t>
      </w:r>
      <w:r w:rsidRPr="00CF4082">
        <w:rPr>
          <w:rFonts w:eastAsia="Times New Roman" w:cstheme="minorHAnsi"/>
        </w:rPr>
        <w:t>.</w:t>
      </w:r>
    </w:p>
    <w:p w14:paraId="5D65EC11" w14:textId="77777777" w:rsidR="00314EC0" w:rsidRPr="00631883" w:rsidRDefault="00314EC0" w:rsidP="00314EC0">
      <w:pPr>
        <w:keepNext/>
        <w:widowControl w:val="0"/>
        <w:spacing w:before="120" w:after="120" w:line="320" w:lineRule="atLeast"/>
        <w:jc w:val="both"/>
        <w:rPr>
          <w:rFonts w:eastAsia="Times New Roman" w:cstheme="minorHAnsi"/>
          <w:i/>
        </w:rPr>
      </w:pPr>
      <w:r w:rsidRPr="00631883">
        <w:rPr>
          <w:rFonts w:eastAsia="Times New Roman" w:cstheme="minorHAnsi"/>
          <w:i/>
        </w:rPr>
        <w:t>Продажба на електричество</w:t>
      </w:r>
    </w:p>
    <w:p w14:paraId="2A1E25C3" w14:textId="77777777" w:rsidR="00314EC0" w:rsidRPr="00631883" w:rsidRDefault="00314EC0" w:rsidP="00314EC0">
      <w:pPr>
        <w:keepNext/>
        <w:widowControl w:val="0"/>
        <w:spacing w:before="120" w:after="120" w:line="320" w:lineRule="atLeast"/>
        <w:jc w:val="both"/>
        <w:rPr>
          <w:rFonts w:eastAsia="Times New Roman" w:cstheme="minorHAnsi"/>
        </w:rPr>
      </w:pPr>
      <w:r>
        <w:rPr>
          <w:rFonts w:eastAsia="Times New Roman" w:cstheme="minorHAnsi"/>
        </w:rPr>
        <w:t xml:space="preserve">Дружеството продава произведената електрическа енергия по фиксирана от КЕВР цена. </w:t>
      </w:r>
      <w:r w:rsidRPr="00631883">
        <w:rPr>
          <w:rFonts w:eastAsia="Times New Roman" w:cstheme="minorHAnsi"/>
        </w:rPr>
        <w:t xml:space="preserve">Приходите се признават </w:t>
      </w:r>
      <w:r>
        <w:rPr>
          <w:rFonts w:eastAsia="Times New Roman" w:cstheme="minorHAnsi"/>
        </w:rPr>
        <w:t xml:space="preserve">за периода, през който е произведена енергията, </w:t>
      </w:r>
      <w:r w:rsidRPr="00631883">
        <w:rPr>
          <w:rFonts w:eastAsia="Times New Roman" w:cstheme="minorHAnsi"/>
        </w:rPr>
        <w:t>на месечна база, след измерване на доставеното към клиента електричество.</w:t>
      </w:r>
    </w:p>
    <w:p w14:paraId="619B7EA8" w14:textId="77777777" w:rsidR="00314EC0" w:rsidRPr="00631883" w:rsidRDefault="00314EC0" w:rsidP="00314EC0">
      <w:pPr>
        <w:widowControl w:val="0"/>
        <w:spacing w:before="120" w:after="120" w:line="320" w:lineRule="atLeast"/>
        <w:jc w:val="both"/>
        <w:rPr>
          <w:rFonts w:eastAsia="Times New Roman" w:cstheme="minorHAnsi"/>
          <w:i/>
        </w:rPr>
      </w:pPr>
      <w:r w:rsidRPr="00631883">
        <w:rPr>
          <w:rFonts w:eastAsia="Times New Roman" w:cstheme="minorHAnsi"/>
          <w:i/>
        </w:rPr>
        <w:t>Продажби на активи</w:t>
      </w:r>
    </w:p>
    <w:p w14:paraId="2556E48D" w14:textId="77777777" w:rsidR="00314EC0" w:rsidRPr="00631883" w:rsidRDefault="00314EC0" w:rsidP="00314EC0">
      <w:pPr>
        <w:widowControl w:val="0"/>
        <w:spacing w:before="120" w:after="120" w:line="320" w:lineRule="atLeast"/>
        <w:jc w:val="both"/>
        <w:rPr>
          <w:rFonts w:eastAsia="Times New Roman" w:cstheme="minorHAnsi"/>
        </w:rPr>
      </w:pPr>
      <w:r w:rsidRPr="00631883">
        <w:rPr>
          <w:rFonts w:eastAsia="Times New Roman" w:cstheme="minorHAnsi"/>
        </w:rPr>
        <w:t xml:space="preserve">Приходи от продажба на активи се признават, когато </w:t>
      </w:r>
      <w:r>
        <w:rPr>
          <w:rFonts w:eastAsia="Times New Roman" w:cstheme="minorHAnsi"/>
        </w:rPr>
        <w:t xml:space="preserve">контролът върху </w:t>
      </w:r>
      <w:r w:rsidRPr="00631883">
        <w:rPr>
          <w:rFonts w:eastAsia="Times New Roman" w:cstheme="minorHAnsi"/>
        </w:rPr>
        <w:t xml:space="preserve">активите </w:t>
      </w:r>
      <w:r>
        <w:rPr>
          <w:rFonts w:eastAsia="Times New Roman" w:cstheme="minorHAnsi"/>
        </w:rPr>
        <w:t>е</w:t>
      </w:r>
      <w:r w:rsidRPr="00631883">
        <w:rPr>
          <w:rFonts w:eastAsia="Times New Roman" w:cstheme="minorHAnsi"/>
        </w:rPr>
        <w:t xml:space="preserve"> прехвърл</w:t>
      </w:r>
      <w:r>
        <w:rPr>
          <w:rFonts w:eastAsia="Times New Roman" w:cstheme="minorHAnsi"/>
        </w:rPr>
        <w:t>ен</w:t>
      </w:r>
      <w:r w:rsidRPr="00631883">
        <w:rPr>
          <w:rFonts w:eastAsia="Times New Roman" w:cstheme="minorHAnsi"/>
        </w:rPr>
        <w:t xml:space="preserve"> на купувача</w:t>
      </w:r>
      <w:r>
        <w:rPr>
          <w:rFonts w:eastAsia="Times New Roman" w:cstheme="minorHAnsi"/>
        </w:rPr>
        <w:t xml:space="preserve"> и няма никакви неизпълнени задължения, които могат да възпрепятстват приемането на актива от страна на купувача</w:t>
      </w:r>
      <w:r w:rsidRPr="00631883">
        <w:rPr>
          <w:rFonts w:eastAsia="Times New Roman" w:cstheme="minorHAnsi"/>
        </w:rPr>
        <w:t xml:space="preserve">. </w:t>
      </w:r>
    </w:p>
    <w:p w14:paraId="018415DB" w14:textId="73B06CC8" w:rsidR="007F692A" w:rsidRPr="00846C2D" w:rsidRDefault="00EC2A88" w:rsidP="007F692A">
      <w:pPr>
        <w:widowControl w:val="0"/>
        <w:spacing w:before="120" w:after="120" w:line="320" w:lineRule="atLeast"/>
        <w:jc w:val="both"/>
        <w:outlineLvl w:val="1"/>
        <w:rPr>
          <w:rFonts w:eastAsia="Times New Roman" w:cstheme="minorHAnsi"/>
          <w:b/>
          <w:bCs/>
          <w:iCs/>
        </w:rPr>
      </w:pPr>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5</w:t>
      </w:r>
      <w:r w:rsidR="007F692A" w:rsidRPr="00846C2D">
        <w:rPr>
          <w:rFonts w:eastAsia="Times New Roman" w:cstheme="minorHAnsi"/>
          <w:b/>
          <w:bCs/>
          <w:iCs/>
        </w:rPr>
        <w:t xml:space="preserve">. </w:t>
      </w:r>
      <w:bookmarkEnd w:id="79"/>
      <w:r w:rsidR="007F692A" w:rsidRPr="00846C2D">
        <w:rPr>
          <w:rFonts w:eastAsia="Times New Roman" w:cstheme="minorHAnsi"/>
          <w:b/>
          <w:bCs/>
          <w:iCs/>
        </w:rPr>
        <w:t>Имоти, машини и съоръжения</w:t>
      </w:r>
      <w:bookmarkEnd w:id="80"/>
      <w:bookmarkEnd w:id="81"/>
    </w:p>
    <w:p w14:paraId="4347286F" w14:textId="77777777" w:rsidR="007F692A" w:rsidRPr="00846C2D" w:rsidRDefault="007F692A" w:rsidP="007F692A">
      <w:pPr>
        <w:widowControl w:val="0"/>
        <w:spacing w:before="120" w:after="120" w:line="320" w:lineRule="atLeast"/>
        <w:jc w:val="both"/>
        <w:rPr>
          <w:rFonts w:eastAsia="Times New Roman" w:cstheme="minorHAnsi"/>
        </w:rPr>
      </w:pPr>
      <w:bookmarkStart w:id="82" w:name="_Toc418175578"/>
      <w:bookmarkEnd w:id="78"/>
      <w:r w:rsidRPr="00846C2D">
        <w:rPr>
          <w:rFonts w:eastAsia="Times New Roman" w:cstheme="minorHAnsi"/>
        </w:rPr>
        <w:t xml:space="preserve">Имотите, машините и съоръженията, с изключение на притежаваните от Дружеството </w:t>
      </w:r>
      <w:r w:rsidRPr="00846C2D">
        <w:rPr>
          <w:rFonts w:eastAsia="Times New Roman" w:cstheme="minorHAnsi"/>
          <w:b/>
        </w:rPr>
        <w:t>земи</w:t>
      </w:r>
      <w:r w:rsidRPr="00846C2D">
        <w:rPr>
          <w:rFonts w:eastAsia="Times New Roman" w:cstheme="minorHAnsi"/>
        </w:rPr>
        <w:t xml:space="preserve">, се представят във финансовия отчет по цена на придобиване, намалена с натрупаната амортизация и загуба от обезценка. </w:t>
      </w:r>
    </w:p>
    <w:p w14:paraId="1BE6F4CE"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Земите се представят във финансовия отчет по преоценена стойност, която е справедливата стойност на актива към датата на преоценката минус всички последвали натрупани амортизации, както и последвалите натрупани загуби от обезценка.</w:t>
      </w:r>
    </w:p>
    <w:p w14:paraId="064A56E9" w14:textId="77777777" w:rsidR="007F692A" w:rsidRPr="00846C2D" w:rsidRDefault="007F692A" w:rsidP="007F692A">
      <w:pPr>
        <w:spacing w:before="120" w:after="120" w:line="320" w:lineRule="atLeast"/>
        <w:jc w:val="both"/>
        <w:rPr>
          <w:rFonts w:eastAsia="Times New Roman" w:cstheme="minorHAnsi"/>
          <w:b/>
        </w:rPr>
      </w:pPr>
      <w:r w:rsidRPr="00846C2D">
        <w:rPr>
          <w:rFonts w:eastAsia="Times New Roman" w:cstheme="minorHAnsi"/>
          <w:b/>
        </w:rPr>
        <w:t>Първоначално придобиване</w:t>
      </w:r>
    </w:p>
    <w:p w14:paraId="6CF4D47A"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При първоначалното придобиване имотите, машините и съоръженията се оценяват по себестойност, която включва покупната цена, митническите такси и всички други преки разходи, необходими за привеждане на актива в работно състояние. Преките разходи са: разходи за подготовка на обекта, разходи за първоначална доставка и обработка, разходите за монтаж, разходи за хонорари на лица, свързани с проекта, невъзстановими данъци и други. Дружеството е определило стойностен праг от 700 лева, под който придобитите активи, независимо че притежават характеристики на имоти, машини и съоръжения, се отчитат като текущ разход.</w:t>
      </w:r>
    </w:p>
    <w:p w14:paraId="07883021" w14:textId="77777777" w:rsidR="007F692A" w:rsidRPr="00846C2D" w:rsidRDefault="007F692A" w:rsidP="007F692A">
      <w:pPr>
        <w:spacing w:before="120" w:after="120" w:line="320" w:lineRule="atLeast"/>
        <w:jc w:val="both"/>
        <w:rPr>
          <w:rFonts w:eastAsia="Times New Roman" w:cstheme="minorHAnsi"/>
          <w:b/>
        </w:rPr>
      </w:pPr>
      <w:r w:rsidRPr="00846C2D">
        <w:rPr>
          <w:rFonts w:eastAsia="Times New Roman" w:cstheme="minorHAnsi"/>
          <w:b/>
        </w:rPr>
        <w:t>Последващо оценяване</w:t>
      </w:r>
    </w:p>
    <w:p w14:paraId="0EAB135F" w14:textId="77777777" w:rsidR="007F692A" w:rsidRPr="00846C2D" w:rsidRDefault="007F692A" w:rsidP="007F692A">
      <w:pPr>
        <w:spacing w:before="120" w:after="120" w:line="320" w:lineRule="atLeast"/>
        <w:jc w:val="both"/>
        <w:rPr>
          <w:rFonts w:eastAsia="Times New Roman" w:cstheme="minorHAnsi"/>
        </w:rPr>
      </w:pPr>
      <w:r w:rsidRPr="00846C2D">
        <w:rPr>
          <w:rFonts w:eastAsia="Times New Roman" w:cstheme="minorHAnsi"/>
        </w:rPr>
        <w:t xml:space="preserve">Избраният от дружеството подход за последваща оценка на </w:t>
      </w:r>
      <w:r w:rsidRPr="00846C2D">
        <w:rPr>
          <w:rFonts w:eastAsia="Times New Roman" w:cstheme="minorHAnsi"/>
          <w:b/>
          <w:i/>
        </w:rPr>
        <w:t>имотите, машините и съоръжения, с изключение на земите</w:t>
      </w:r>
      <w:r w:rsidRPr="00846C2D">
        <w:rPr>
          <w:rFonts w:eastAsia="Times New Roman" w:cstheme="minorHAnsi"/>
        </w:rPr>
        <w:t>, е цена на придобиване, намалена с начислените амортизации и натрупаните загуби от обезценка.</w:t>
      </w:r>
    </w:p>
    <w:p w14:paraId="5412CB86" w14:textId="77777777" w:rsidR="007F692A" w:rsidRPr="00846C2D" w:rsidRDefault="007F692A" w:rsidP="007F692A">
      <w:pPr>
        <w:spacing w:before="120" w:after="120" w:line="320" w:lineRule="atLeast"/>
        <w:jc w:val="both"/>
        <w:rPr>
          <w:rFonts w:eastAsia="Times New Roman" w:cstheme="minorHAnsi"/>
        </w:rPr>
      </w:pPr>
      <w:r w:rsidRPr="00846C2D">
        <w:rPr>
          <w:rFonts w:eastAsia="Times New Roman" w:cstheme="minorHAnsi"/>
        </w:rPr>
        <w:t xml:space="preserve">Избраният от предприятието подход за последваща оценка на </w:t>
      </w:r>
      <w:r w:rsidRPr="00846C2D">
        <w:rPr>
          <w:rFonts w:eastAsia="Times New Roman" w:cstheme="minorHAnsi"/>
          <w:b/>
          <w:i/>
        </w:rPr>
        <w:t>земите</w:t>
      </w:r>
      <w:r w:rsidRPr="00846C2D">
        <w:rPr>
          <w:rFonts w:eastAsia="Times New Roman" w:cstheme="minorHAnsi"/>
        </w:rPr>
        <w:t xml:space="preserve"> е по преоценена стойност, която е справедливата стойност на актива към датата на преоценката минус всички последвали натрупани амортизации, както и последвалите натрупани загуби от обезценка. Справедливата стойност се определя от сертифицирани оценители, когато има индикации за съществени промени в стойностите на актива.</w:t>
      </w:r>
    </w:p>
    <w:p w14:paraId="7016AD5E" w14:textId="77777777" w:rsidR="007F692A" w:rsidRPr="00846C2D" w:rsidRDefault="007F692A" w:rsidP="007F692A">
      <w:pPr>
        <w:spacing w:before="120" w:after="120" w:line="320" w:lineRule="atLeast"/>
        <w:jc w:val="both"/>
        <w:rPr>
          <w:rFonts w:eastAsia="Times New Roman" w:cstheme="minorHAnsi"/>
        </w:rPr>
      </w:pPr>
      <w:r w:rsidRPr="00846C2D">
        <w:rPr>
          <w:rFonts w:eastAsia="Times New Roman" w:cstheme="minorHAnsi"/>
        </w:rPr>
        <w:t>Към датата на преоценката натрупаната амортизация се отписва за сметка на брутната балансова стойност на актива, а нетната стойност се преизчислява спрямо преоценената стойност на актива.</w:t>
      </w:r>
    </w:p>
    <w:p w14:paraId="3105D940"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Когато в резултат на преоценката балансовата стойност на актива се увеличава, увеличението се признава в друг всеобхватен доход и се натрупва в собствения капитал като Резерв от преоценки. Ако възстановява обратно намаление от преоценка насъщия актив, което преди това е признато за печалба или загуба, се признава като текущ приход.</w:t>
      </w:r>
    </w:p>
    <w:p w14:paraId="486C2785"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Когато балансовата стойност на един актив се намалява в резултат на преоценка, намалението се признава за печалба или загуба.  Намалението обаче се признава в друг всеобхватен доход до степента на съществуващо кредитно салдо в резерва от преоценки по отношение на този актив.  Намалението, признато в друг всеобхватен доход, намалява сумата, натрупана в собствения капитал, в статията Резерв от преоценки.</w:t>
      </w:r>
    </w:p>
    <w:p w14:paraId="7834E6CA" w14:textId="77777777" w:rsidR="007F692A" w:rsidRPr="00846C2D" w:rsidRDefault="007F692A" w:rsidP="007F692A">
      <w:pPr>
        <w:keepNext/>
        <w:spacing w:before="120" w:after="120" w:line="320" w:lineRule="atLeast"/>
        <w:jc w:val="both"/>
        <w:rPr>
          <w:rFonts w:eastAsia="Times New Roman" w:cstheme="minorHAnsi"/>
          <w:b/>
        </w:rPr>
      </w:pPr>
      <w:r w:rsidRPr="00846C2D">
        <w:rPr>
          <w:rFonts w:eastAsia="Times New Roman" w:cstheme="minorHAnsi"/>
          <w:b/>
        </w:rPr>
        <w:t>Последващи разходи</w:t>
      </w:r>
    </w:p>
    <w:p w14:paraId="2086CC8B" w14:textId="77777777" w:rsidR="007F692A" w:rsidRPr="00846C2D" w:rsidRDefault="007F692A" w:rsidP="007F692A">
      <w:pPr>
        <w:keepNext/>
        <w:widowControl w:val="0"/>
        <w:spacing w:before="120" w:after="120" w:line="320" w:lineRule="atLeast"/>
        <w:jc w:val="both"/>
        <w:rPr>
          <w:rFonts w:eastAsia="Times New Roman" w:cstheme="minorHAnsi"/>
        </w:rPr>
      </w:pPr>
      <w:r w:rsidRPr="00846C2D">
        <w:rPr>
          <w:rFonts w:eastAsia="Times New Roman" w:cstheme="minorHAnsi"/>
        </w:rPr>
        <w:t>Извършените последващи разходи, свързани с имоти, машини и съоръжения, които имат характер на подмяна на определени компоненти, възлови части и детайли, или на подобрения и реконструкция, се капитализират към стойността на съответния актив. Неамортизираната част на заменените компоненти се изписва от стойността на съответния актив и се признава като текущ разход.</w:t>
      </w:r>
    </w:p>
    <w:p w14:paraId="6E61BF65" w14:textId="77777777" w:rsidR="007F692A" w:rsidRPr="00846C2D" w:rsidRDefault="007F692A" w:rsidP="007F692A">
      <w:pPr>
        <w:spacing w:before="120" w:after="120" w:line="320" w:lineRule="atLeast"/>
        <w:jc w:val="both"/>
        <w:rPr>
          <w:rFonts w:eastAsia="Times New Roman" w:cstheme="minorHAnsi"/>
          <w:b/>
        </w:rPr>
      </w:pPr>
      <w:r w:rsidRPr="00846C2D">
        <w:rPr>
          <w:rFonts w:eastAsia="Times New Roman" w:cstheme="minorHAnsi"/>
          <w:b/>
        </w:rPr>
        <w:t>Амортизация</w:t>
      </w:r>
    </w:p>
    <w:p w14:paraId="36F869CC" w14:textId="77777777" w:rsidR="007F692A" w:rsidRPr="00846C2D" w:rsidRDefault="007F692A" w:rsidP="007F692A">
      <w:pPr>
        <w:widowControl w:val="0"/>
        <w:spacing w:before="120" w:after="120" w:line="320" w:lineRule="atLeast"/>
        <w:jc w:val="both"/>
        <w:rPr>
          <w:rFonts w:eastAsia="Times New Roman" w:cstheme="minorHAnsi"/>
          <w:color w:val="FF0000"/>
        </w:rPr>
      </w:pPr>
      <w:r w:rsidRPr="00846C2D">
        <w:rPr>
          <w:rFonts w:eastAsia="Times New Roman" w:cstheme="minorHAnsi"/>
        </w:rPr>
        <w:t xml:space="preserve">Амортизацията се начислява в отчета за печалбата или загубата и другия всеобхватен доход на база линеен метод за очаквания срок на полезен живот на имоти, машини и съоръжения. Очакваният полезен живот е, както следва: </w:t>
      </w:r>
    </w:p>
    <w:tbl>
      <w:tblPr>
        <w:tblW w:w="0" w:type="auto"/>
        <w:tblCellSpacing w:w="20" w:type="dxa"/>
        <w:tblInd w:w="227" w:type="dxa"/>
        <w:tblLook w:val="01E0" w:firstRow="1" w:lastRow="1" w:firstColumn="1" w:lastColumn="1" w:noHBand="0" w:noVBand="0"/>
      </w:tblPr>
      <w:tblGrid>
        <w:gridCol w:w="3465"/>
        <w:gridCol w:w="2410"/>
        <w:gridCol w:w="2551"/>
      </w:tblGrid>
      <w:tr w:rsidR="007F692A" w:rsidRPr="00846C2D" w14:paraId="70A30605" w14:textId="77777777" w:rsidTr="002D4BE9">
        <w:trPr>
          <w:trHeight w:val="374"/>
          <w:tblCellSpacing w:w="20" w:type="dxa"/>
        </w:trPr>
        <w:tc>
          <w:tcPr>
            <w:tcW w:w="3405" w:type="dxa"/>
            <w:shd w:val="clear" w:color="auto" w:fill="auto"/>
          </w:tcPr>
          <w:p w14:paraId="72FF845C" w14:textId="77777777" w:rsidR="007F692A" w:rsidRPr="00846C2D" w:rsidRDefault="007F692A" w:rsidP="002D4BE9">
            <w:pPr>
              <w:keepNext/>
              <w:widowControl w:val="0"/>
              <w:spacing w:after="0" w:line="320" w:lineRule="atLeast"/>
              <w:jc w:val="both"/>
              <w:rPr>
                <w:rFonts w:eastAsia="Times New Roman" w:cstheme="minorHAnsi"/>
              </w:rPr>
            </w:pPr>
          </w:p>
        </w:tc>
        <w:tc>
          <w:tcPr>
            <w:tcW w:w="2370" w:type="dxa"/>
            <w:shd w:val="clear" w:color="auto" w:fill="auto"/>
          </w:tcPr>
          <w:p w14:paraId="4F85A1AD" w14:textId="7E908CB4" w:rsidR="007F692A" w:rsidRPr="00846C2D" w:rsidRDefault="007F692A" w:rsidP="00166247">
            <w:pPr>
              <w:keepNext/>
              <w:widowControl w:val="0"/>
              <w:spacing w:after="0" w:line="320" w:lineRule="atLeast"/>
              <w:jc w:val="center"/>
              <w:rPr>
                <w:rFonts w:eastAsia="Times New Roman" w:cstheme="minorHAnsi"/>
                <w:b/>
              </w:rPr>
            </w:pPr>
            <w:r w:rsidRPr="00846C2D">
              <w:rPr>
                <w:rFonts w:eastAsia="Times New Roman" w:cstheme="minorHAnsi"/>
                <w:b/>
              </w:rPr>
              <w:t>201</w:t>
            </w:r>
            <w:r w:rsidR="00166247">
              <w:rPr>
                <w:rFonts w:eastAsia="Times New Roman" w:cstheme="minorHAnsi"/>
                <w:b/>
              </w:rPr>
              <w:t>9</w:t>
            </w:r>
            <w:r w:rsidRPr="00846C2D">
              <w:rPr>
                <w:rFonts w:eastAsia="Times New Roman" w:cstheme="minorHAnsi"/>
                <w:b/>
              </w:rPr>
              <w:t xml:space="preserve"> година</w:t>
            </w:r>
          </w:p>
        </w:tc>
        <w:tc>
          <w:tcPr>
            <w:tcW w:w="2491" w:type="dxa"/>
            <w:shd w:val="clear" w:color="auto" w:fill="auto"/>
          </w:tcPr>
          <w:p w14:paraId="5498452F" w14:textId="7096269E" w:rsidR="007F692A" w:rsidRPr="00846C2D" w:rsidRDefault="007F692A" w:rsidP="00166247">
            <w:pPr>
              <w:keepNext/>
              <w:widowControl w:val="0"/>
              <w:spacing w:after="0" w:line="320" w:lineRule="atLeast"/>
              <w:jc w:val="center"/>
              <w:rPr>
                <w:rFonts w:eastAsia="Times New Roman" w:cstheme="minorHAnsi"/>
                <w:b/>
              </w:rPr>
            </w:pPr>
            <w:r w:rsidRPr="00846C2D">
              <w:rPr>
                <w:rFonts w:eastAsia="Times New Roman" w:cstheme="minorHAnsi"/>
                <w:b/>
              </w:rPr>
              <w:t>201</w:t>
            </w:r>
            <w:r w:rsidR="00166247">
              <w:rPr>
                <w:rFonts w:eastAsia="Times New Roman" w:cstheme="minorHAnsi"/>
                <w:b/>
              </w:rPr>
              <w:t>8</w:t>
            </w:r>
            <w:r w:rsidRPr="00846C2D">
              <w:rPr>
                <w:rFonts w:eastAsia="Times New Roman" w:cstheme="minorHAnsi"/>
                <w:b/>
              </w:rPr>
              <w:t xml:space="preserve"> година</w:t>
            </w:r>
          </w:p>
        </w:tc>
      </w:tr>
      <w:tr w:rsidR="007F692A" w:rsidRPr="00846C2D" w14:paraId="47EB82F6" w14:textId="77777777" w:rsidTr="002D4BE9">
        <w:trPr>
          <w:trHeight w:val="359"/>
          <w:tblCellSpacing w:w="20" w:type="dxa"/>
        </w:trPr>
        <w:tc>
          <w:tcPr>
            <w:tcW w:w="3405" w:type="dxa"/>
            <w:shd w:val="clear" w:color="auto" w:fill="auto"/>
          </w:tcPr>
          <w:p w14:paraId="392AE7E0" w14:textId="77777777" w:rsidR="007F692A" w:rsidRPr="00846C2D" w:rsidRDefault="007F692A" w:rsidP="002D4BE9">
            <w:pPr>
              <w:keepNext/>
              <w:widowControl w:val="0"/>
              <w:numPr>
                <w:ilvl w:val="0"/>
                <w:numId w:val="5"/>
              </w:numPr>
              <w:spacing w:after="0" w:line="320" w:lineRule="atLeast"/>
              <w:jc w:val="both"/>
              <w:rPr>
                <w:rFonts w:eastAsia="Times New Roman" w:cstheme="minorHAnsi"/>
              </w:rPr>
            </w:pPr>
            <w:r w:rsidRPr="00846C2D">
              <w:rPr>
                <w:rFonts w:eastAsia="Times New Roman" w:cstheme="minorHAnsi"/>
              </w:rPr>
              <w:t>Съоръжения</w:t>
            </w:r>
          </w:p>
        </w:tc>
        <w:tc>
          <w:tcPr>
            <w:tcW w:w="2370" w:type="dxa"/>
            <w:shd w:val="clear" w:color="auto" w:fill="auto"/>
          </w:tcPr>
          <w:p w14:paraId="3E0E522B" w14:textId="77777777" w:rsidR="007F692A" w:rsidRPr="00846C2D" w:rsidRDefault="007F692A" w:rsidP="002D4BE9">
            <w:pPr>
              <w:keepNext/>
              <w:widowControl w:val="0"/>
              <w:spacing w:after="0" w:line="320" w:lineRule="atLeast"/>
              <w:jc w:val="center"/>
              <w:rPr>
                <w:rFonts w:eastAsia="Times New Roman" w:cstheme="minorHAnsi"/>
              </w:rPr>
            </w:pPr>
            <w:r w:rsidRPr="00846C2D">
              <w:rPr>
                <w:rFonts w:eastAsia="Times New Roman" w:cstheme="minorHAnsi"/>
              </w:rPr>
              <w:t>25 години</w:t>
            </w:r>
          </w:p>
        </w:tc>
        <w:tc>
          <w:tcPr>
            <w:tcW w:w="2491" w:type="dxa"/>
            <w:shd w:val="clear" w:color="auto" w:fill="auto"/>
          </w:tcPr>
          <w:p w14:paraId="467314A3" w14:textId="77777777" w:rsidR="007F692A" w:rsidRPr="00846C2D" w:rsidRDefault="007F692A" w:rsidP="002D4BE9">
            <w:pPr>
              <w:keepNext/>
              <w:widowControl w:val="0"/>
              <w:spacing w:after="0" w:line="320" w:lineRule="atLeast"/>
              <w:jc w:val="center"/>
              <w:rPr>
                <w:rFonts w:eastAsia="Times New Roman" w:cstheme="minorHAnsi"/>
              </w:rPr>
            </w:pPr>
            <w:r w:rsidRPr="00846C2D">
              <w:rPr>
                <w:rFonts w:eastAsia="Times New Roman" w:cstheme="minorHAnsi"/>
              </w:rPr>
              <w:t>25 години</w:t>
            </w:r>
          </w:p>
        </w:tc>
      </w:tr>
      <w:tr w:rsidR="007F692A" w:rsidRPr="00846C2D" w14:paraId="09789B48" w14:textId="77777777" w:rsidTr="002D4BE9">
        <w:trPr>
          <w:trHeight w:val="359"/>
          <w:tblCellSpacing w:w="20" w:type="dxa"/>
        </w:trPr>
        <w:tc>
          <w:tcPr>
            <w:tcW w:w="3405" w:type="dxa"/>
            <w:shd w:val="clear" w:color="auto" w:fill="auto"/>
          </w:tcPr>
          <w:p w14:paraId="310BF7BA" w14:textId="77777777" w:rsidR="007F692A" w:rsidRPr="00846C2D" w:rsidRDefault="007F692A" w:rsidP="002D4BE9">
            <w:pPr>
              <w:keepNext/>
              <w:widowControl w:val="0"/>
              <w:numPr>
                <w:ilvl w:val="0"/>
                <w:numId w:val="5"/>
              </w:numPr>
              <w:spacing w:after="0" w:line="320" w:lineRule="atLeast"/>
              <w:jc w:val="both"/>
              <w:rPr>
                <w:rFonts w:eastAsia="Times New Roman" w:cstheme="minorHAnsi"/>
              </w:rPr>
            </w:pPr>
            <w:r w:rsidRPr="00846C2D">
              <w:rPr>
                <w:rFonts w:eastAsia="Times New Roman" w:cstheme="minorHAnsi"/>
              </w:rPr>
              <w:t>Компютърна техника</w:t>
            </w:r>
          </w:p>
        </w:tc>
        <w:tc>
          <w:tcPr>
            <w:tcW w:w="2370" w:type="dxa"/>
            <w:shd w:val="clear" w:color="auto" w:fill="auto"/>
          </w:tcPr>
          <w:p w14:paraId="332B64AD" w14:textId="77777777" w:rsidR="007F692A" w:rsidRPr="00846C2D" w:rsidRDefault="007F692A" w:rsidP="002D4BE9">
            <w:pPr>
              <w:keepNext/>
              <w:widowControl w:val="0"/>
              <w:spacing w:after="0" w:line="320" w:lineRule="atLeast"/>
              <w:jc w:val="center"/>
              <w:rPr>
                <w:rFonts w:eastAsia="Times New Roman" w:cstheme="minorHAnsi"/>
              </w:rPr>
            </w:pPr>
            <w:r w:rsidRPr="00846C2D">
              <w:rPr>
                <w:rFonts w:eastAsia="Times New Roman" w:cstheme="minorHAnsi"/>
              </w:rPr>
              <w:t>2 години</w:t>
            </w:r>
          </w:p>
        </w:tc>
        <w:tc>
          <w:tcPr>
            <w:tcW w:w="2491" w:type="dxa"/>
            <w:shd w:val="clear" w:color="auto" w:fill="auto"/>
          </w:tcPr>
          <w:p w14:paraId="22C20CFA" w14:textId="77777777" w:rsidR="007F692A" w:rsidRPr="00846C2D" w:rsidRDefault="007F692A" w:rsidP="002D4BE9">
            <w:pPr>
              <w:keepNext/>
              <w:widowControl w:val="0"/>
              <w:spacing w:after="0" w:line="320" w:lineRule="atLeast"/>
              <w:jc w:val="center"/>
              <w:rPr>
                <w:rFonts w:eastAsia="Times New Roman" w:cstheme="minorHAnsi"/>
              </w:rPr>
            </w:pPr>
            <w:r w:rsidRPr="00846C2D">
              <w:rPr>
                <w:rFonts w:eastAsia="Times New Roman" w:cstheme="minorHAnsi"/>
              </w:rPr>
              <w:t>2 години</w:t>
            </w:r>
          </w:p>
        </w:tc>
      </w:tr>
    </w:tbl>
    <w:p w14:paraId="72E9BF11"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Определеният срок на годност на нетекущите активи се преглежда в края на всяка година и при установяване на значителни отклонения спрямо очаквания бъдещ срок на използване, същият се коригира. Корекцията се третира като промяна в приблизителната оценка и се прилага перспективно.</w:t>
      </w:r>
    </w:p>
    <w:p w14:paraId="0C53EBEF" w14:textId="77777777" w:rsidR="007F692A" w:rsidRPr="00846C2D" w:rsidRDefault="007F692A" w:rsidP="007F692A">
      <w:pPr>
        <w:widowControl w:val="0"/>
        <w:spacing w:before="120" w:after="120" w:line="320" w:lineRule="atLeast"/>
        <w:jc w:val="both"/>
        <w:rPr>
          <w:rFonts w:eastAsia="Times New Roman" w:cstheme="minorHAnsi"/>
          <w:b/>
          <w:bCs/>
        </w:rPr>
      </w:pPr>
      <w:r w:rsidRPr="00846C2D">
        <w:rPr>
          <w:rFonts w:eastAsia="Times New Roman" w:cstheme="minorHAnsi"/>
          <w:b/>
          <w:bCs/>
        </w:rPr>
        <w:t xml:space="preserve">Разходи по заеми </w:t>
      </w:r>
    </w:p>
    <w:p w14:paraId="0A8EF3F0"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Разходите по заеми, които могат пряко да се припишат на придобиването, строителството или производството на актив, отговарящ на условията на МСС 23, се капитализират в стойността на актива като част от неговата стойност. Другите разходи по заеми се признават като разход в периода, за който се отнасят.</w:t>
      </w:r>
    </w:p>
    <w:p w14:paraId="2930F5F0" w14:textId="5EE622B5" w:rsidR="007F692A" w:rsidRPr="00846C2D" w:rsidRDefault="00B55FC0" w:rsidP="007F692A">
      <w:pPr>
        <w:keepNext/>
        <w:widowControl w:val="0"/>
        <w:spacing w:before="120" w:after="120" w:line="320" w:lineRule="atLeast"/>
        <w:jc w:val="both"/>
        <w:outlineLvl w:val="1"/>
        <w:rPr>
          <w:rFonts w:eastAsia="Times New Roman" w:cstheme="minorHAnsi"/>
          <w:b/>
          <w:bCs/>
          <w:iCs/>
        </w:rPr>
      </w:pPr>
      <w:bookmarkStart w:id="83" w:name="_Toc418175577"/>
      <w:bookmarkStart w:id="84" w:name="_Toc506306073"/>
      <w:bookmarkStart w:id="85" w:name="_Toc508031357"/>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6</w:t>
      </w:r>
      <w:r w:rsidR="007F692A" w:rsidRPr="00846C2D">
        <w:rPr>
          <w:rFonts w:eastAsia="Times New Roman" w:cstheme="minorHAnsi"/>
          <w:b/>
          <w:bCs/>
          <w:iCs/>
        </w:rPr>
        <w:t>. Нематериални активи</w:t>
      </w:r>
      <w:bookmarkEnd w:id="83"/>
      <w:bookmarkEnd w:id="84"/>
      <w:bookmarkEnd w:id="85"/>
    </w:p>
    <w:p w14:paraId="5657B10F" w14:textId="77777777" w:rsidR="007F692A" w:rsidRPr="00846C2D" w:rsidRDefault="007F692A" w:rsidP="007F692A">
      <w:pPr>
        <w:keepNext/>
        <w:widowControl w:val="0"/>
        <w:autoSpaceDE w:val="0"/>
        <w:autoSpaceDN w:val="0"/>
        <w:adjustRightInd w:val="0"/>
        <w:spacing w:before="120" w:after="120" w:line="320" w:lineRule="atLeast"/>
        <w:jc w:val="both"/>
        <w:rPr>
          <w:rFonts w:eastAsia="Times New Roman" w:cstheme="minorHAnsi"/>
        </w:rPr>
      </w:pPr>
      <w:r w:rsidRPr="00846C2D">
        <w:rPr>
          <w:rFonts w:eastAsia="Times New Roman" w:cstheme="minorHAnsi"/>
        </w:rPr>
        <w:t>Нематериалните активи, придобити от предприятието, се представят по цена на придобиване, намалена с натрупаната амортизация и загуба от обезценка. Дружеството е определило стойностен праг от 700 лева, под който придобитите активи, независимо че притежават характеристики на нематериални активи, се отчитат като текущ разход. Предприятието оценява дали полезният живот на нематериален актив е ограничен или неограничен и ако е ограничен оценява продължителността на единиците, съставляващи този полезен живот. Даден нематериален актив се разглежда като имащ неограничен полезен живот, когато на базата на анализ на съответните фактори, не съществува предвидимо ограничение за периода, през който се очаква активът да генерира нетни парични потоци за предприятието.</w:t>
      </w:r>
    </w:p>
    <w:p w14:paraId="7D30611D" w14:textId="77777777" w:rsidR="007F692A" w:rsidRPr="00846C2D" w:rsidRDefault="007F692A" w:rsidP="007F692A">
      <w:pPr>
        <w:spacing w:before="120" w:after="120" w:line="320" w:lineRule="atLeast"/>
        <w:jc w:val="both"/>
        <w:rPr>
          <w:rFonts w:eastAsia="Times New Roman" w:cstheme="minorHAnsi"/>
          <w:b/>
        </w:rPr>
      </w:pPr>
      <w:r w:rsidRPr="00846C2D">
        <w:rPr>
          <w:rFonts w:eastAsia="Times New Roman" w:cstheme="minorHAnsi"/>
          <w:b/>
        </w:rPr>
        <w:t>Амортизация</w:t>
      </w:r>
    </w:p>
    <w:p w14:paraId="440A9F7A"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Амортизацията на активите с ограничен полезен живот се начислява в отчета за печалбата или загубата и другия всеобхватен доход на база линеен метод за очаквания срок на полезен живот на нематериалните активи. Нематериален актив с неограничен полезен живот не се амортизира. В съответствие с МСС 36, предприятието в края на отчетния период тества за обезценка нематериален актив с неограничен полезен живот чрез сравняването на неговата възстановима стойност с преносната (балансовата) му стойност и когато съществува индикация, че нематериалният актив може да е обезценен, се отчита загуба от обезценка. Очакваният полезен живот на нематериалните активи в предприятието е, както следва:</w:t>
      </w:r>
    </w:p>
    <w:tbl>
      <w:tblPr>
        <w:tblW w:w="0" w:type="auto"/>
        <w:tblCellSpacing w:w="20" w:type="dxa"/>
        <w:tblInd w:w="227" w:type="dxa"/>
        <w:tblLook w:val="01E0" w:firstRow="1" w:lastRow="1" w:firstColumn="1" w:lastColumn="1" w:noHBand="0" w:noVBand="0"/>
      </w:tblPr>
      <w:tblGrid>
        <w:gridCol w:w="3182"/>
        <w:gridCol w:w="2693"/>
        <w:gridCol w:w="2551"/>
      </w:tblGrid>
      <w:tr w:rsidR="007F692A" w:rsidRPr="00846C2D" w14:paraId="1E514740" w14:textId="77777777" w:rsidTr="002D4BE9">
        <w:trPr>
          <w:trHeight w:val="374"/>
          <w:tblCellSpacing w:w="20" w:type="dxa"/>
        </w:trPr>
        <w:tc>
          <w:tcPr>
            <w:tcW w:w="3122" w:type="dxa"/>
            <w:shd w:val="clear" w:color="auto" w:fill="auto"/>
          </w:tcPr>
          <w:p w14:paraId="6694F498" w14:textId="77777777" w:rsidR="007F692A" w:rsidRPr="00846C2D" w:rsidRDefault="007F692A" w:rsidP="002D4BE9">
            <w:pPr>
              <w:keepNext/>
              <w:widowControl w:val="0"/>
              <w:spacing w:after="0" w:line="320" w:lineRule="atLeast"/>
              <w:jc w:val="both"/>
              <w:rPr>
                <w:rFonts w:eastAsia="Times New Roman" w:cstheme="minorHAnsi"/>
              </w:rPr>
            </w:pPr>
          </w:p>
        </w:tc>
        <w:tc>
          <w:tcPr>
            <w:tcW w:w="2653" w:type="dxa"/>
            <w:shd w:val="clear" w:color="auto" w:fill="auto"/>
          </w:tcPr>
          <w:p w14:paraId="7B784CEC" w14:textId="01EE81F1" w:rsidR="007F692A" w:rsidRPr="00846C2D" w:rsidRDefault="007F692A" w:rsidP="00166247">
            <w:pPr>
              <w:keepNext/>
              <w:widowControl w:val="0"/>
              <w:spacing w:after="0" w:line="320" w:lineRule="atLeast"/>
              <w:jc w:val="center"/>
              <w:rPr>
                <w:rFonts w:eastAsia="Times New Roman" w:cstheme="minorHAnsi"/>
                <w:b/>
              </w:rPr>
            </w:pPr>
            <w:r w:rsidRPr="00846C2D">
              <w:rPr>
                <w:rFonts w:eastAsia="Times New Roman" w:cstheme="minorHAnsi"/>
                <w:b/>
              </w:rPr>
              <w:t>201</w:t>
            </w:r>
            <w:r w:rsidR="00166247">
              <w:rPr>
                <w:rFonts w:eastAsia="Times New Roman" w:cstheme="minorHAnsi"/>
                <w:b/>
              </w:rPr>
              <w:t>9</w:t>
            </w:r>
            <w:r w:rsidRPr="00846C2D">
              <w:rPr>
                <w:rFonts w:eastAsia="Times New Roman" w:cstheme="minorHAnsi"/>
                <w:b/>
              </w:rPr>
              <w:t xml:space="preserve"> година</w:t>
            </w:r>
          </w:p>
        </w:tc>
        <w:tc>
          <w:tcPr>
            <w:tcW w:w="2491" w:type="dxa"/>
            <w:shd w:val="clear" w:color="auto" w:fill="auto"/>
          </w:tcPr>
          <w:p w14:paraId="512BF48B" w14:textId="139DB0BA" w:rsidR="007F692A" w:rsidRPr="00846C2D" w:rsidRDefault="007F692A" w:rsidP="00166247">
            <w:pPr>
              <w:keepNext/>
              <w:widowControl w:val="0"/>
              <w:spacing w:after="0" w:line="320" w:lineRule="atLeast"/>
              <w:jc w:val="center"/>
              <w:rPr>
                <w:rFonts w:eastAsia="Times New Roman" w:cstheme="minorHAnsi"/>
                <w:b/>
              </w:rPr>
            </w:pPr>
            <w:r w:rsidRPr="00846C2D">
              <w:rPr>
                <w:rFonts w:eastAsia="Times New Roman" w:cstheme="minorHAnsi"/>
                <w:b/>
              </w:rPr>
              <w:t>201</w:t>
            </w:r>
            <w:r w:rsidR="00166247">
              <w:rPr>
                <w:rFonts w:eastAsia="Times New Roman" w:cstheme="minorHAnsi"/>
                <w:b/>
              </w:rPr>
              <w:t>8</w:t>
            </w:r>
            <w:r w:rsidRPr="00846C2D">
              <w:rPr>
                <w:rFonts w:eastAsia="Times New Roman" w:cstheme="minorHAnsi"/>
                <w:b/>
              </w:rPr>
              <w:t xml:space="preserve"> година</w:t>
            </w:r>
          </w:p>
        </w:tc>
      </w:tr>
      <w:tr w:rsidR="007F692A" w:rsidRPr="00846C2D" w14:paraId="499C9E4C" w14:textId="77777777" w:rsidTr="002D4BE9">
        <w:trPr>
          <w:trHeight w:val="359"/>
          <w:tblCellSpacing w:w="20" w:type="dxa"/>
        </w:trPr>
        <w:tc>
          <w:tcPr>
            <w:tcW w:w="3122" w:type="dxa"/>
            <w:shd w:val="clear" w:color="auto" w:fill="auto"/>
          </w:tcPr>
          <w:p w14:paraId="2F27120E" w14:textId="77777777" w:rsidR="007F692A" w:rsidRPr="00846C2D" w:rsidRDefault="007F692A" w:rsidP="002D4BE9">
            <w:pPr>
              <w:keepNext/>
              <w:widowControl w:val="0"/>
              <w:numPr>
                <w:ilvl w:val="0"/>
                <w:numId w:val="6"/>
              </w:numPr>
              <w:spacing w:after="0" w:line="320" w:lineRule="atLeast"/>
              <w:jc w:val="both"/>
              <w:rPr>
                <w:rFonts w:eastAsia="Times New Roman" w:cstheme="minorHAnsi"/>
              </w:rPr>
            </w:pPr>
            <w:r w:rsidRPr="00846C2D">
              <w:rPr>
                <w:rFonts w:eastAsia="Times New Roman" w:cstheme="minorHAnsi"/>
              </w:rPr>
              <w:t xml:space="preserve">Такса за присъединяване </w:t>
            </w:r>
          </w:p>
        </w:tc>
        <w:tc>
          <w:tcPr>
            <w:tcW w:w="2653" w:type="dxa"/>
            <w:shd w:val="clear" w:color="auto" w:fill="auto"/>
          </w:tcPr>
          <w:p w14:paraId="08EC7895" w14:textId="77777777" w:rsidR="007F692A" w:rsidRPr="00846C2D" w:rsidRDefault="007F692A" w:rsidP="002D4BE9">
            <w:pPr>
              <w:keepNext/>
              <w:widowControl w:val="0"/>
              <w:spacing w:after="0" w:line="320" w:lineRule="atLeast"/>
              <w:jc w:val="center"/>
              <w:rPr>
                <w:rFonts w:eastAsia="Times New Roman" w:cstheme="minorHAnsi"/>
              </w:rPr>
            </w:pPr>
            <w:r w:rsidRPr="00846C2D">
              <w:rPr>
                <w:rFonts w:eastAsia="Times New Roman" w:cstheme="minorHAnsi"/>
              </w:rPr>
              <w:t>15 години</w:t>
            </w:r>
          </w:p>
        </w:tc>
        <w:tc>
          <w:tcPr>
            <w:tcW w:w="2491" w:type="dxa"/>
            <w:shd w:val="clear" w:color="auto" w:fill="auto"/>
          </w:tcPr>
          <w:p w14:paraId="72DAA945" w14:textId="77777777" w:rsidR="007F692A" w:rsidRPr="00846C2D" w:rsidRDefault="007F692A" w:rsidP="002D4BE9">
            <w:pPr>
              <w:keepNext/>
              <w:widowControl w:val="0"/>
              <w:spacing w:after="0" w:line="320" w:lineRule="atLeast"/>
              <w:jc w:val="center"/>
              <w:rPr>
                <w:rFonts w:eastAsia="Times New Roman" w:cstheme="minorHAnsi"/>
              </w:rPr>
            </w:pPr>
            <w:r w:rsidRPr="00846C2D">
              <w:rPr>
                <w:rFonts w:eastAsia="Times New Roman" w:cstheme="minorHAnsi"/>
              </w:rPr>
              <w:t>15 години</w:t>
            </w:r>
          </w:p>
        </w:tc>
      </w:tr>
      <w:tr w:rsidR="007F692A" w:rsidRPr="00846C2D" w14:paraId="142592A3" w14:textId="77777777" w:rsidTr="002D4BE9">
        <w:trPr>
          <w:trHeight w:val="374"/>
          <w:tblCellSpacing w:w="20" w:type="dxa"/>
        </w:trPr>
        <w:tc>
          <w:tcPr>
            <w:tcW w:w="3122" w:type="dxa"/>
            <w:shd w:val="clear" w:color="auto" w:fill="auto"/>
          </w:tcPr>
          <w:p w14:paraId="1871A88C" w14:textId="77777777" w:rsidR="007F692A" w:rsidRPr="00846C2D" w:rsidRDefault="007F692A" w:rsidP="002D4BE9">
            <w:pPr>
              <w:keepNext/>
              <w:widowControl w:val="0"/>
              <w:numPr>
                <w:ilvl w:val="0"/>
                <w:numId w:val="6"/>
              </w:numPr>
              <w:spacing w:after="0" w:line="320" w:lineRule="atLeast"/>
              <w:jc w:val="both"/>
              <w:rPr>
                <w:rFonts w:eastAsia="Times New Roman" w:cstheme="minorHAnsi"/>
              </w:rPr>
            </w:pPr>
            <w:r w:rsidRPr="00846C2D">
              <w:rPr>
                <w:rFonts w:eastAsia="Times New Roman" w:cstheme="minorHAnsi"/>
              </w:rPr>
              <w:t>Подобрения върху път</w:t>
            </w:r>
          </w:p>
        </w:tc>
        <w:tc>
          <w:tcPr>
            <w:tcW w:w="2653" w:type="dxa"/>
            <w:shd w:val="clear" w:color="auto" w:fill="auto"/>
          </w:tcPr>
          <w:p w14:paraId="5B5BBBA7" w14:textId="77777777" w:rsidR="007F692A" w:rsidRPr="00846C2D" w:rsidRDefault="007F692A" w:rsidP="002D4BE9">
            <w:pPr>
              <w:keepNext/>
              <w:widowControl w:val="0"/>
              <w:spacing w:after="0" w:line="320" w:lineRule="atLeast"/>
              <w:jc w:val="center"/>
              <w:rPr>
                <w:rFonts w:eastAsia="Times New Roman" w:cstheme="minorHAnsi"/>
              </w:rPr>
            </w:pPr>
            <w:r w:rsidRPr="00846C2D">
              <w:rPr>
                <w:rFonts w:eastAsia="Times New Roman" w:cstheme="minorHAnsi"/>
              </w:rPr>
              <w:t>25 години</w:t>
            </w:r>
          </w:p>
        </w:tc>
        <w:tc>
          <w:tcPr>
            <w:tcW w:w="2491" w:type="dxa"/>
            <w:shd w:val="clear" w:color="auto" w:fill="auto"/>
          </w:tcPr>
          <w:p w14:paraId="693AE9BB" w14:textId="77777777" w:rsidR="007F692A" w:rsidRPr="00846C2D" w:rsidRDefault="007F692A" w:rsidP="002D4BE9">
            <w:pPr>
              <w:keepNext/>
              <w:widowControl w:val="0"/>
              <w:spacing w:after="0" w:line="320" w:lineRule="atLeast"/>
              <w:jc w:val="center"/>
              <w:rPr>
                <w:rFonts w:eastAsia="Times New Roman" w:cstheme="minorHAnsi"/>
              </w:rPr>
            </w:pPr>
            <w:r w:rsidRPr="00846C2D">
              <w:rPr>
                <w:rFonts w:eastAsia="Times New Roman" w:cstheme="minorHAnsi"/>
              </w:rPr>
              <w:t>25 години</w:t>
            </w:r>
          </w:p>
        </w:tc>
      </w:tr>
    </w:tbl>
    <w:p w14:paraId="007739AE" w14:textId="767DDEE4" w:rsidR="007F692A" w:rsidRPr="00846C2D" w:rsidRDefault="00A15472" w:rsidP="007F692A">
      <w:pPr>
        <w:widowControl w:val="0"/>
        <w:spacing w:before="120" w:after="120" w:line="320" w:lineRule="atLeast"/>
        <w:jc w:val="both"/>
        <w:outlineLvl w:val="1"/>
        <w:rPr>
          <w:rFonts w:eastAsia="Times New Roman" w:cstheme="minorHAnsi"/>
          <w:b/>
          <w:bCs/>
          <w:iCs/>
        </w:rPr>
      </w:pPr>
      <w:bookmarkStart w:id="86" w:name="_Toc418175581"/>
      <w:bookmarkStart w:id="87" w:name="_Toc506306074"/>
      <w:bookmarkStart w:id="88" w:name="_Toc508031358"/>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7</w:t>
      </w:r>
      <w:r w:rsidR="007F692A" w:rsidRPr="00846C2D">
        <w:rPr>
          <w:rFonts w:eastAsia="Times New Roman" w:cstheme="minorHAnsi"/>
          <w:b/>
          <w:bCs/>
          <w:iCs/>
        </w:rPr>
        <w:t>. Парични средства и парични еквиваленти</w:t>
      </w:r>
      <w:bookmarkEnd w:id="86"/>
      <w:bookmarkEnd w:id="87"/>
      <w:bookmarkEnd w:id="88"/>
    </w:p>
    <w:p w14:paraId="78EC801B"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Паричните средства и парични еквиваленти се състоят от парични наличности в каса, парични наличности в разплащателни банкови сметки и банкови депозити на виждане или такива с оригинален матуритет до 3 месеца от датата на придобиване. За целите на изготвянето на Отчета за паричните потоци:</w:t>
      </w:r>
    </w:p>
    <w:p w14:paraId="23FB78FB" w14:textId="77777777" w:rsidR="007F692A" w:rsidRPr="00846C2D" w:rsidRDefault="007F692A" w:rsidP="007F692A">
      <w:pPr>
        <w:widowControl w:val="0"/>
        <w:numPr>
          <w:ilvl w:val="0"/>
          <w:numId w:val="4"/>
        </w:numPr>
        <w:spacing w:before="120" w:after="120" w:line="320" w:lineRule="atLeast"/>
        <w:jc w:val="both"/>
        <w:rPr>
          <w:rFonts w:eastAsia="Times New Roman" w:cstheme="minorHAnsi"/>
        </w:rPr>
      </w:pPr>
      <w:r w:rsidRPr="00846C2D">
        <w:rPr>
          <w:rFonts w:eastAsia="Times New Roman" w:cstheme="minorHAnsi"/>
        </w:rPr>
        <w:t>Парични постъпления от клиенти и паричните плащания към доставчици са представени брутно, с включен ДДС (20%);</w:t>
      </w:r>
    </w:p>
    <w:p w14:paraId="015D0D3A" w14:textId="77777777" w:rsidR="007F692A" w:rsidRPr="00846C2D" w:rsidRDefault="007F692A" w:rsidP="007F692A">
      <w:pPr>
        <w:widowControl w:val="0"/>
        <w:numPr>
          <w:ilvl w:val="0"/>
          <w:numId w:val="4"/>
        </w:numPr>
        <w:spacing w:before="120" w:after="120" w:line="320" w:lineRule="atLeast"/>
        <w:jc w:val="both"/>
        <w:rPr>
          <w:rFonts w:eastAsia="Times New Roman" w:cstheme="minorHAnsi"/>
        </w:rPr>
      </w:pPr>
      <w:r w:rsidRPr="00846C2D">
        <w:rPr>
          <w:rFonts w:eastAsia="Times New Roman" w:cstheme="minorHAnsi"/>
        </w:rPr>
        <w:t>Лихвите по получени кредити се включват като плащания към финансовата дейност.</w:t>
      </w:r>
    </w:p>
    <w:p w14:paraId="69D12DF4" w14:textId="77777777" w:rsidR="007F692A" w:rsidRPr="00846C2D" w:rsidRDefault="007F692A" w:rsidP="007F692A">
      <w:pPr>
        <w:widowControl w:val="0"/>
        <w:spacing w:before="120" w:after="120" w:line="320" w:lineRule="atLeast"/>
        <w:jc w:val="both"/>
        <w:outlineLvl w:val="1"/>
        <w:rPr>
          <w:rFonts w:eastAsia="Times New Roman" w:cstheme="minorHAnsi"/>
          <w:b/>
          <w:bCs/>
          <w:iCs/>
        </w:rPr>
      </w:pPr>
      <w:bookmarkStart w:id="89" w:name="_Toc506306075"/>
      <w:bookmarkStart w:id="90" w:name="_Toc508031359"/>
      <w:r w:rsidRPr="00846C2D">
        <w:rPr>
          <w:rFonts w:eastAsia="Times New Roman" w:cstheme="minorHAnsi"/>
          <w:b/>
          <w:bCs/>
          <w:iCs/>
        </w:rPr>
        <w:t>2.9. Финансови инструменти</w:t>
      </w:r>
      <w:bookmarkEnd w:id="82"/>
      <w:bookmarkEnd w:id="89"/>
      <w:bookmarkEnd w:id="90"/>
    </w:p>
    <w:p w14:paraId="064DDA89" w14:textId="77777777" w:rsidR="00DE466A" w:rsidRPr="000404D1" w:rsidRDefault="00DE466A" w:rsidP="00DE466A">
      <w:pPr>
        <w:spacing w:before="120" w:after="120" w:line="320" w:lineRule="atLeast"/>
        <w:jc w:val="both"/>
        <w:rPr>
          <w:rFonts w:eastAsia="Times New Roman" w:cstheme="minorHAnsi"/>
          <w:b/>
          <w:i/>
        </w:rPr>
      </w:pPr>
      <w:bookmarkStart w:id="91" w:name="_Toc418175582"/>
      <w:bookmarkStart w:id="92" w:name="_Toc506306076"/>
      <w:bookmarkStart w:id="93" w:name="_Toc508031360"/>
      <w:r w:rsidRPr="000404D1">
        <w:rPr>
          <w:rFonts w:eastAsia="Times New Roman" w:cstheme="minorHAnsi"/>
          <w:b/>
          <w:i/>
        </w:rPr>
        <w:t>Политика, прилагана след 01 януари 2018 г.:</w:t>
      </w:r>
    </w:p>
    <w:p w14:paraId="73C56274" w14:textId="77777777" w:rsidR="00DE466A" w:rsidRPr="00A5302F" w:rsidRDefault="00DE466A" w:rsidP="00DE466A">
      <w:pPr>
        <w:spacing w:before="120" w:after="120" w:line="320" w:lineRule="atLeast"/>
        <w:jc w:val="both"/>
        <w:rPr>
          <w:rFonts w:eastAsia="Times New Roman" w:cstheme="minorHAnsi"/>
          <w:i/>
        </w:rPr>
      </w:pPr>
      <w:r w:rsidRPr="00A5302F">
        <w:rPr>
          <w:rFonts w:eastAsia="Times New Roman" w:cstheme="minorHAnsi"/>
          <w:i/>
        </w:rPr>
        <w:t>Признаване и първоначална оценка</w:t>
      </w:r>
    </w:p>
    <w:p w14:paraId="765EEE2E"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Първоначално Дружеството признава кредити и аванси, депозити, издадени дългови ценни книжа на датата, на която са възникнали. Всички други финансови инструменти, включително редовни покупки и продажби на финансови активи, се признават на датата на търгуване, която е датата, на която Дружеството става страна по договорните разпоредби на инструмента.</w:t>
      </w:r>
    </w:p>
    <w:p w14:paraId="32E4463C"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Финансов актив или финансов пасив се оценява първоначално по справедлива стойност плюс, за позиция, която не се отчита по справедлива стойност през печалбата или загубата, разходите по сделката, които са пряко свързани с придобиването или емисията.</w:t>
      </w:r>
    </w:p>
    <w:p w14:paraId="7A673872"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Класификация</w:t>
      </w:r>
    </w:p>
    <w:p w14:paraId="64ED66A5"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 xml:space="preserve">Финансови активи – </w:t>
      </w:r>
      <w:r w:rsidRPr="000404D1">
        <w:rPr>
          <w:rFonts w:eastAsia="Times New Roman" w:cstheme="minorHAnsi"/>
          <w:i/>
        </w:rPr>
        <w:t>политика, прилагана след 01 януари 2018 г.</w:t>
      </w:r>
    </w:p>
    <w:p w14:paraId="0287C440"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При първоначалното признаване финансовите активи се класифицират като оценявани по: амортизирана стойност, справедлива стойност през друг всеобхватен доход или справедлива стойност през печалба или загуба.</w:t>
      </w:r>
    </w:p>
    <w:p w14:paraId="2D808BD7"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Финансов актив се оценява по амортизирана стойност, ако отговаря едновременно и на двете условия и не е представен по справедлива стойност през печалба и загуба:</w:t>
      </w:r>
    </w:p>
    <w:p w14:paraId="3781809D" w14:textId="77777777" w:rsidR="00DE466A" w:rsidRDefault="00DE466A" w:rsidP="00DE466A">
      <w:pPr>
        <w:pStyle w:val="ListParagraph"/>
        <w:numPr>
          <w:ilvl w:val="0"/>
          <w:numId w:val="18"/>
        </w:numPr>
        <w:spacing w:before="120" w:after="120" w:line="320" w:lineRule="atLeast"/>
        <w:jc w:val="both"/>
        <w:rPr>
          <w:rFonts w:eastAsia="Times New Roman" w:cstheme="minorHAnsi"/>
        </w:rPr>
      </w:pPr>
      <w:r w:rsidRPr="00A5302F">
        <w:rPr>
          <w:rFonts w:eastAsia="Times New Roman" w:cstheme="minorHAnsi"/>
        </w:rPr>
        <w:t>финансовият актив се държи в рамките на бизнес модела, чиято цел е активите да бъдат държани, за да се съберат договорните парични потоци; и</w:t>
      </w:r>
    </w:p>
    <w:p w14:paraId="7E2FD8C7" w14:textId="77777777" w:rsidR="00DE466A" w:rsidRPr="00A5302F" w:rsidRDefault="00DE466A" w:rsidP="00DE466A">
      <w:pPr>
        <w:pStyle w:val="ListParagraph"/>
        <w:numPr>
          <w:ilvl w:val="0"/>
          <w:numId w:val="18"/>
        </w:numPr>
        <w:spacing w:before="120" w:after="120" w:line="320" w:lineRule="atLeast"/>
        <w:jc w:val="both"/>
        <w:rPr>
          <w:rFonts w:eastAsia="Times New Roman" w:cstheme="minorHAnsi"/>
        </w:rPr>
      </w:pPr>
      <w:r w:rsidRPr="00A5302F">
        <w:rPr>
          <w:rFonts w:eastAsia="Times New Roman" w:cstheme="minorHAnsi"/>
        </w:rPr>
        <w:t xml:space="preserve">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 </w:t>
      </w:r>
    </w:p>
    <w:p w14:paraId="0C9C5104"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Финансов актив се оценява по справедлива стойност през друг всеобхватен доход, само ако отговаря едновременно на следните условия и не е представен по справедлива стойност през печалбата или загубата:</w:t>
      </w:r>
    </w:p>
    <w:p w14:paraId="63DCD0B5" w14:textId="77777777" w:rsidR="00DE466A" w:rsidRPr="000404D1" w:rsidRDefault="00DE466A" w:rsidP="00DE466A">
      <w:pPr>
        <w:pStyle w:val="ListParagraph"/>
        <w:numPr>
          <w:ilvl w:val="0"/>
          <w:numId w:val="18"/>
        </w:numPr>
        <w:spacing w:before="120" w:after="120" w:line="320" w:lineRule="atLeast"/>
        <w:jc w:val="both"/>
        <w:rPr>
          <w:rFonts w:eastAsia="Times New Roman" w:cstheme="minorHAnsi"/>
        </w:rPr>
      </w:pPr>
      <w:r w:rsidRPr="000404D1">
        <w:rPr>
          <w:rFonts w:eastAsia="Times New Roman" w:cstheme="minorHAnsi"/>
        </w:rPr>
        <w:t>финансовият актив се държи в рамките на бизнес модела, чиято цел е както събиране на договорни парични потоци, така и продажби на финансови активи, и</w:t>
      </w:r>
    </w:p>
    <w:p w14:paraId="293F89D2" w14:textId="77777777" w:rsidR="00DE466A" w:rsidRPr="000404D1" w:rsidRDefault="00DE466A" w:rsidP="00DE466A">
      <w:pPr>
        <w:pStyle w:val="ListParagraph"/>
        <w:numPr>
          <w:ilvl w:val="0"/>
          <w:numId w:val="18"/>
        </w:numPr>
        <w:spacing w:before="120" w:after="120" w:line="320" w:lineRule="atLeast"/>
        <w:jc w:val="both"/>
        <w:rPr>
          <w:rFonts w:eastAsia="Times New Roman" w:cstheme="minorHAnsi"/>
        </w:rPr>
      </w:pPr>
      <w:r w:rsidRPr="000404D1">
        <w:rPr>
          <w:rFonts w:eastAsia="Times New Roman" w:cstheme="minorHAnsi"/>
        </w:rP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14:paraId="0596FD82"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Всички останали финансови активи се класифицират като оценявани по справедлива стойност през печалбата или загубата.</w:t>
      </w:r>
    </w:p>
    <w:p w14:paraId="0C880AE5"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При оценката дали договорните парични потоци са единствено плащания по главница и лихва, Дружеството съобразява договорните условия на инструмента. Това включва оценка дали финансовият актив съдържа клауза, която може да промени периода или сумата на договорните парични потоци, като в този случай условието не е изпълнено.</w:t>
      </w:r>
    </w:p>
    <w:p w14:paraId="5A169C2D"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При извършване на оценката Дружеството взема предвид:</w:t>
      </w:r>
    </w:p>
    <w:p w14:paraId="307251E6" w14:textId="77777777" w:rsidR="00DE466A" w:rsidRPr="000404D1" w:rsidRDefault="00DE466A" w:rsidP="00DE466A">
      <w:pPr>
        <w:numPr>
          <w:ilvl w:val="0"/>
          <w:numId w:val="26"/>
        </w:numPr>
        <w:spacing w:after="0" w:line="320" w:lineRule="atLeast"/>
        <w:ind w:left="714" w:hanging="357"/>
        <w:jc w:val="both"/>
        <w:rPr>
          <w:rFonts w:eastAsia="Times New Roman" w:cstheme="minorHAnsi"/>
        </w:rPr>
      </w:pPr>
      <w:r w:rsidRPr="000404D1">
        <w:rPr>
          <w:rFonts w:eastAsia="Times New Roman" w:cstheme="minorHAnsi"/>
        </w:rPr>
        <w:t>условни събития, които биха могли да променят времето или сумата на паричните потоци</w:t>
      </w:r>
    </w:p>
    <w:p w14:paraId="2CBCBF72" w14:textId="77777777" w:rsidR="00DE466A" w:rsidRPr="000404D1" w:rsidRDefault="00DE466A" w:rsidP="00DE466A">
      <w:pPr>
        <w:numPr>
          <w:ilvl w:val="0"/>
          <w:numId w:val="26"/>
        </w:numPr>
        <w:spacing w:after="0" w:line="320" w:lineRule="atLeast"/>
        <w:ind w:left="714" w:hanging="357"/>
        <w:jc w:val="both"/>
        <w:rPr>
          <w:rFonts w:eastAsia="Times New Roman" w:cstheme="minorHAnsi"/>
        </w:rPr>
      </w:pPr>
      <w:r w:rsidRPr="000404D1">
        <w:rPr>
          <w:rFonts w:eastAsia="Times New Roman" w:cstheme="minorHAnsi"/>
        </w:rPr>
        <w:t>условия за предсрочно погасяване или удължаване на периода</w:t>
      </w:r>
    </w:p>
    <w:p w14:paraId="6009388D" w14:textId="77777777" w:rsidR="00DE466A" w:rsidRPr="000404D1" w:rsidRDefault="00DE466A" w:rsidP="00DE466A">
      <w:pPr>
        <w:numPr>
          <w:ilvl w:val="0"/>
          <w:numId w:val="26"/>
        </w:numPr>
        <w:spacing w:after="0" w:line="320" w:lineRule="atLeast"/>
        <w:ind w:left="714" w:hanging="357"/>
        <w:jc w:val="both"/>
        <w:rPr>
          <w:rFonts w:eastAsia="Times New Roman" w:cstheme="minorHAnsi"/>
        </w:rPr>
      </w:pPr>
      <w:r w:rsidRPr="000404D1">
        <w:rPr>
          <w:rFonts w:eastAsia="Times New Roman" w:cstheme="minorHAnsi"/>
        </w:rPr>
        <w:t>ливъридж</w:t>
      </w:r>
      <w:r w:rsidRPr="000404D1">
        <w:rPr>
          <w:rFonts w:eastAsia="Times New Roman" w:cstheme="minorHAnsi"/>
          <w:lang w:val="en-US"/>
        </w:rPr>
        <w:t xml:space="preserve"> </w:t>
      </w:r>
      <w:r w:rsidRPr="000404D1">
        <w:rPr>
          <w:rFonts w:eastAsia="Times New Roman" w:cstheme="minorHAnsi"/>
        </w:rPr>
        <w:t>характеристика</w:t>
      </w:r>
    </w:p>
    <w:p w14:paraId="5CCB65A4" w14:textId="77777777" w:rsidR="00DE466A" w:rsidRPr="000404D1" w:rsidRDefault="00DE466A" w:rsidP="00DE466A">
      <w:pPr>
        <w:numPr>
          <w:ilvl w:val="0"/>
          <w:numId w:val="26"/>
        </w:numPr>
        <w:spacing w:after="0" w:line="320" w:lineRule="atLeast"/>
        <w:ind w:left="714" w:hanging="357"/>
        <w:jc w:val="both"/>
        <w:rPr>
          <w:rFonts w:eastAsia="Times New Roman" w:cstheme="minorHAnsi"/>
        </w:rPr>
      </w:pPr>
      <w:r w:rsidRPr="000404D1">
        <w:rPr>
          <w:rFonts w:eastAsia="Times New Roman" w:cstheme="minorHAnsi"/>
        </w:rPr>
        <w:t>условия, които ограничават Дружеството да предявява искове</w:t>
      </w:r>
    </w:p>
    <w:p w14:paraId="02073E6A" w14:textId="77777777" w:rsidR="00DE466A" w:rsidRPr="000404D1" w:rsidRDefault="00DE466A" w:rsidP="00DE466A">
      <w:pPr>
        <w:numPr>
          <w:ilvl w:val="0"/>
          <w:numId w:val="26"/>
        </w:numPr>
        <w:spacing w:after="0" w:line="320" w:lineRule="atLeast"/>
        <w:ind w:left="714" w:hanging="357"/>
        <w:jc w:val="both"/>
        <w:rPr>
          <w:rFonts w:eastAsia="Times New Roman" w:cstheme="minorHAnsi"/>
        </w:rPr>
      </w:pPr>
      <w:r w:rsidRPr="000404D1">
        <w:rPr>
          <w:rFonts w:eastAsia="Times New Roman" w:cstheme="minorHAnsi"/>
        </w:rPr>
        <w:t>преизчисление на стойността на парите във времето, при което лихвеният процент се занулява, т.е. честотата на това преизчисляване не съответства на остатъчния срок до падежа.</w:t>
      </w:r>
    </w:p>
    <w:p w14:paraId="6AF22952"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Финансовите активи не се рекласифицират след първоначалното им признаване, освен в периода след като Дружеството промени своя бизнес модел за управление на финансови активи.</w:t>
      </w:r>
    </w:p>
    <w:p w14:paraId="67280D33" w14:textId="77777777" w:rsidR="00DE466A" w:rsidRPr="00C80478" w:rsidRDefault="00DE466A" w:rsidP="00DE466A">
      <w:pPr>
        <w:spacing w:before="120" w:after="120" w:line="320" w:lineRule="atLeast"/>
        <w:jc w:val="both"/>
        <w:rPr>
          <w:rFonts w:eastAsia="Times New Roman" w:cstheme="minorHAnsi"/>
          <w:i/>
        </w:rPr>
      </w:pPr>
      <w:r w:rsidRPr="000404D1">
        <w:rPr>
          <w:rFonts w:eastAsia="Times New Roman" w:cstheme="minorHAnsi"/>
        </w:rPr>
        <w:t xml:space="preserve">Финансови пасиви – </w:t>
      </w:r>
      <w:r w:rsidRPr="000404D1">
        <w:rPr>
          <w:rFonts w:eastAsia="Times New Roman" w:cstheme="minorHAnsi"/>
          <w:i/>
        </w:rPr>
        <w:t>политика, прилагана след 01 януари 2018 г.</w:t>
      </w:r>
    </w:p>
    <w:p w14:paraId="068F495A"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Дружеството класифицира своите финансови пасиви, различни от финансови гаранции и кредитни ангажименти, като оценявани по амортизирана стойност или справедлива стойност през печалба и загуба.</w:t>
      </w:r>
    </w:p>
    <w:p w14:paraId="41FDC3C8"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Активи и пасиви за търгуване са тези активи и пасиви, които Дружеството придобива или поема основно с цел продажба или обратно изкупуване в близко бъдеще или се държат като част от портфейл от идентифицирани финансови инструменти, които се управляват заедно и за които има доказателства за скорошен и реален модел на реализиране на краткосрочна печалба.</w:t>
      </w:r>
    </w:p>
    <w:p w14:paraId="3F4CB170"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Активите и пасивите за търгуване първоначално се признават и впоследствие се оценяват по справедлива стойност в отчета за финансовото състояние, като разходите по сделката се признават в печалбата или загубата. Всички промени в справедливата стойност се признават като част от нетния доход в печалбата или загубата.</w:t>
      </w:r>
    </w:p>
    <w:p w14:paraId="7C3FF119"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Издадените депозити и дългови ценни книжа са източниците на дългово финансиране на Дружеството. Когато Дружеството продава финансов актив и едновременно с това сключва споразумение за обратно изкупуване на актива (или подобен актив) на фиксирана цена на бъдеща дата (споразумение за продажба и обратно изкупуване), споразумението се отчита като депозит, и базовият актив продължава да се признава в финансовите отчети на Дружеството.</w:t>
      </w:r>
    </w:p>
    <w:p w14:paraId="3C113D00"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 xml:space="preserve">Дружеството класифицира капиталовите инструменти като финансови пасиви или капиталови инструменти в съответствие със същността на договорните условия на инструментите. </w:t>
      </w:r>
    </w:p>
    <w:p w14:paraId="7C5DF8A5"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Депозитите и емитираните дългови ценни книжа първоначално се оценяват по справедлива стойност минус преките разходи по сделката и впоследствие оценявани по тяхната амортизирана стойност като се използва метода на ефективната лихва.</w:t>
      </w:r>
    </w:p>
    <w:p w14:paraId="3C18D55E"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От 1 януари 2018 г., когато Дружеството определи финансов пасив като оценяван по справедлива стойност през печалбата или загубата, промяната в справедливата стойност на задължението, която се дължи на промени в кредитния риск, се отчита в друг всеобхватен доход (като резерви).</w:t>
      </w:r>
    </w:p>
    <w:p w14:paraId="1FBE41B4"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Сумите, представени като резерви, не се прехвърлят впоследствие в печалбата или загубата. Когато тези инструменти бъдат отписани, съответната кумулативна сума в резерви се прехвърля в неразпределена печалба</w:t>
      </w:r>
    </w:p>
    <w:p w14:paraId="60EB65F6"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Отписване</w:t>
      </w:r>
    </w:p>
    <w:p w14:paraId="41B38AD3" w14:textId="77777777" w:rsidR="00DE466A" w:rsidRPr="00C80478" w:rsidRDefault="00DE466A" w:rsidP="00DE466A">
      <w:pPr>
        <w:spacing w:before="120" w:after="120" w:line="320" w:lineRule="atLeast"/>
        <w:jc w:val="both"/>
        <w:rPr>
          <w:rFonts w:eastAsia="Times New Roman" w:cstheme="minorHAnsi"/>
        </w:rPr>
      </w:pPr>
      <w:r w:rsidRPr="000404D1">
        <w:rPr>
          <w:rFonts w:eastAsia="Times New Roman" w:cstheme="minorHAnsi"/>
        </w:rPr>
        <w:t>Дружеството отписва финансов актив, когато договорните права върху паричните потоци от финансовия актив изтичат, или прехвърля правата за получаване на договорните парични потоци в сделка, при която по същество всички рискове и изгоди на собствеността върху финансовия актив се прехвърлят, или Дружеството нито прехвърля, нито задържа съществено всички рискове и изгоди от собствеността и не запазва контрол върху финансовия актив.</w:t>
      </w:r>
    </w:p>
    <w:p w14:paraId="1FE18F2E" w14:textId="77777777" w:rsidR="00DE466A" w:rsidRPr="000404D1" w:rsidRDefault="00DE466A" w:rsidP="00DE466A">
      <w:pPr>
        <w:spacing w:before="120" w:after="120" w:line="320" w:lineRule="atLeast"/>
        <w:jc w:val="both"/>
        <w:rPr>
          <w:rFonts w:eastAsia="Times New Roman" w:cstheme="minorHAnsi"/>
        </w:rPr>
      </w:pPr>
      <w:r w:rsidRPr="00C80478">
        <w:rPr>
          <w:rFonts w:eastAsia="Times New Roman" w:cstheme="minorHAnsi"/>
        </w:rPr>
        <w:t xml:space="preserve">При отписване на финансов актив, разликата между балансовата стойност на актива и сумата на полученото възнаграждение и всички кумулативни печалби или загуби, които са били признати в </w:t>
      </w:r>
      <w:r w:rsidRPr="000404D1">
        <w:rPr>
          <w:rFonts w:eastAsia="Times New Roman" w:cstheme="minorHAnsi"/>
        </w:rPr>
        <w:t>друг всеобхватен доход</w:t>
      </w:r>
      <w:r w:rsidRPr="00C80478">
        <w:rPr>
          <w:rFonts w:eastAsia="Times New Roman" w:cstheme="minorHAnsi"/>
        </w:rPr>
        <w:t>, се признават в печалбата или загубата.</w:t>
      </w:r>
    </w:p>
    <w:p w14:paraId="2B3E98FA" w14:textId="77777777" w:rsidR="00DE466A" w:rsidRPr="000404D1" w:rsidRDefault="00DE466A" w:rsidP="00DE466A">
      <w:pPr>
        <w:spacing w:before="120" w:after="120" w:line="320" w:lineRule="atLeast"/>
        <w:jc w:val="both"/>
        <w:rPr>
          <w:rFonts w:eastAsia="Times New Roman" w:cstheme="minorHAnsi"/>
        </w:rPr>
      </w:pPr>
      <w:r w:rsidRPr="000404D1">
        <w:rPr>
          <w:rFonts w:eastAsia="Times New Roman" w:cstheme="minorHAnsi"/>
        </w:rPr>
        <w:t>Дружеството отписва финансов пасив, когато неговите договорни задължения са изпълнени, анулирани или изтекли.</w:t>
      </w:r>
    </w:p>
    <w:p w14:paraId="021E6173" w14:textId="77777777" w:rsidR="00DE466A" w:rsidRPr="009D1225" w:rsidRDefault="00DE466A" w:rsidP="00DE466A">
      <w:pPr>
        <w:spacing w:before="120" w:after="120" w:line="320" w:lineRule="atLeast"/>
        <w:jc w:val="both"/>
        <w:rPr>
          <w:rFonts w:eastAsia="Times New Roman" w:cstheme="minorHAnsi"/>
          <w:b/>
          <w:i/>
        </w:rPr>
      </w:pPr>
      <w:r w:rsidRPr="009D1225">
        <w:rPr>
          <w:rFonts w:eastAsia="Times New Roman" w:cstheme="minorHAnsi"/>
          <w:b/>
          <w:i/>
        </w:rPr>
        <w:t>Политика, прилагана преди 01 януари 2018 г.</w:t>
      </w:r>
    </w:p>
    <w:p w14:paraId="628D18D8" w14:textId="77777777" w:rsidR="00DE466A" w:rsidRDefault="00DE466A" w:rsidP="00DE466A">
      <w:pPr>
        <w:spacing w:before="120" w:after="120" w:line="320" w:lineRule="atLeast"/>
        <w:jc w:val="both"/>
        <w:rPr>
          <w:rFonts w:eastAsia="Times New Roman" w:cstheme="minorHAnsi"/>
        </w:rPr>
      </w:pPr>
      <w:r w:rsidRPr="00631883">
        <w:rPr>
          <w:rFonts w:eastAsia="Times New Roman" w:cstheme="minorHAnsi"/>
        </w:rPr>
        <w:t>Финансовите инструменти се признават на датата на уреждане на сделката, т.е. на датата, на която дружеството купува или продава финансовия инструмент.</w:t>
      </w:r>
    </w:p>
    <w:p w14:paraId="59FF0CC8" w14:textId="77777777" w:rsidR="00DE466A" w:rsidRPr="00631883" w:rsidRDefault="00DE466A" w:rsidP="00DE466A">
      <w:pPr>
        <w:spacing w:before="120" w:after="120" w:line="320" w:lineRule="atLeast"/>
        <w:jc w:val="both"/>
        <w:rPr>
          <w:rFonts w:eastAsia="Times New Roman" w:cstheme="minorHAnsi"/>
          <w:b/>
          <w:i/>
        </w:rPr>
      </w:pPr>
      <w:r w:rsidRPr="00631883">
        <w:rPr>
          <w:rFonts w:eastAsia="Times New Roman" w:cstheme="minorHAnsi"/>
          <w:b/>
          <w:i/>
        </w:rPr>
        <w:t>Финансови активи</w:t>
      </w:r>
    </w:p>
    <w:p w14:paraId="289A3E3B" w14:textId="77777777" w:rsidR="00DE466A" w:rsidRPr="00631883" w:rsidRDefault="00DE466A" w:rsidP="00DE466A">
      <w:pPr>
        <w:spacing w:before="120" w:after="120" w:line="320" w:lineRule="atLeast"/>
        <w:jc w:val="both"/>
        <w:rPr>
          <w:rFonts w:eastAsia="Times New Roman" w:cstheme="minorHAnsi"/>
          <w:b/>
        </w:rPr>
      </w:pPr>
      <w:r w:rsidRPr="00631883">
        <w:rPr>
          <w:rFonts w:eastAsia="Times New Roman" w:cstheme="minorHAnsi"/>
          <w:b/>
        </w:rPr>
        <w:t>Първоначално придобиване и последваща оценка</w:t>
      </w:r>
    </w:p>
    <w:p w14:paraId="405234A7" w14:textId="77777777" w:rsidR="00DE466A" w:rsidRPr="00631883" w:rsidRDefault="00DE466A" w:rsidP="00DE466A">
      <w:pPr>
        <w:widowControl w:val="0"/>
        <w:spacing w:before="120" w:after="120" w:line="320" w:lineRule="atLeast"/>
        <w:jc w:val="both"/>
        <w:rPr>
          <w:rFonts w:eastAsia="Times New Roman" w:cstheme="minorHAnsi"/>
        </w:rPr>
      </w:pPr>
      <w:r w:rsidRPr="00631883">
        <w:rPr>
          <w:rFonts w:eastAsia="Times New Roman" w:cstheme="minorHAnsi"/>
        </w:rPr>
        <w:t>Дружеството класифицира финансовите си активи в категориите: финансови активи, отчитани по справедлива стойност в печалбата или загубата; кредити и вземания; инвестиции, държани до падеж; финансови активи на разположение за продажба; деривативи, определени като инструменти за хеджиране в ефективно хеджиране. Ръководството определя класификацията на инвестициите при първоначалното им признаване в зависимост от целта, поради която инструментите са придобити, както и от техните характеристики.</w:t>
      </w:r>
    </w:p>
    <w:p w14:paraId="2CBAAEA1" w14:textId="77777777" w:rsidR="00DE466A" w:rsidRPr="00631883" w:rsidRDefault="00DE466A" w:rsidP="00DE466A">
      <w:pPr>
        <w:widowControl w:val="0"/>
        <w:spacing w:before="120" w:after="120" w:line="320" w:lineRule="atLeast"/>
        <w:jc w:val="both"/>
        <w:rPr>
          <w:rFonts w:eastAsia="Times New Roman" w:cstheme="minorHAnsi"/>
        </w:rPr>
      </w:pPr>
      <w:r w:rsidRPr="00631883">
        <w:rPr>
          <w:rFonts w:eastAsia="Times New Roman" w:cstheme="minorHAnsi"/>
        </w:rPr>
        <w:t>Всички финансови активи се признават първоначално по справедливата им стойност плюс разходите по сделката, които се отнасят пряко към придобиването им, с изключение на финансови инструменти, които се отчитат по справедлива стойност в печалбата и загубата. Финансовите активи, отчитани по справедлива стойност в печалбата или загубата, първоначално се признават по справедлива стойност, а разходите по сделката се отнасят в отчета за печалбата или загубата и другия всеобхватен доход.</w:t>
      </w:r>
    </w:p>
    <w:p w14:paraId="10CA26AA" w14:textId="77777777" w:rsidR="00DE466A" w:rsidRPr="00631883" w:rsidRDefault="00DE466A" w:rsidP="00DE466A">
      <w:pPr>
        <w:spacing w:before="120" w:after="120" w:line="320" w:lineRule="atLeast"/>
        <w:jc w:val="both"/>
        <w:rPr>
          <w:rFonts w:eastAsia="Times New Roman" w:cstheme="minorHAnsi"/>
        </w:rPr>
      </w:pPr>
      <w:r w:rsidRPr="00631883">
        <w:rPr>
          <w:rFonts w:eastAsia="Times New Roman" w:cstheme="minorHAnsi"/>
        </w:rPr>
        <w:t>След първоначалното признаване всички финансови активи се оценяват по справедлива стойност, с изключение на заемите и вземанията, и финансовите активи, държани до падеж, които се оценяват по амортизирана стойност.</w:t>
      </w:r>
    </w:p>
    <w:p w14:paraId="363A08DF" w14:textId="77777777" w:rsidR="00DE466A" w:rsidRPr="00631883" w:rsidRDefault="00DE466A" w:rsidP="00DE466A">
      <w:pPr>
        <w:spacing w:before="120" w:after="120" w:line="320" w:lineRule="atLeast"/>
        <w:jc w:val="both"/>
        <w:rPr>
          <w:rFonts w:eastAsia="Times New Roman" w:cstheme="minorHAnsi"/>
          <w:b/>
        </w:rPr>
      </w:pPr>
      <w:r w:rsidRPr="00631883">
        <w:rPr>
          <w:rFonts w:eastAsia="Times New Roman" w:cstheme="minorHAnsi"/>
          <w:b/>
        </w:rPr>
        <w:t>Обезценка на финансови активи</w:t>
      </w:r>
    </w:p>
    <w:p w14:paraId="6B7326EE" w14:textId="77777777" w:rsidR="00DE466A" w:rsidRPr="00631883" w:rsidRDefault="00DE466A" w:rsidP="00DE466A">
      <w:pPr>
        <w:spacing w:before="120" w:after="120" w:line="320" w:lineRule="atLeast"/>
        <w:jc w:val="both"/>
        <w:rPr>
          <w:rFonts w:eastAsia="Times New Roman" w:cstheme="minorHAnsi"/>
        </w:rPr>
      </w:pPr>
      <w:r w:rsidRPr="00631883">
        <w:rPr>
          <w:rFonts w:eastAsia="Times New Roman" w:cstheme="minorHAnsi"/>
        </w:rPr>
        <w:t>Към края на всеки отчетен период Ръководството преценява дали са налице доказателства за обезценка на финансовите активи. Приема се, че има доказателство за обезценка и съответно се признава загуба, когато едно или повече събития, възникнали след първоначалното признаване на актива, оказват влияние върху бъдещите парични потоци на финансовия актив и влошението може да бъде приблизително оценено.</w:t>
      </w:r>
    </w:p>
    <w:p w14:paraId="3BA96316" w14:textId="77777777" w:rsidR="00DE466A" w:rsidRPr="00631883" w:rsidRDefault="00DE466A" w:rsidP="00DE466A">
      <w:pPr>
        <w:spacing w:before="120" w:after="120" w:line="320" w:lineRule="atLeast"/>
        <w:jc w:val="both"/>
        <w:rPr>
          <w:rFonts w:eastAsia="Times New Roman" w:cstheme="minorHAnsi"/>
          <w:b/>
        </w:rPr>
      </w:pPr>
      <w:r w:rsidRPr="00631883">
        <w:rPr>
          <w:rFonts w:eastAsia="Times New Roman" w:cstheme="minorHAnsi"/>
          <w:b/>
        </w:rPr>
        <w:t>Отписване на финансови активи</w:t>
      </w:r>
    </w:p>
    <w:p w14:paraId="6C4B08C0" w14:textId="77777777" w:rsidR="00DE466A" w:rsidRDefault="00DE466A" w:rsidP="00DE466A">
      <w:pPr>
        <w:spacing w:before="120" w:after="120" w:line="320" w:lineRule="atLeast"/>
        <w:jc w:val="both"/>
        <w:rPr>
          <w:rFonts w:eastAsia="Times New Roman" w:cstheme="minorHAnsi"/>
        </w:rPr>
      </w:pPr>
      <w:r w:rsidRPr="00631883">
        <w:rPr>
          <w:rFonts w:eastAsia="Times New Roman" w:cstheme="minorHAnsi"/>
        </w:rPr>
        <w:t>Финансовите активи се отписват когато правата за получаване на паричните потоци от тях са изтекли, или когато дружеството е прехвърлило по същество всички рискове и изгоди от собствеността на актива, или когато дружеството е прехвърлило контрола върху активите или правата си за получаване на паричните потоци от актива.</w:t>
      </w:r>
    </w:p>
    <w:p w14:paraId="159B8BB7" w14:textId="77777777" w:rsidR="00DE466A" w:rsidRPr="00631883" w:rsidRDefault="00DE466A" w:rsidP="00DE466A">
      <w:pPr>
        <w:spacing w:before="120" w:after="120" w:line="320" w:lineRule="atLeast"/>
        <w:jc w:val="both"/>
        <w:rPr>
          <w:rFonts w:eastAsia="Times New Roman" w:cstheme="minorHAnsi"/>
          <w:b/>
          <w:i/>
        </w:rPr>
      </w:pPr>
      <w:r w:rsidRPr="00631883">
        <w:rPr>
          <w:rFonts w:eastAsia="Times New Roman" w:cstheme="minorHAnsi"/>
          <w:b/>
          <w:i/>
        </w:rPr>
        <w:t>Кредити и вземания</w:t>
      </w:r>
    </w:p>
    <w:p w14:paraId="0B4B9691" w14:textId="77777777" w:rsidR="00DE466A" w:rsidRPr="00631883" w:rsidRDefault="00DE466A" w:rsidP="00DE466A">
      <w:pPr>
        <w:spacing w:before="120" w:after="120" w:line="320" w:lineRule="atLeast"/>
        <w:jc w:val="both"/>
        <w:rPr>
          <w:rFonts w:eastAsia="Times New Roman" w:cstheme="minorHAnsi"/>
        </w:rPr>
      </w:pPr>
      <w:r w:rsidRPr="00631883">
        <w:rPr>
          <w:rFonts w:eastAsia="Times New Roman" w:cstheme="minorHAnsi"/>
        </w:rPr>
        <w:t>Кредитите и вземанията са финансови активи с фиксирани или определяеми плащания и матуритет, които не се котират на активен пазар. След първоначалното признаване заемите и вземанията се оценяват по амортизирана стойност по метода на ефективния лихвен процент, минус загуби от обезценка. Печалбите и загубите от заеми и вземания се признават в отчета за печалбата или загубата и другия всеобхватен доход когато заемите и вземанията бъдат отписани или обезценени, както и чрез процеса на амортизация.</w:t>
      </w:r>
    </w:p>
    <w:p w14:paraId="6DDBFD28" w14:textId="77777777" w:rsidR="00DE466A" w:rsidRPr="00631883" w:rsidRDefault="00DE466A" w:rsidP="00DE466A">
      <w:pPr>
        <w:spacing w:before="120" w:after="120" w:line="320" w:lineRule="atLeast"/>
        <w:jc w:val="both"/>
        <w:rPr>
          <w:rFonts w:eastAsia="Times New Roman" w:cstheme="minorHAnsi"/>
          <w:b/>
          <w:i/>
        </w:rPr>
      </w:pPr>
      <w:r w:rsidRPr="00631883">
        <w:rPr>
          <w:rFonts w:eastAsia="Times New Roman" w:cstheme="minorHAnsi"/>
          <w:b/>
          <w:i/>
        </w:rPr>
        <w:t>Деривативни финансови инструменти</w:t>
      </w:r>
    </w:p>
    <w:p w14:paraId="2B8BE87C" w14:textId="77777777" w:rsidR="00DE466A" w:rsidRPr="00631883" w:rsidRDefault="00DE466A" w:rsidP="00DE466A">
      <w:pPr>
        <w:widowControl w:val="0"/>
        <w:spacing w:before="120" w:after="120" w:line="320" w:lineRule="atLeast"/>
        <w:jc w:val="both"/>
        <w:rPr>
          <w:rFonts w:eastAsia="Times New Roman" w:cstheme="minorHAnsi"/>
        </w:rPr>
      </w:pPr>
      <w:r w:rsidRPr="00631883">
        <w:rPr>
          <w:rFonts w:eastAsia="Times New Roman" w:cstheme="minorHAnsi"/>
        </w:rPr>
        <w:t>Дружеството използва деривативни финансови инструменти като лихвени суапове за хеджиране на рискове, свързани с промени в лихвените проценти. Тези деривативи се признават първоначално по справедлива стойност на датата, на която е сключен договора, а впоследствие се преоценяват по справедлива стойност. Деривативите се отчитат като финансови активи, когато справедливата стойност е положителна, и като финансови пасиви, когато справедливата стойност е отрицателна.</w:t>
      </w:r>
    </w:p>
    <w:p w14:paraId="3162A7C0" w14:textId="77777777" w:rsidR="00DE466A" w:rsidRPr="00631883" w:rsidRDefault="00DE466A" w:rsidP="00DE466A">
      <w:pPr>
        <w:widowControl w:val="0"/>
        <w:spacing w:before="120" w:after="120" w:line="320" w:lineRule="atLeast"/>
        <w:jc w:val="both"/>
        <w:rPr>
          <w:rFonts w:eastAsia="Times New Roman" w:cstheme="minorHAnsi"/>
        </w:rPr>
      </w:pPr>
      <w:r w:rsidRPr="00631883">
        <w:rPr>
          <w:rFonts w:eastAsia="Times New Roman" w:cstheme="minorHAnsi"/>
        </w:rPr>
        <w:t>Всички печалби или загуби, възникващи от промените в справедливата стойност на деривативите, които не отговарят на изискванията за счетоводно отчитане на хеджирането, и неефективната част от ефективно хеджиране, се признават директно в печалбата или загубата.</w:t>
      </w:r>
    </w:p>
    <w:p w14:paraId="30CA4E43" w14:textId="77777777" w:rsidR="00DE466A" w:rsidRPr="00631883" w:rsidRDefault="00DE466A" w:rsidP="00DE466A">
      <w:pPr>
        <w:spacing w:before="120" w:after="120" w:line="320" w:lineRule="atLeast"/>
        <w:jc w:val="both"/>
        <w:rPr>
          <w:rFonts w:eastAsia="Times New Roman" w:cstheme="minorHAnsi"/>
          <w:b/>
          <w:i/>
        </w:rPr>
      </w:pPr>
      <w:r w:rsidRPr="00631883">
        <w:rPr>
          <w:rFonts w:eastAsia="Times New Roman" w:cstheme="minorHAnsi"/>
          <w:b/>
          <w:i/>
        </w:rPr>
        <w:t>Финансови пасиви и инструменти на собствен капитал</w:t>
      </w:r>
    </w:p>
    <w:p w14:paraId="5C292E30" w14:textId="77777777" w:rsidR="00DE466A" w:rsidRPr="00631883" w:rsidRDefault="00DE466A" w:rsidP="00DE466A">
      <w:pPr>
        <w:spacing w:before="120" w:after="120" w:line="320" w:lineRule="atLeast"/>
        <w:jc w:val="both"/>
        <w:rPr>
          <w:rFonts w:eastAsia="Times New Roman" w:cstheme="minorHAnsi"/>
        </w:rPr>
      </w:pPr>
      <w:r w:rsidRPr="00631883">
        <w:rPr>
          <w:rFonts w:eastAsia="Times New Roman" w:cstheme="minorHAnsi"/>
        </w:rPr>
        <w:t xml:space="preserve">Финансовите пасиви включват задължения по получени заеми и други задължения. Всички заеми се представят по себестойност (номинална стойност), която се приема за справедлива стойност на полученото по сделката, нетно от преките разходи, свързани с тези заеми. След първоначалното признаване, заемите последващо се оценяват по амортизирана стойност, определена чрез прилагане на метода на ефективната лихва. Амортизираната стойност се определя като са взети предвид всички видове такси, комисиони и други разходи, включително дисконт или премия, асоциирани с тези заеми. Печалбите и загубите се признават в отчета за печалбата или загубата и другия всеобхватен доход  през периода на амортизация или когато задълженията се отпишат или редуцират. </w:t>
      </w:r>
    </w:p>
    <w:p w14:paraId="32DDDD13" w14:textId="77777777" w:rsidR="00DE466A" w:rsidRPr="00631883" w:rsidRDefault="00DE466A" w:rsidP="00DE466A">
      <w:pPr>
        <w:spacing w:before="120" w:after="120" w:line="320" w:lineRule="atLeast"/>
        <w:jc w:val="both"/>
        <w:rPr>
          <w:rFonts w:eastAsia="Times New Roman" w:cstheme="minorHAnsi"/>
        </w:rPr>
      </w:pPr>
      <w:r w:rsidRPr="00631883">
        <w:rPr>
          <w:rFonts w:eastAsia="Times New Roman" w:cstheme="minorHAnsi"/>
        </w:rPr>
        <w:t>Разходите за лихви по финансови пасиви се отчитат текущо в отчета за печалбата или загубата и другия всеобхватен доход.</w:t>
      </w:r>
    </w:p>
    <w:p w14:paraId="0477027D" w14:textId="77777777" w:rsidR="00DE466A" w:rsidRPr="00631883" w:rsidRDefault="00DE466A" w:rsidP="00DE466A">
      <w:pPr>
        <w:spacing w:before="120" w:after="120" w:line="320" w:lineRule="atLeast"/>
        <w:jc w:val="both"/>
        <w:rPr>
          <w:rFonts w:eastAsia="Times New Roman" w:cstheme="minorHAnsi"/>
        </w:rPr>
      </w:pPr>
      <w:r w:rsidRPr="00631883">
        <w:rPr>
          <w:rFonts w:eastAsia="Times New Roman" w:cstheme="minorHAnsi"/>
        </w:rPr>
        <w:t>Финансовите пасиви се отписват когато са погасени, т.е. когато задължението е отпаднало или е анулирано, или срокът му е изтекъл.</w:t>
      </w:r>
    </w:p>
    <w:p w14:paraId="72E359F3" w14:textId="200CFE2D" w:rsidR="007F692A" w:rsidRPr="00846C2D" w:rsidRDefault="00DE466A" w:rsidP="007F692A">
      <w:pPr>
        <w:keepNext/>
        <w:widowControl w:val="0"/>
        <w:spacing w:before="120" w:after="120" w:line="320" w:lineRule="atLeast"/>
        <w:jc w:val="both"/>
        <w:outlineLvl w:val="1"/>
        <w:rPr>
          <w:rFonts w:eastAsia="Times New Roman" w:cstheme="minorHAnsi"/>
          <w:b/>
          <w:bCs/>
          <w:iCs/>
        </w:rPr>
      </w:pPr>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9</w:t>
      </w:r>
      <w:r w:rsidR="007F692A" w:rsidRPr="00846C2D">
        <w:rPr>
          <w:rFonts w:eastAsia="Times New Roman" w:cstheme="minorHAnsi"/>
          <w:b/>
          <w:bCs/>
          <w:iCs/>
        </w:rPr>
        <w:t>. Лизинг</w:t>
      </w:r>
      <w:bookmarkEnd w:id="91"/>
      <w:bookmarkEnd w:id="92"/>
      <w:bookmarkEnd w:id="93"/>
    </w:p>
    <w:p w14:paraId="16FEBB96" w14:textId="77777777" w:rsidR="007F692A" w:rsidRPr="00846C2D" w:rsidRDefault="007F692A" w:rsidP="007F692A">
      <w:pPr>
        <w:keepNext/>
        <w:spacing w:before="120" w:after="120" w:line="320" w:lineRule="atLeast"/>
        <w:jc w:val="both"/>
        <w:rPr>
          <w:rFonts w:eastAsia="Times New Roman" w:cstheme="minorHAnsi"/>
          <w:b/>
        </w:rPr>
      </w:pPr>
      <w:r w:rsidRPr="00846C2D">
        <w:rPr>
          <w:rFonts w:eastAsia="Times New Roman" w:cstheme="minorHAnsi"/>
          <w:b/>
        </w:rPr>
        <w:t>Финансов лизинг</w:t>
      </w:r>
    </w:p>
    <w:p w14:paraId="456F2A28" w14:textId="77777777" w:rsidR="007F692A" w:rsidRPr="00846C2D" w:rsidRDefault="007F692A" w:rsidP="007F692A">
      <w:pPr>
        <w:keepNext/>
        <w:widowControl w:val="0"/>
        <w:spacing w:before="120" w:after="120" w:line="320" w:lineRule="atLeast"/>
        <w:jc w:val="both"/>
        <w:rPr>
          <w:rFonts w:eastAsia="Times New Roman" w:cstheme="minorHAnsi"/>
        </w:rPr>
      </w:pPr>
      <w:r w:rsidRPr="00846C2D">
        <w:rPr>
          <w:rFonts w:eastAsia="Times New Roman" w:cstheme="minorHAnsi"/>
        </w:rPr>
        <w:t xml:space="preserve">Лизинг на имоти, машини и съоръжения, при който се трансферира към дружеството съществената част от всички рискове и стопански ползи, произтичащи от собствеността върху актива, е класифициран като финансов лизинг. Финансовият лизинг е капитализиран в началото на лизинговия договор по справедливата стойност на наетата собственост или сегашната стойност на минималните лизингови плащания. Лизинговите плащания съдържат в определено съотношение финансовия разход (лихва) и приспадащата се част от лизинговото задължение (главница), така че да се постигне постоянен лихвен процент за оставащата неизплатена част от главницата по лизинговото задължение. Финансовият разход се включва в отчета за печалбата или загубата и другия всеобхватен доход по периоди за срока на лизинговия договор, като в резултат се получава постоянен периодичен лихвен процент по остатъчното салдо на задължението. </w:t>
      </w:r>
    </w:p>
    <w:p w14:paraId="54B11101" w14:textId="77777777" w:rsidR="007F692A" w:rsidRPr="00846C2D" w:rsidRDefault="007F692A" w:rsidP="007F692A">
      <w:pPr>
        <w:spacing w:before="120" w:after="120" w:line="320" w:lineRule="atLeast"/>
        <w:jc w:val="both"/>
        <w:rPr>
          <w:rFonts w:eastAsia="Times New Roman" w:cstheme="minorHAnsi"/>
          <w:b/>
        </w:rPr>
      </w:pPr>
      <w:r w:rsidRPr="00846C2D">
        <w:rPr>
          <w:rFonts w:eastAsia="Times New Roman" w:cstheme="minorHAnsi"/>
          <w:b/>
        </w:rPr>
        <w:t>Оперативен лизинг</w:t>
      </w:r>
    </w:p>
    <w:p w14:paraId="27E6305A"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Лизинг, при който наемодателят продължава да притежава съществената част от всички рискове и стопански изгоди от собствеността върху дадения актив се класифицира като оперативен лизинг. Плащанията/постъпленията по оперативния лизинг се признават като разходи/приходи в отчета за печалбата или загубата и другия всеобхватен доход на база линеен метод за периода на лизинга.</w:t>
      </w:r>
    </w:p>
    <w:p w14:paraId="44D9B021" w14:textId="32FD78B9" w:rsidR="007F692A" w:rsidRPr="00846C2D" w:rsidRDefault="001C0BEF" w:rsidP="007F692A">
      <w:pPr>
        <w:widowControl w:val="0"/>
        <w:spacing w:before="120" w:after="120" w:line="320" w:lineRule="atLeast"/>
        <w:jc w:val="both"/>
        <w:outlineLvl w:val="1"/>
        <w:rPr>
          <w:rFonts w:eastAsia="Times New Roman" w:cstheme="minorHAnsi"/>
          <w:b/>
          <w:bCs/>
          <w:iCs/>
        </w:rPr>
      </w:pPr>
      <w:bookmarkStart w:id="94" w:name="_Toc418175583"/>
      <w:bookmarkStart w:id="95" w:name="_Toc506306077"/>
      <w:bookmarkStart w:id="96" w:name="_Toc508031361"/>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10</w:t>
      </w:r>
      <w:r w:rsidR="007F692A" w:rsidRPr="00846C2D">
        <w:rPr>
          <w:rFonts w:eastAsia="Times New Roman" w:cstheme="minorHAnsi"/>
          <w:b/>
          <w:bCs/>
          <w:iCs/>
        </w:rPr>
        <w:t>. Задължения към персонала по трудовото и социално законодателство.</w:t>
      </w:r>
      <w:bookmarkEnd w:id="94"/>
      <w:bookmarkEnd w:id="95"/>
      <w:bookmarkEnd w:id="96"/>
    </w:p>
    <w:p w14:paraId="6E46CE1B"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Трудовите и осигурителни отношения с работниците и служителите в дружеството се основават на разпоредбите на Кодекса на труда и действащото осигурително законодателство.</w:t>
      </w:r>
    </w:p>
    <w:p w14:paraId="2D5DE622"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Основно задължение на работодателя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 Размерите на осигурителните вноски се утвърждават конкретно със Закона за бюджета на ДОО за съответната година и Закона за бюджета на НЗОК за съответната година. Вноските се разпределят между работодателя и осигуреното лице в съотношение, което се променя ежегодно и е определено в чл. 6, ал. 3 от Кодекса за социално осигуряване (КСО).</w:t>
      </w:r>
    </w:p>
    <w:p w14:paraId="065277CD"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 xml:space="preserve">Към дружеството няма създаден и функциониращ частен доброволен осигурителен фонд. </w:t>
      </w:r>
    </w:p>
    <w:p w14:paraId="24CAB7F6" w14:textId="77777777" w:rsidR="007F692A" w:rsidRPr="00846C2D" w:rsidRDefault="007F692A" w:rsidP="007F692A">
      <w:pPr>
        <w:spacing w:before="120" w:after="120" w:line="320" w:lineRule="atLeast"/>
        <w:jc w:val="both"/>
        <w:rPr>
          <w:rFonts w:eastAsia="Times New Roman" w:cstheme="minorHAnsi"/>
        </w:rPr>
      </w:pPr>
      <w:r w:rsidRPr="00846C2D">
        <w:rPr>
          <w:rFonts w:eastAsia="Times New Roman" w:cstheme="minorHAnsi"/>
        </w:rPr>
        <w:t xml:space="preserve">Осигурителните и пенсионни схеми, прилагани от дружеството в качеството му на работодател, се основават на българското законодателство и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на база фиксирани по закон проценти и няма правно или конструктивно задължение да доплаща във фондовете бъдещи вноски в случаите, когато те не могат да изплатят на съответните лица заработените от тях суми за периода на трудовия им стаж. Аналогично са задълженията по отношение на здравното осигуряване. </w:t>
      </w:r>
    </w:p>
    <w:p w14:paraId="10000C98" w14:textId="77777777" w:rsidR="007F692A" w:rsidRPr="00846C2D" w:rsidRDefault="007F692A" w:rsidP="007F692A">
      <w:pPr>
        <w:spacing w:before="120" w:after="120" w:line="320" w:lineRule="atLeast"/>
        <w:jc w:val="both"/>
        <w:rPr>
          <w:rFonts w:eastAsia="Times New Roman" w:cstheme="minorHAnsi"/>
        </w:rPr>
      </w:pPr>
      <w:r w:rsidRPr="00846C2D">
        <w:rPr>
          <w:rFonts w:eastAsia="Times New Roman" w:cstheme="minorHAnsi"/>
        </w:rPr>
        <w:t>Дружеството признава като задължение недисконтираната сума на оценените разходи по платен годишен отпуск, възникнали на основание положения от служителите труд през изминалия отчетен период.</w:t>
      </w:r>
    </w:p>
    <w:p w14:paraId="6CEFEDD8" w14:textId="797C2476" w:rsidR="007F692A" w:rsidRPr="00846C2D" w:rsidRDefault="004A1507" w:rsidP="007F692A">
      <w:pPr>
        <w:widowControl w:val="0"/>
        <w:spacing w:before="120" w:after="120" w:line="320" w:lineRule="atLeast"/>
        <w:jc w:val="both"/>
        <w:outlineLvl w:val="1"/>
        <w:rPr>
          <w:rFonts w:eastAsia="Times New Roman" w:cstheme="minorHAnsi"/>
          <w:b/>
          <w:bCs/>
          <w:iCs/>
        </w:rPr>
      </w:pPr>
      <w:bookmarkStart w:id="97" w:name="_Toc446674325"/>
      <w:bookmarkStart w:id="98" w:name="_Toc506306078"/>
      <w:bookmarkStart w:id="99" w:name="_Toc508031362"/>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11</w:t>
      </w:r>
      <w:r w:rsidR="007F692A" w:rsidRPr="00846C2D">
        <w:rPr>
          <w:rFonts w:eastAsia="Times New Roman" w:cstheme="minorHAnsi"/>
          <w:b/>
          <w:bCs/>
          <w:iCs/>
        </w:rPr>
        <w:t>. Провизии</w:t>
      </w:r>
      <w:bookmarkEnd w:id="97"/>
      <w:bookmarkEnd w:id="98"/>
      <w:bookmarkEnd w:id="99"/>
    </w:p>
    <w:p w14:paraId="4B847460" w14:textId="77777777" w:rsidR="007F692A" w:rsidRPr="00846C2D" w:rsidRDefault="007F692A" w:rsidP="007F692A">
      <w:pPr>
        <w:spacing w:before="120" w:after="120" w:line="320" w:lineRule="atLeast"/>
        <w:jc w:val="both"/>
        <w:rPr>
          <w:rFonts w:eastAsia="Times New Roman" w:cstheme="minorHAnsi"/>
        </w:rPr>
      </w:pPr>
      <w:r w:rsidRPr="00846C2D">
        <w:rPr>
          <w:rFonts w:eastAsia="Times New Roman" w:cstheme="minorHAnsi"/>
        </w:rPr>
        <w:t>Провизии се признават в отчета за финансовото състояние, когато предприятието е поело юридическо или конструктивно задължение в резултат на минало събитие и има вероятност да се реализира негативен паричен поток, за да се погаси задължението. Ако задължението има материален ефект, провизията се определя като очакваният бъдещ паричен поток се дисконтира със ставка преди данъци, която отразява текущата пазарна оценка на парите във времето и там, където е подходящо, специфичния за задължението риск.</w:t>
      </w:r>
    </w:p>
    <w:p w14:paraId="337158EC" w14:textId="76C36390" w:rsidR="007F692A" w:rsidRPr="00846C2D" w:rsidRDefault="002675DE" w:rsidP="007F692A">
      <w:pPr>
        <w:widowControl w:val="0"/>
        <w:spacing w:before="120" w:after="120" w:line="320" w:lineRule="atLeast"/>
        <w:jc w:val="both"/>
        <w:outlineLvl w:val="1"/>
        <w:rPr>
          <w:rFonts w:eastAsia="Times New Roman" w:cstheme="minorHAnsi"/>
          <w:b/>
          <w:bCs/>
          <w:iCs/>
        </w:rPr>
      </w:pPr>
      <w:bookmarkStart w:id="100" w:name="_Toc418175587"/>
      <w:bookmarkStart w:id="101" w:name="_Toc506306079"/>
      <w:bookmarkStart w:id="102" w:name="_Toc508031363"/>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12</w:t>
      </w:r>
      <w:r w:rsidR="007F692A" w:rsidRPr="00846C2D">
        <w:rPr>
          <w:rFonts w:eastAsia="Times New Roman" w:cstheme="minorHAnsi"/>
          <w:b/>
          <w:bCs/>
          <w:iCs/>
        </w:rPr>
        <w:t xml:space="preserve">. Данъци върху </w:t>
      </w:r>
      <w:bookmarkEnd w:id="100"/>
      <w:r w:rsidR="007F692A" w:rsidRPr="00846C2D">
        <w:rPr>
          <w:rFonts w:eastAsia="Times New Roman" w:cstheme="minorHAnsi"/>
          <w:b/>
          <w:bCs/>
          <w:iCs/>
        </w:rPr>
        <w:t>печалбата</w:t>
      </w:r>
      <w:bookmarkEnd w:id="101"/>
      <w:bookmarkEnd w:id="102"/>
    </w:p>
    <w:p w14:paraId="1E6D2B9B" w14:textId="2F959F5D"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Данъкът върху печалбата за годината включва текущ и отсрочен данък. Съгласно българското законодателство предприятието дължи корпоративен данък със ставка 10% за 201</w:t>
      </w:r>
      <w:r w:rsidR="00DD1608">
        <w:rPr>
          <w:rFonts w:eastAsia="Times New Roman" w:cstheme="minorHAnsi"/>
        </w:rPr>
        <w:t>9</w:t>
      </w:r>
      <w:r w:rsidRPr="00846C2D">
        <w:rPr>
          <w:rFonts w:eastAsia="Times New Roman" w:cstheme="minorHAnsi"/>
        </w:rPr>
        <w:t xml:space="preserve"> година (за 201</w:t>
      </w:r>
      <w:r w:rsidR="00DD1608">
        <w:rPr>
          <w:rFonts w:eastAsia="Times New Roman" w:cstheme="minorHAnsi"/>
        </w:rPr>
        <w:t>8</w:t>
      </w:r>
      <w:r w:rsidRPr="00846C2D">
        <w:rPr>
          <w:rFonts w:eastAsia="Times New Roman" w:cstheme="minorHAnsi"/>
        </w:rPr>
        <w:t xml:space="preserve"> г. – 10%).</w:t>
      </w:r>
    </w:p>
    <w:p w14:paraId="5D2E92ED"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 xml:space="preserve"> Текущ данък е сумата на данъка, който трябва да се плати върху облагаемата печалба за периода, въз основа на ефективната данъчна ставка. </w:t>
      </w:r>
    </w:p>
    <w:p w14:paraId="5EC78216" w14:textId="5F98BE8E"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Отсрочени данъци се начисляват като се използва балансов метод на задълженията (балансов пасивен метод), който позволява да се отчитат временни разлики между балансовата стойността на активите и пасивите за целите на счетоводното отчитане и за данъчни цели. Сумата на отсрочените данъци е базирана на очаквания начин за реализация на активите и пасивите. Активите и пасивите по отсрочени данъци се оценяват по данъчни ставки, които се очаква да бъдат в сила за периода, когато активът се реализира или пасивът се уреди, съгласно данъчните закони, действащи към края на отчетния период (за 20</w:t>
      </w:r>
      <w:r w:rsidR="00DD1608">
        <w:rPr>
          <w:rFonts w:eastAsia="Times New Roman" w:cstheme="minorHAnsi"/>
        </w:rPr>
        <w:t>20</w:t>
      </w:r>
      <w:r w:rsidRPr="00846C2D">
        <w:rPr>
          <w:rFonts w:eastAsia="Times New Roman" w:cstheme="minorHAnsi"/>
        </w:rPr>
        <w:t xml:space="preserve"> г. – 10%).</w:t>
      </w:r>
    </w:p>
    <w:p w14:paraId="26D666BA" w14:textId="1D8446BD" w:rsidR="007F692A" w:rsidRPr="00846C2D" w:rsidRDefault="009105B7" w:rsidP="007F692A">
      <w:pPr>
        <w:widowControl w:val="0"/>
        <w:spacing w:before="120" w:after="120" w:line="320" w:lineRule="atLeast"/>
        <w:jc w:val="both"/>
        <w:outlineLvl w:val="1"/>
        <w:rPr>
          <w:rFonts w:eastAsia="Times New Roman" w:cstheme="minorHAnsi"/>
          <w:b/>
          <w:bCs/>
          <w:iCs/>
        </w:rPr>
      </w:pPr>
      <w:bookmarkStart w:id="103" w:name="_Toc506306080"/>
      <w:bookmarkStart w:id="104" w:name="_Toc508031364"/>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13</w:t>
      </w:r>
      <w:r w:rsidR="007F692A" w:rsidRPr="00846C2D">
        <w:rPr>
          <w:rFonts w:eastAsia="Times New Roman" w:cstheme="minorHAnsi"/>
          <w:b/>
          <w:bCs/>
          <w:iCs/>
        </w:rPr>
        <w:t>. Справедлива стойност</w:t>
      </w:r>
      <w:bookmarkEnd w:id="103"/>
      <w:bookmarkEnd w:id="104"/>
    </w:p>
    <w:p w14:paraId="0A2FB428"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Справедливата стойност е цената, която би била получена от продажба на актив или платена за прехвърляне на пасив в обичайна сделка между пазарни участници към датата на оценката. Справедливата стойност се оценява като се правят предположения, които пазарни участници биха направили при определяне на цената на актива или пасива, като се приема, че те действат в своя най-добър икономически интерес.</w:t>
      </w:r>
    </w:p>
    <w:p w14:paraId="631F1A0D"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Всички активи и пасиви, които са оценени по справедлива стойност или за които се изисква оповестяване на справедлива стойност във финансовия отчет, са групирани по категории според йерархията на справедливата стойност, въз основа на най-ниското ниво използвани входни данни, които имат значително влияние при оценяването на справедливата стойност като цяло:</w:t>
      </w:r>
    </w:p>
    <w:p w14:paraId="3B37556A" w14:textId="77777777" w:rsidR="007F692A" w:rsidRPr="00846C2D" w:rsidRDefault="007F692A" w:rsidP="007F692A">
      <w:pPr>
        <w:pStyle w:val="ListParagraph"/>
        <w:widowControl w:val="0"/>
        <w:numPr>
          <w:ilvl w:val="0"/>
          <w:numId w:val="16"/>
        </w:numPr>
        <w:spacing w:before="120" w:after="120" w:line="320" w:lineRule="atLeast"/>
        <w:jc w:val="both"/>
        <w:rPr>
          <w:rFonts w:eastAsia="Times New Roman" w:cstheme="minorHAnsi"/>
        </w:rPr>
      </w:pPr>
      <w:r w:rsidRPr="00846C2D">
        <w:rPr>
          <w:rFonts w:eastAsia="Times New Roman" w:cstheme="minorHAnsi"/>
        </w:rPr>
        <w:t>Ниво 1 – Използват се котирани цени на активни пазари за идентични активи или пасиви;</w:t>
      </w:r>
    </w:p>
    <w:p w14:paraId="54D4A48A" w14:textId="77777777" w:rsidR="007F692A" w:rsidRPr="00846C2D" w:rsidRDefault="007F692A" w:rsidP="007F692A">
      <w:pPr>
        <w:pStyle w:val="ListParagraph"/>
        <w:widowControl w:val="0"/>
        <w:numPr>
          <w:ilvl w:val="0"/>
          <w:numId w:val="16"/>
        </w:numPr>
        <w:spacing w:before="120" w:after="120" w:line="320" w:lineRule="atLeast"/>
        <w:jc w:val="both"/>
        <w:rPr>
          <w:rFonts w:eastAsia="Times New Roman" w:cstheme="minorHAnsi"/>
        </w:rPr>
      </w:pPr>
      <w:r w:rsidRPr="00846C2D">
        <w:rPr>
          <w:rFonts w:eastAsia="Times New Roman" w:cstheme="minorHAnsi"/>
        </w:rPr>
        <w:t>Ниво 2 – Използваните входящи данни, съществени за о са наблюдавани пряко или косвено;</w:t>
      </w:r>
    </w:p>
    <w:p w14:paraId="7CB92496" w14:textId="77777777" w:rsidR="007F692A" w:rsidRPr="00846C2D" w:rsidRDefault="007F692A" w:rsidP="007F692A">
      <w:pPr>
        <w:pStyle w:val="ListParagraph"/>
        <w:widowControl w:val="0"/>
        <w:numPr>
          <w:ilvl w:val="0"/>
          <w:numId w:val="16"/>
        </w:numPr>
        <w:spacing w:before="120" w:after="120" w:line="320" w:lineRule="atLeast"/>
        <w:jc w:val="both"/>
        <w:rPr>
          <w:rFonts w:eastAsia="Times New Roman" w:cstheme="minorHAnsi"/>
        </w:rPr>
      </w:pPr>
      <w:r w:rsidRPr="00846C2D">
        <w:rPr>
          <w:rFonts w:eastAsia="Times New Roman" w:cstheme="minorHAnsi"/>
        </w:rPr>
        <w:t>Ниво 3 – Използваните входящи данни са ненаблюдавани.</w:t>
      </w:r>
    </w:p>
    <w:p w14:paraId="65BD8241" w14:textId="77777777" w:rsidR="007F692A" w:rsidRPr="00846C2D"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Към всяка отчетна дата ръководството прави анализ на измененията в стойностите на активите и пасивите, които подлежат на преоценяване съгласно счетоводните политики на Дружеството. Това включва преглед на ключовите входящи данни, използвани в последната оценка и сравняването им с подходяща информация и документи.</w:t>
      </w:r>
    </w:p>
    <w:p w14:paraId="323AE9E1" w14:textId="20AF7264" w:rsidR="007F692A" w:rsidRPr="006E6886" w:rsidRDefault="00177BB8" w:rsidP="007F692A">
      <w:pPr>
        <w:keepNext/>
        <w:widowControl w:val="0"/>
        <w:spacing w:before="120" w:after="120" w:line="320" w:lineRule="atLeast"/>
        <w:jc w:val="both"/>
        <w:outlineLvl w:val="1"/>
        <w:rPr>
          <w:rFonts w:eastAsia="Times New Roman" w:cstheme="minorHAnsi"/>
          <w:b/>
          <w:bCs/>
          <w:iCs/>
        </w:rPr>
      </w:pPr>
      <w:bookmarkStart w:id="105" w:name="_Toc506306081"/>
      <w:bookmarkStart w:id="106" w:name="_Toc508031365"/>
      <w:r>
        <w:rPr>
          <w:rFonts w:eastAsia="Times New Roman" w:cstheme="minorHAnsi"/>
          <w:b/>
          <w:bCs/>
          <w:iCs/>
        </w:rPr>
        <w:t>18</w:t>
      </w:r>
      <w:r w:rsidR="007F692A" w:rsidRPr="00846C2D">
        <w:rPr>
          <w:rFonts w:eastAsia="Times New Roman" w:cstheme="minorHAnsi"/>
          <w:b/>
          <w:bCs/>
          <w:iCs/>
        </w:rPr>
        <w:t>.</w:t>
      </w:r>
      <w:r>
        <w:rPr>
          <w:rFonts w:eastAsia="Times New Roman" w:cstheme="minorHAnsi"/>
          <w:b/>
          <w:bCs/>
          <w:iCs/>
        </w:rPr>
        <w:t>14</w:t>
      </w:r>
      <w:r w:rsidR="007F692A" w:rsidRPr="00846C2D">
        <w:rPr>
          <w:rFonts w:eastAsia="Times New Roman" w:cstheme="minorHAnsi"/>
          <w:b/>
          <w:bCs/>
          <w:iCs/>
        </w:rPr>
        <w:t>. Счетоводни преценки, приблизителни оценки и предположения</w:t>
      </w:r>
      <w:bookmarkEnd w:id="105"/>
      <w:bookmarkEnd w:id="106"/>
    </w:p>
    <w:p w14:paraId="192B36A8" w14:textId="77777777" w:rsidR="007F692A" w:rsidRPr="00846C2D" w:rsidRDefault="007F692A" w:rsidP="007F692A">
      <w:pPr>
        <w:keepNext/>
        <w:widowControl w:val="0"/>
        <w:spacing w:before="120" w:after="120" w:line="320" w:lineRule="atLeast"/>
        <w:jc w:val="both"/>
        <w:rPr>
          <w:rFonts w:eastAsia="Times New Roman" w:cstheme="minorHAnsi"/>
        </w:rPr>
      </w:pPr>
      <w:r w:rsidRPr="00846C2D">
        <w:rPr>
          <w:rFonts w:eastAsia="Times New Roman" w:cstheme="minorHAnsi"/>
        </w:rPr>
        <w:t>Изготвянето на финансов отчет по Международните стандарти за финансово отчитане изисква ръководството да направи счетоводни преценки, приблизителни оценки и предположения, които се отнасят до докладваните активи и пасиви, оповестените условни активи и пасиви, както и до признатите разходи и приходи за периода. Тези приблизителни оценки, начисления и предположения са основани на информацията, която е налична към края на отчетния период, поради което бъдещите фактически резултати биха могли да бъдат различни от направените предположения. Значителни преценки и предположения са направени</w:t>
      </w:r>
      <w:r>
        <w:rPr>
          <w:rFonts w:eastAsia="Times New Roman" w:cstheme="minorHAnsi"/>
        </w:rPr>
        <w:t xml:space="preserve"> по отношение на о</w:t>
      </w:r>
      <w:r w:rsidRPr="00846C2D">
        <w:rPr>
          <w:rFonts w:eastAsia="Times New Roman" w:cstheme="minorHAnsi"/>
        </w:rPr>
        <w:t>ценка</w:t>
      </w:r>
      <w:r>
        <w:rPr>
          <w:rFonts w:eastAsia="Times New Roman" w:cstheme="minorHAnsi"/>
        </w:rPr>
        <w:t>та</w:t>
      </w:r>
      <w:r w:rsidRPr="00846C2D">
        <w:rPr>
          <w:rFonts w:eastAsia="Times New Roman" w:cstheme="minorHAnsi"/>
        </w:rPr>
        <w:t xml:space="preserve"> по справедлива стойност на притежаваните от дружеството земи (прил. 3.1)</w:t>
      </w:r>
      <w:r>
        <w:rPr>
          <w:rFonts w:eastAsia="Times New Roman" w:cstheme="minorHAnsi"/>
        </w:rPr>
        <w:t>.</w:t>
      </w:r>
    </w:p>
    <w:p w14:paraId="29DC7D4F" w14:textId="77777777" w:rsidR="007F692A" w:rsidRDefault="007F692A" w:rsidP="007F692A">
      <w:pPr>
        <w:widowControl w:val="0"/>
        <w:spacing w:before="120" w:after="120" w:line="320" w:lineRule="atLeast"/>
        <w:jc w:val="both"/>
        <w:rPr>
          <w:rFonts w:eastAsia="Times New Roman" w:cstheme="minorHAnsi"/>
        </w:rPr>
      </w:pPr>
      <w:r w:rsidRPr="00846C2D">
        <w:rPr>
          <w:rFonts w:eastAsia="Times New Roman" w:cstheme="minorHAnsi"/>
        </w:rPr>
        <w:t>Приблизителните оценки и предположения периодично се преглеждат и актуализират. Те се основават на исторически опит и други фактори, включително очаквания за бъдещи събития, които биха могли да имат финансово отражение за предприятието и които се възприемат като основателни при конкретните обстоятелства.</w:t>
      </w:r>
    </w:p>
    <w:p w14:paraId="5D27924D" w14:textId="77777777" w:rsidR="00E248AB" w:rsidRDefault="00E248AB" w:rsidP="007F692A">
      <w:pPr>
        <w:widowControl w:val="0"/>
        <w:spacing w:before="120" w:after="120" w:line="320" w:lineRule="atLeast"/>
        <w:jc w:val="both"/>
        <w:rPr>
          <w:rFonts w:eastAsia="Times New Roman" w:cstheme="minorHAnsi"/>
        </w:rPr>
      </w:pPr>
    </w:p>
    <w:p w14:paraId="5A3F5A1D" w14:textId="74E50EAC" w:rsidR="00E248AB" w:rsidRDefault="00055778" w:rsidP="00E248AB">
      <w:pPr>
        <w:spacing w:before="120" w:after="0" w:line="240" w:lineRule="auto"/>
        <w:jc w:val="center"/>
        <w:rPr>
          <w:rFonts w:cstheme="minorHAnsi"/>
          <w:snapToGrid w:val="0"/>
        </w:rPr>
      </w:pPr>
      <w:r>
        <w:rPr>
          <w:rFonts w:cstheme="minorHAnsi"/>
          <w:snapToGrid w:val="0"/>
        </w:rPr>
        <w:t>Междинният ф</w:t>
      </w:r>
      <w:r w:rsidR="00E248AB" w:rsidRPr="00690A71">
        <w:rPr>
          <w:rFonts w:cstheme="minorHAnsi"/>
          <w:snapToGrid w:val="0"/>
        </w:rPr>
        <w:t xml:space="preserve">инансов отчет е одобрен за издаване на </w:t>
      </w:r>
      <w:r>
        <w:rPr>
          <w:rFonts w:cstheme="minorHAnsi"/>
          <w:snapToGrid w:val="0"/>
        </w:rPr>
        <w:t>29</w:t>
      </w:r>
      <w:r w:rsidR="00E248AB" w:rsidRPr="00690A71">
        <w:rPr>
          <w:rFonts w:cstheme="minorHAnsi"/>
          <w:snapToGrid w:val="0"/>
        </w:rPr>
        <w:t xml:space="preserve"> </w:t>
      </w:r>
      <w:r>
        <w:rPr>
          <w:rFonts w:cstheme="minorHAnsi"/>
          <w:snapToGrid w:val="0"/>
        </w:rPr>
        <w:t>юли</w:t>
      </w:r>
      <w:r w:rsidR="00E248AB" w:rsidRPr="00690A71">
        <w:rPr>
          <w:rFonts w:cstheme="minorHAnsi"/>
          <w:snapToGrid w:val="0"/>
        </w:rPr>
        <w:t xml:space="preserve"> 2019 г.:</w:t>
      </w:r>
    </w:p>
    <w:p w14:paraId="4B70EC77" w14:textId="77777777" w:rsidR="00E248AB" w:rsidRPr="00690A71" w:rsidRDefault="00E248AB" w:rsidP="00E248AB">
      <w:pPr>
        <w:spacing w:before="120" w:after="0" w:line="240" w:lineRule="auto"/>
        <w:jc w:val="center"/>
        <w:rPr>
          <w:rFonts w:cstheme="minorHAnsi"/>
          <w:snapToGrid w:val="0"/>
        </w:rPr>
      </w:pPr>
    </w:p>
    <w:tbl>
      <w:tblPr>
        <w:tblW w:w="0" w:type="auto"/>
        <w:jc w:val="center"/>
        <w:tblCellMar>
          <w:left w:w="0" w:type="dxa"/>
        </w:tblCellMar>
        <w:tblLook w:val="00A0" w:firstRow="1" w:lastRow="0" w:firstColumn="1" w:lastColumn="0" w:noHBand="0" w:noVBand="0"/>
      </w:tblPr>
      <w:tblGrid>
        <w:gridCol w:w="4137"/>
        <w:gridCol w:w="1643"/>
        <w:gridCol w:w="4136"/>
      </w:tblGrid>
      <w:tr w:rsidR="00E248AB" w:rsidRPr="00690A71" w14:paraId="40FA1BC7" w14:textId="77777777" w:rsidTr="002D4BE9">
        <w:trPr>
          <w:jc w:val="center"/>
        </w:trPr>
        <w:tc>
          <w:tcPr>
            <w:tcW w:w="4157" w:type="dxa"/>
            <w:tcBorders>
              <w:bottom w:val="single" w:sz="4" w:space="0" w:color="auto"/>
            </w:tcBorders>
          </w:tcPr>
          <w:p w14:paraId="462C7A94" w14:textId="77777777" w:rsidR="00E248AB" w:rsidRPr="00690A71" w:rsidRDefault="00E248AB" w:rsidP="002D4BE9">
            <w:pPr>
              <w:spacing w:after="0" w:line="240" w:lineRule="auto"/>
              <w:rPr>
                <w:rFonts w:eastAsia="Times New Roman" w:cstheme="minorHAnsi"/>
                <w:snapToGrid w:val="0"/>
              </w:rPr>
            </w:pPr>
          </w:p>
        </w:tc>
        <w:tc>
          <w:tcPr>
            <w:tcW w:w="1654" w:type="dxa"/>
          </w:tcPr>
          <w:p w14:paraId="33676871" w14:textId="77777777" w:rsidR="00E248AB" w:rsidRPr="00690A71" w:rsidRDefault="00E248AB" w:rsidP="002D4BE9">
            <w:pPr>
              <w:spacing w:after="0" w:line="240" w:lineRule="auto"/>
              <w:rPr>
                <w:rFonts w:eastAsia="Times New Roman" w:cstheme="minorHAnsi"/>
                <w:snapToGrid w:val="0"/>
              </w:rPr>
            </w:pPr>
          </w:p>
        </w:tc>
        <w:tc>
          <w:tcPr>
            <w:tcW w:w="4157" w:type="dxa"/>
            <w:tcBorders>
              <w:bottom w:val="single" w:sz="4" w:space="0" w:color="auto"/>
            </w:tcBorders>
          </w:tcPr>
          <w:p w14:paraId="211E8760" w14:textId="77777777" w:rsidR="00E248AB" w:rsidRPr="00690A71" w:rsidRDefault="00E248AB" w:rsidP="002D4BE9">
            <w:pPr>
              <w:spacing w:after="0" w:line="240" w:lineRule="auto"/>
              <w:jc w:val="center"/>
              <w:rPr>
                <w:rFonts w:eastAsia="Times New Roman" w:cstheme="minorHAnsi"/>
                <w:snapToGrid w:val="0"/>
              </w:rPr>
            </w:pPr>
          </w:p>
          <w:p w14:paraId="2B3C3CED" w14:textId="77777777" w:rsidR="00E248AB" w:rsidRPr="00690A71" w:rsidRDefault="00E248AB" w:rsidP="002D4BE9">
            <w:pPr>
              <w:spacing w:after="0" w:line="240" w:lineRule="auto"/>
              <w:jc w:val="center"/>
              <w:rPr>
                <w:rFonts w:eastAsia="Times New Roman" w:cstheme="minorHAnsi"/>
                <w:snapToGrid w:val="0"/>
              </w:rPr>
            </w:pPr>
          </w:p>
        </w:tc>
      </w:tr>
      <w:tr w:rsidR="00E248AB" w:rsidRPr="00690A71" w14:paraId="71B8033B" w14:textId="77777777" w:rsidTr="002D4BE9">
        <w:trPr>
          <w:jc w:val="center"/>
        </w:trPr>
        <w:tc>
          <w:tcPr>
            <w:tcW w:w="4157" w:type="dxa"/>
            <w:tcBorders>
              <w:top w:val="single" w:sz="4" w:space="0" w:color="auto"/>
            </w:tcBorders>
          </w:tcPr>
          <w:p w14:paraId="5608664D" w14:textId="77777777" w:rsidR="00E248AB" w:rsidRPr="00690A71" w:rsidRDefault="00E248AB" w:rsidP="002D4BE9">
            <w:pPr>
              <w:spacing w:after="0" w:line="240" w:lineRule="auto"/>
              <w:jc w:val="center"/>
              <w:rPr>
                <w:rFonts w:eastAsia="Times New Roman" w:cstheme="minorHAnsi"/>
                <w:snapToGrid w:val="0"/>
              </w:rPr>
            </w:pPr>
            <w:r w:rsidRPr="00690A71">
              <w:rPr>
                <w:rFonts w:eastAsia="Times New Roman" w:cstheme="minorHAnsi"/>
                <w:snapToGrid w:val="0"/>
              </w:rPr>
              <w:t>Илона Тафкова</w:t>
            </w:r>
          </w:p>
          <w:p w14:paraId="1B497CFB" w14:textId="77777777" w:rsidR="00E248AB" w:rsidRPr="00690A71" w:rsidRDefault="00E248AB" w:rsidP="002D4BE9">
            <w:pPr>
              <w:spacing w:after="0" w:line="240" w:lineRule="auto"/>
              <w:jc w:val="center"/>
              <w:rPr>
                <w:rFonts w:eastAsia="Times New Roman" w:cstheme="minorHAnsi"/>
                <w:snapToGrid w:val="0"/>
              </w:rPr>
            </w:pPr>
            <w:r w:rsidRPr="00690A71">
              <w:rPr>
                <w:rFonts w:eastAsia="Times New Roman" w:cstheme="minorHAnsi"/>
                <w:snapToGrid w:val="0"/>
              </w:rPr>
              <w:t>„Ти Пи Ей България“ ЕООД, Съставител</w:t>
            </w:r>
          </w:p>
        </w:tc>
        <w:tc>
          <w:tcPr>
            <w:tcW w:w="1654" w:type="dxa"/>
          </w:tcPr>
          <w:p w14:paraId="6D4C56F6" w14:textId="77777777" w:rsidR="00E248AB" w:rsidRPr="00690A71" w:rsidRDefault="00E248AB" w:rsidP="002D4BE9">
            <w:pPr>
              <w:spacing w:after="0" w:line="240" w:lineRule="auto"/>
              <w:jc w:val="right"/>
              <w:rPr>
                <w:rFonts w:eastAsia="Times New Roman" w:cstheme="minorHAnsi"/>
                <w:snapToGrid w:val="0"/>
              </w:rPr>
            </w:pPr>
          </w:p>
        </w:tc>
        <w:tc>
          <w:tcPr>
            <w:tcW w:w="4157" w:type="dxa"/>
            <w:tcBorders>
              <w:top w:val="single" w:sz="4" w:space="0" w:color="auto"/>
            </w:tcBorders>
          </w:tcPr>
          <w:p w14:paraId="24B11AE6" w14:textId="77777777" w:rsidR="00E248AB" w:rsidRPr="00690A71" w:rsidRDefault="00E248AB" w:rsidP="002D4BE9">
            <w:pPr>
              <w:spacing w:after="0" w:line="240" w:lineRule="auto"/>
              <w:jc w:val="center"/>
              <w:rPr>
                <w:rFonts w:eastAsia="Times New Roman" w:cstheme="minorHAnsi"/>
                <w:snapToGrid w:val="0"/>
              </w:rPr>
            </w:pPr>
            <w:r w:rsidRPr="00690A71">
              <w:rPr>
                <w:rFonts w:eastAsia="Times New Roman" w:cstheme="minorHAnsi"/>
                <w:snapToGrid w:val="0"/>
              </w:rPr>
              <w:t xml:space="preserve">Томас Шпиндлер </w:t>
            </w:r>
          </w:p>
          <w:p w14:paraId="3961A307" w14:textId="77777777" w:rsidR="00E248AB" w:rsidRPr="00690A71" w:rsidRDefault="00E248AB" w:rsidP="002D4BE9">
            <w:pPr>
              <w:spacing w:after="0" w:line="240" w:lineRule="auto"/>
              <w:jc w:val="center"/>
              <w:rPr>
                <w:rFonts w:eastAsia="Times New Roman" w:cstheme="minorHAnsi"/>
                <w:snapToGrid w:val="0"/>
              </w:rPr>
            </w:pPr>
            <w:r w:rsidRPr="00690A71">
              <w:rPr>
                <w:rFonts w:eastAsia="Times New Roman" w:cstheme="minorHAnsi"/>
                <w:snapToGrid w:val="0"/>
              </w:rPr>
              <w:t>Управител</w:t>
            </w:r>
          </w:p>
        </w:tc>
      </w:tr>
    </w:tbl>
    <w:p w14:paraId="61A6FD96" w14:textId="77777777" w:rsidR="00645B78" w:rsidRPr="00846C2D" w:rsidRDefault="00645B78" w:rsidP="00A6316B">
      <w:pPr>
        <w:spacing w:after="0" w:line="320" w:lineRule="atLeast"/>
        <w:jc w:val="both"/>
        <w:rPr>
          <w:rFonts w:eastAsia="Times New Roman" w:cstheme="minorHAnsi"/>
        </w:rPr>
      </w:pPr>
    </w:p>
    <w:sectPr w:rsidR="00645B78" w:rsidRPr="00846C2D" w:rsidSect="007A0D15">
      <w:headerReference w:type="default" r:id="rId13"/>
      <w:footerReference w:type="default" r:id="rId14"/>
      <w:pgSz w:w="11907" w:h="16840" w:code="9"/>
      <w:pgMar w:top="907" w:right="851" w:bottom="907" w:left="1140" w:header="720" w:footer="3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713E7" w14:textId="77777777" w:rsidR="00283158" w:rsidRDefault="00283158" w:rsidP="00534DDA">
      <w:pPr>
        <w:spacing w:after="0" w:line="240" w:lineRule="auto"/>
      </w:pPr>
      <w:r>
        <w:separator/>
      </w:r>
    </w:p>
  </w:endnote>
  <w:endnote w:type="continuationSeparator" w:id="0">
    <w:p w14:paraId="6450D42D" w14:textId="77777777" w:rsidR="00283158" w:rsidRDefault="00283158" w:rsidP="0053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676055"/>
      <w:docPartObj>
        <w:docPartGallery w:val="Page Numbers (Bottom of Page)"/>
        <w:docPartUnique/>
      </w:docPartObj>
    </w:sdtPr>
    <w:sdtEndPr>
      <w:rPr>
        <w:noProof/>
        <w:sz w:val="18"/>
        <w:szCs w:val="18"/>
      </w:rPr>
    </w:sdtEndPr>
    <w:sdtContent>
      <w:p w14:paraId="5DD99940" w14:textId="77777777" w:rsidR="00283158" w:rsidRPr="0013337F" w:rsidRDefault="00283158" w:rsidP="0013337F">
        <w:pPr>
          <w:pStyle w:val="Footer"/>
          <w:spacing w:before="120"/>
          <w:jc w:val="right"/>
          <w:rPr>
            <w:sz w:val="18"/>
            <w:szCs w:val="18"/>
          </w:rPr>
        </w:pPr>
        <w:r w:rsidRPr="0013337F">
          <w:rPr>
            <w:sz w:val="18"/>
            <w:szCs w:val="18"/>
          </w:rPr>
          <w:fldChar w:fldCharType="begin"/>
        </w:r>
        <w:r w:rsidRPr="0013337F">
          <w:rPr>
            <w:sz w:val="18"/>
            <w:szCs w:val="18"/>
          </w:rPr>
          <w:instrText xml:space="preserve"> PAGE   \* MERGEFORMAT </w:instrText>
        </w:r>
        <w:r w:rsidRPr="0013337F">
          <w:rPr>
            <w:sz w:val="18"/>
            <w:szCs w:val="18"/>
          </w:rPr>
          <w:fldChar w:fldCharType="separate"/>
        </w:r>
        <w:r w:rsidR="00847649">
          <w:rPr>
            <w:noProof/>
            <w:sz w:val="18"/>
            <w:szCs w:val="18"/>
          </w:rPr>
          <w:t>8</w:t>
        </w:r>
        <w:r w:rsidRPr="0013337F">
          <w:rPr>
            <w:noProof/>
            <w:sz w:val="18"/>
            <w:szCs w:val="18"/>
          </w:rPr>
          <w:fldChar w:fldCharType="end"/>
        </w:r>
      </w:p>
    </w:sdtContent>
  </w:sdt>
  <w:p w14:paraId="7FD917EB" w14:textId="77777777" w:rsidR="00283158" w:rsidRPr="0048214F" w:rsidRDefault="00283158" w:rsidP="002A66F8">
    <w:pPr>
      <w:pStyle w:val="Footer"/>
      <w:spacing w:before="12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C180C" w14:textId="77777777" w:rsidR="00283158" w:rsidRDefault="00283158" w:rsidP="00534DDA">
      <w:pPr>
        <w:spacing w:after="0" w:line="240" w:lineRule="auto"/>
      </w:pPr>
      <w:r>
        <w:separator/>
      </w:r>
    </w:p>
  </w:footnote>
  <w:footnote w:type="continuationSeparator" w:id="0">
    <w:p w14:paraId="79F273EC" w14:textId="77777777" w:rsidR="00283158" w:rsidRDefault="00283158" w:rsidP="00534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E1E0" w14:textId="77777777" w:rsidR="00283158" w:rsidRPr="000B46A7" w:rsidRDefault="00283158" w:rsidP="001F4C68">
    <w:pPr>
      <w:pStyle w:val="Header"/>
      <w:jc w:val="right"/>
      <w:rPr>
        <w:rFonts w:cstheme="minorHAnsi"/>
        <w:b/>
        <w:i/>
        <w:sz w:val="18"/>
        <w:szCs w:val="18"/>
      </w:rPr>
    </w:pPr>
    <w:r w:rsidRPr="000B46A7">
      <w:rPr>
        <w:rFonts w:cstheme="minorHAnsi"/>
        <w:b/>
        <w:i/>
        <w:sz w:val="18"/>
        <w:szCs w:val="18"/>
      </w:rPr>
      <w:t>„УИНД ЕНЕРДЖИ“ ЕООД</w:t>
    </w:r>
  </w:p>
  <w:p w14:paraId="6C89A12B" w14:textId="40553D2B" w:rsidR="00283158" w:rsidRPr="000B46A7" w:rsidRDefault="00615798" w:rsidP="002C4804">
    <w:pPr>
      <w:pStyle w:val="Header"/>
      <w:jc w:val="right"/>
      <w:rPr>
        <w:rFonts w:cstheme="minorHAnsi"/>
        <w:i/>
        <w:sz w:val="18"/>
        <w:szCs w:val="18"/>
      </w:rPr>
    </w:pPr>
    <w:r>
      <w:rPr>
        <w:rFonts w:cstheme="minorHAnsi"/>
        <w:i/>
        <w:sz w:val="18"/>
        <w:szCs w:val="18"/>
      </w:rPr>
      <w:t>Междинен д</w:t>
    </w:r>
    <w:r w:rsidR="00283158" w:rsidRPr="000B46A7">
      <w:rPr>
        <w:rFonts w:cstheme="minorHAnsi"/>
        <w:i/>
        <w:sz w:val="18"/>
        <w:szCs w:val="18"/>
      </w:rPr>
      <w:t>оклад за дейността</w:t>
    </w:r>
  </w:p>
  <w:p w14:paraId="76F8DDBD" w14:textId="3F8F6331" w:rsidR="00283158" w:rsidRPr="000B46A7" w:rsidRDefault="00615798" w:rsidP="001F4C68">
    <w:pPr>
      <w:pStyle w:val="Header"/>
      <w:jc w:val="right"/>
      <w:rPr>
        <w:rFonts w:cstheme="minorHAnsi"/>
        <w:i/>
        <w:sz w:val="18"/>
        <w:szCs w:val="18"/>
      </w:rPr>
    </w:pPr>
    <w:r>
      <w:rPr>
        <w:rFonts w:cstheme="minorHAnsi"/>
        <w:i/>
        <w:sz w:val="18"/>
        <w:szCs w:val="18"/>
      </w:rPr>
      <w:t>Междинен</w:t>
    </w:r>
    <w:r w:rsidR="00283158" w:rsidRPr="000B46A7">
      <w:rPr>
        <w:rFonts w:cstheme="minorHAnsi"/>
        <w:i/>
        <w:sz w:val="18"/>
        <w:szCs w:val="18"/>
      </w:rPr>
      <w:t xml:space="preserve"> финансов отчет</w:t>
    </w:r>
  </w:p>
  <w:p w14:paraId="445F83E3" w14:textId="50E333EB" w:rsidR="00283158" w:rsidRPr="000B46A7" w:rsidRDefault="00615798" w:rsidP="001F4C68">
    <w:pPr>
      <w:pStyle w:val="Header"/>
      <w:spacing w:after="120"/>
      <w:jc w:val="right"/>
      <w:rPr>
        <w:rFonts w:cstheme="minorHAnsi"/>
        <w:i/>
        <w:sz w:val="18"/>
        <w:szCs w:val="18"/>
      </w:rPr>
    </w:pPr>
    <w:r>
      <w:rPr>
        <w:rFonts w:cstheme="minorHAnsi"/>
        <w:i/>
        <w:sz w:val="18"/>
        <w:szCs w:val="18"/>
      </w:rPr>
      <w:t>за периода от 01 януари до 30</w:t>
    </w:r>
    <w:r w:rsidR="00283158" w:rsidRPr="000B46A7">
      <w:rPr>
        <w:rFonts w:cstheme="minorHAnsi"/>
        <w:i/>
        <w:sz w:val="18"/>
        <w:szCs w:val="18"/>
      </w:rPr>
      <w:t xml:space="preserve"> </w:t>
    </w:r>
    <w:r>
      <w:rPr>
        <w:rFonts w:cstheme="minorHAnsi"/>
        <w:i/>
        <w:sz w:val="18"/>
        <w:szCs w:val="18"/>
      </w:rPr>
      <w:t>юни</w:t>
    </w:r>
    <w:r w:rsidR="00283158">
      <w:rPr>
        <w:rFonts w:cstheme="minorHAnsi"/>
        <w:i/>
        <w:sz w:val="18"/>
        <w:szCs w:val="18"/>
      </w:rPr>
      <w:t xml:space="preserve"> 201</w:t>
    </w:r>
    <w:r>
      <w:rPr>
        <w:rFonts w:cstheme="minorHAnsi"/>
        <w:i/>
        <w:sz w:val="18"/>
        <w:szCs w:val="18"/>
      </w:rPr>
      <w:t>9</w:t>
    </w:r>
    <w:r w:rsidR="00283158" w:rsidRPr="000B46A7">
      <w:rPr>
        <w:rFonts w:cstheme="minorHAnsi"/>
        <w:i/>
        <w:sz w:val="18"/>
        <w:szCs w:val="18"/>
      </w:rPr>
      <w:t xml:space="preserve">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2C0F96"/>
    <w:lvl w:ilvl="0">
      <w:numFmt w:val="bullet"/>
      <w:lvlText w:val="*"/>
      <w:lvlJc w:val="left"/>
    </w:lvl>
  </w:abstractNum>
  <w:abstractNum w:abstractNumId="1">
    <w:nsid w:val="056F1F67"/>
    <w:multiLevelType w:val="hybridMultilevel"/>
    <w:tmpl w:val="DB32D0C2"/>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7E255C"/>
    <w:multiLevelType w:val="hybridMultilevel"/>
    <w:tmpl w:val="D660C688"/>
    <w:lvl w:ilvl="0" w:tplc="0409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08542D1C"/>
    <w:multiLevelType w:val="hybridMultilevel"/>
    <w:tmpl w:val="AFDCF86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5F24F6"/>
    <w:multiLevelType w:val="hybridMultilevel"/>
    <w:tmpl w:val="42484D8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D570535"/>
    <w:multiLevelType w:val="hybridMultilevel"/>
    <w:tmpl w:val="D3B09AB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F987749"/>
    <w:multiLevelType w:val="hybridMultilevel"/>
    <w:tmpl w:val="E6142E6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00958B7"/>
    <w:multiLevelType w:val="multilevel"/>
    <w:tmpl w:val="6144004E"/>
    <w:lvl w:ilvl="0">
      <w:start w:val="18"/>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D597673"/>
    <w:multiLevelType w:val="hybridMultilevel"/>
    <w:tmpl w:val="ECB0A56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2E813DF1"/>
    <w:multiLevelType w:val="hybridMultilevel"/>
    <w:tmpl w:val="F448108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3B903AE"/>
    <w:multiLevelType w:val="multilevel"/>
    <w:tmpl w:val="6B948A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37FE3972"/>
    <w:multiLevelType w:val="hybridMultilevel"/>
    <w:tmpl w:val="24B8336A"/>
    <w:lvl w:ilvl="0" w:tplc="D1066662">
      <w:start w:val="1"/>
      <w:numFmt w:val="bullet"/>
      <w:lvlText w:val=""/>
      <w:lvlJc w:val="left"/>
      <w:pPr>
        <w:tabs>
          <w:tab w:val="num" w:pos="720"/>
        </w:tabs>
        <w:ind w:left="720" w:hanging="360"/>
      </w:pPr>
      <w:rPr>
        <w:rFonts w:ascii="Wingdings" w:hAnsi="Wingdings" w:hint="default"/>
      </w:rPr>
    </w:lvl>
    <w:lvl w:ilvl="1" w:tplc="C3BC8E78">
      <w:numFmt w:val="bullet"/>
      <w:lvlText w:val="-"/>
      <w:lvlJc w:val="left"/>
      <w:pPr>
        <w:ind w:left="1440" w:hanging="360"/>
      </w:pPr>
      <w:rPr>
        <w:rFonts w:ascii="Calibri" w:eastAsia="Times New Roman" w:hAnsi="Calibri" w:hint="default"/>
      </w:rPr>
    </w:lvl>
    <w:lvl w:ilvl="2" w:tplc="05863896">
      <w:start w:val="1"/>
      <w:numFmt w:val="bullet"/>
      <w:lvlText w:val=""/>
      <w:lvlJc w:val="left"/>
      <w:pPr>
        <w:tabs>
          <w:tab w:val="num" w:pos="2160"/>
        </w:tabs>
        <w:ind w:left="2160" w:hanging="360"/>
      </w:pPr>
      <w:rPr>
        <w:rFonts w:ascii="Wingdings" w:hAnsi="Wingdings" w:hint="default"/>
      </w:rPr>
    </w:lvl>
    <w:lvl w:ilvl="3" w:tplc="2C0E63C4">
      <w:start w:val="1"/>
      <w:numFmt w:val="bullet"/>
      <w:lvlText w:val=""/>
      <w:lvlJc w:val="left"/>
      <w:pPr>
        <w:tabs>
          <w:tab w:val="num" w:pos="2880"/>
        </w:tabs>
        <w:ind w:left="2880" w:hanging="360"/>
      </w:pPr>
      <w:rPr>
        <w:rFonts w:ascii="Symbol" w:hAnsi="Symbol" w:hint="default"/>
      </w:rPr>
    </w:lvl>
    <w:lvl w:ilvl="4" w:tplc="C476652A">
      <w:start w:val="1"/>
      <w:numFmt w:val="bullet"/>
      <w:lvlText w:val="o"/>
      <w:lvlJc w:val="left"/>
      <w:pPr>
        <w:tabs>
          <w:tab w:val="num" w:pos="3600"/>
        </w:tabs>
        <w:ind w:left="3600" w:hanging="360"/>
      </w:pPr>
      <w:rPr>
        <w:rFonts w:ascii="Courier New" w:hAnsi="Courier New" w:hint="default"/>
      </w:rPr>
    </w:lvl>
    <w:lvl w:ilvl="5" w:tplc="8DFC95F0">
      <w:start w:val="1"/>
      <w:numFmt w:val="bullet"/>
      <w:lvlText w:val=""/>
      <w:lvlJc w:val="left"/>
      <w:pPr>
        <w:tabs>
          <w:tab w:val="num" w:pos="4320"/>
        </w:tabs>
        <w:ind w:left="4320" w:hanging="360"/>
      </w:pPr>
      <w:rPr>
        <w:rFonts w:ascii="Wingdings" w:hAnsi="Wingdings" w:hint="default"/>
      </w:rPr>
    </w:lvl>
    <w:lvl w:ilvl="6" w:tplc="BA284432">
      <w:start w:val="1"/>
      <w:numFmt w:val="bullet"/>
      <w:lvlText w:val=""/>
      <w:lvlJc w:val="left"/>
      <w:pPr>
        <w:tabs>
          <w:tab w:val="num" w:pos="5040"/>
        </w:tabs>
        <w:ind w:left="5040" w:hanging="360"/>
      </w:pPr>
      <w:rPr>
        <w:rFonts w:ascii="Symbol" w:hAnsi="Symbol" w:hint="default"/>
      </w:rPr>
    </w:lvl>
    <w:lvl w:ilvl="7" w:tplc="C5EC7FAE">
      <w:start w:val="1"/>
      <w:numFmt w:val="bullet"/>
      <w:lvlText w:val="o"/>
      <w:lvlJc w:val="left"/>
      <w:pPr>
        <w:tabs>
          <w:tab w:val="num" w:pos="5760"/>
        </w:tabs>
        <w:ind w:left="5760" w:hanging="360"/>
      </w:pPr>
      <w:rPr>
        <w:rFonts w:ascii="Courier New" w:hAnsi="Courier New" w:hint="default"/>
      </w:rPr>
    </w:lvl>
    <w:lvl w:ilvl="8" w:tplc="D2E8956C">
      <w:start w:val="1"/>
      <w:numFmt w:val="bullet"/>
      <w:lvlText w:val=""/>
      <w:lvlJc w:val="left"/>
      <w:pPr>
        <w:tabs>
          <w:tab w:val="num" w:pos="6480"/>
        </w:tabs>
        <w:ind w:left="6480" w:hanging="360"/>
      </w:pPr>
      <w:rPr>
        <w:rFonts w:ascii="Wingdings" w:hAnsi="Wingdings" w:hint="default"/>
      </w:rPr>
    </w:lvl>
  </w:abstractNum>
  <w:abstractNum w:abstractNumId="12">
    <w:nsid w:val="3FEF6290"/>
    <w:multiLevelType w:val="multilevel"/>
    <w:tmpl w:val="6AEE9D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7FA0FDC"/>
    <w:multiLevelType w:val="hybridMultilevel"/>
    <w:tmpl w:val="35009F2C"/>
    <w:lvl w:ilvl="0" w:tplc="04020001">
      <w:start w:val="1"/>
      <w:numFmt w:val="bullet"/>
      <w:lvlText w:val=""/>
      <w:lvlJc w:val="left"/>
      <w:pPr>
        <w:ind w:left="761" w:hanging="360"/>
      </w:pPr>
      <w:rPr>
        <w:rFonts w:ascii="Symbol" w:hAnsi="Symbol" w:hint="default"/>
      </w:rPr>
    </w:lvl>
    <w:lvl w:ilvl="1" w:tplc="04020003" w:tentative="1">
      <w:start w:val="1"/>
      <w:numFmt w:val="bullet"/>
      <w:lvlText w:val="o"/>
      <w:lvlJc w:val="left"/>
      <w:pPr>
        <w:ind w:left="1481" w:hanging="360"/>
      </w:pPr>
      <w:rPr>
        <w:rFonts w:ascii="Courier New" w:hAnsi="Courier New" w:hint="default"/>
      </w:rPr>
    </w:lvl>
    <w:lvl w:ilvl="2" w:tplc="04020005" w:tentative="1">
      <w:start w:val="1"/>
      <w:numFmt w:val="bullet"/>
      <w:lvlText w:val=""/>
      <w:lvlJc w:val="left"/>
      <w:pPr>
        <w:ind w:left="2201" w:hanging="360"/>
      </w:pPr>
      <w:rPr>
        <w:rFonts w:ascii="Wingdings" w:hAnsi="Wingdings" w:hint="default"/>
      </w:rPr>
    </w:lvl>
    <w:lvl w:ilvl="3" w:tplc="04020001" w:tentative="1">
      <w:start w:val="1"/>
      <w:numFmt w:val="bullet"/>
      <w:lvlText w:val=""/>
      <w:lvlJc w:val="left"/>
      <w:pPr>
        <w:ind w:left="2921" w:hanging="360"/>
      </w:pPr>
      <w:rPr>
        <w:rFonts w:ascii="Symbol" w:hAnsi="Symbol" w:hint="default"/>
      </w:rPr>
    </w:lvl>
    <w:lvl w:ilvl="4" w:tplc="04020003" w:tentative="1">
      <w:start w:val="1"/>
      <w:numFmt w:val="bullet"/>
      <w:lvlText w:val="o"/>
      <w:lvlJc w:val="left"/>
      <w:pPr>
        <w:ind w:left="3641" w:hanging="360"/>
      </w:pPr>
      <w:rPr>
        <w:rFonts w:ascii="Courier New" w:hAnsi="Courier New" w:hint="default"/>
      </w:rPr>
    </w:lvl>
    <w:lvl w:ilvl="5" w:tplc="04020005" w:tentative="1">
      <w:start w:val="1"/>
      <w:numFmt w:val="bullet"/>
      <w:lvlText w:val=""/>
      <w:lvlJc w:val="left"/>
      <w:pPr>
        <w:ind w:left="4361" w:hanging="360"/>
      </w:pPr>
      <w:rPr>
        <w:rFonts w:ascii="Wingdings" w:hAnsi="Wingdings" w:hint="default"/>
      </w:rPr>
    </w:lvl>
    <w:lvl w:ilvl="6" w:tplc="04020001" w:tentative="1">
      <w:start w:val="1"/>
      <w:numFmt w:val="bullet"/>
      <w:lvlText w:val=""/>
      <w:lvlJc w:val="left"/>
      <w:pPr>
        <w:ind w:left="5081" w:hanging="360"/>
      </w:pPr>
      <w:rPr>
        <w:rFonts w:ascii="Symbol" w:hAnsi="Symbol" w:hint="default"/>
      </w:rPr>
    </w:lvl>
    <w:lvl w:ilvl="7" w:tplc="04020003" w:tentative="1">
      <w:start w:val="1"/>
      <w:numFmt w:val="bullet"/>
      <w:lvlText w:val="o"/>
      <w:lvlJc w:val="left"/>
      <w:pPr>
        <w:ind w:left="5801" w:hanging="360"/>
      </w:pPr>
      <w:rPr>
        <w:rFonts w:ascii="Courier New" w:hAnsi="Courier New" w:hint="default"/>
      </w:rPr>
    </w:lvl>
    <w:lvl w:ilvl="8" w:tplc="04020005" w:tentative="1">
      <w:start w:val="1"/>
      <w:numFmt w:val="bullet"/>
      <w:lvlText w:val=""/>
      <w:lvlJc w:val="left"/>
      <w:pPr>
        <w:ind w:left="6521" w:hanging="360"/>
      </w:pPr>
      <w:rPr>
        <w:rFonts w:ascii="Wingdings" w:hAnsi="Wingdings" w:hint="default"/>
      </w:rPr>
    </w:lvl>
  </w:abstractNum>
  <w:abstractNum w:abstractNumId="14">
    <w:nsid w:val="58003C79"/>
    <w:multiLevelType w:val="hybridMultilevel"/>
    <w:tmpl w:val="50BE153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A5C4615"/>
    <w:multiLevelType w:val="hybridMultilevel"/>
    <w:tmpl w:val="909675E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C1B3B01"/>
    <w:multiLevelType w:val="hybridMultilevel"/>
    <w:tmpl w:val="F7787426"/>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5DA54F1C"/>
    <w:multiLevelType w:val="hybridMultilevel"/>
    <w:tmpl w:val="5BD69B42"/>
    <w:lvl w:ilvl="0" w:tplc="04020005">
      <w:start w:val="1"/>
      <w:numFmt w:val="bullet"/>
      <w:lvlText w:val=""/>
      <w:lvlJc w:val="left"/>
      <w:pPr>
        <w:ind w:left="-711" w:hanging="360"/>
      </w:pPr>
      <w:rPr>
        <w:rFonts w:ascii="Wingdings" w:hAnsi="Wingdings" w:hint="default"/>
      </w:rPr>
    </w:lvl>
    <w:lvl w:ilvl="1" w:tplc="04090003" w:tentative="1">
      <w:start w:val="1"/>
      <w:numFmt w:val="bullet"/>
      <w:lvlText w:val="o"/>
      <w:lvlJc w:val="left"/>
      <w:pPr>
        <w:ind w:left="9" w:hanging="360"/>
      </w:pPr>
      <w:rPr>
        <w:rFonts w:ascii="Courier New" w:hAnsi="Courier New" w:cs="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cs="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cs="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18">
    <w:nsid w:val="682821C9"/>
    <w:multiLevelType w:val="hybridMultilevel"/>
    <w:tmpl w:val="660C56DE"/>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8C922A5"/>
    <w:multiLevelType w:val="hybridMultilevel"/>
    <w:tmpl w:val="B1F44F1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9786D53"/>
    <w:multiLevelType w:val="hybridMultilevel"/>
    <w:tmpl w:val="AC86026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DCD1F9B"/>
    <w:multiLevelType w:val="multilevel"/>
    <w:tmpl w:val="BA001908"/>
    <w:lvl w:ilvl="0">
      <w:start w:val="2"/>
      <w:numFmt w:val="decimal"/>
      <w:lvlText w:val="%1."/>
      <w:lvlJc w:val="left"/>
      <w:pPr>
        <w:ind w:left="4045"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1F21ED7"/>
    <w:multiLevelType w:val="hybridMultilevel"/>
    <w:tmpl w:val="9CD040F8"/>
    <w:lvl w:ilvl="0" w:tplc="0402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62120F"/>
    <w:multiLevelType w:val="hybridMultilevel"/>
    <w:tmpl w:val="2256BAD2"/>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768E6CA9"/>
    <w:multiLevelType w:val="hybridMultilevel"/>
    <w:tmpl w:val="DEA04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824AB9"/>
    <w:multiLevelType w:val="hybridMultilevel"/>
    <w:tmpl w:val="CCBA7A8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3"/>
  </w:num>
  <w:num w:numId="4">
    <w:abstractNumId w:val="16"/>
  </w:num>
  <w:num w:numId="5">
    <w:abstractNumId w:val="1"/>
  </w:num>
  <w:num w:numId="6">
    <w:abstractNumId w:val="2"/>
  </w:num>
  <w:num w:numId="7">
    <w:abstractNumId w:val="23"/>
  </w:num>
  <w:num w:numId="8">
    <w:abstractNumId w:val="21"/>
  </w:num>
  <w:num w:numId="9">
    <w:abstractNumId w:val="22"/>
  </w:num>
  <w:num w:numId="10">
    <w:abstractNumId w:val="18"/>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4"/>
  </w:num>
  <w:num w:numId="13">
    <w:abstractNumId w:val="5"/>
  </w:num>
  <w:num w:numId="14">
    <w:abstractNumId w:val="11"/>
  </w:num>
  <w:num w:numId="15">
    <w:abstractNumId w:val="10"/>
  </w:num>
  <w:num w:numId="16">
    <w:abstractNumId w:val="19"/>
  </w:num>
  <w:num w:numId="17">
    <w:abstractNumId w:val="3"/>
  </w:num>
  <w:num w:numId="18">
    <w:abstractNumId w:val="14"/>
  </w:num>
  <w:num w:numId="19">
    <w:abstractNumId w:val="6"/>
  </w:num>
  <w:num w:numId="20">
    <w:abstractNumId w:val="8"/>
  </w:num>
  <w:num w:numId="21">
    <w:abstractNumId w:val="25"/>
  </w:num>
  <w:num w:numId="22">
    <w:abstractNumId w:val="15"/>
  </w:num>
  <w:num w:numId="23">
    <w:abstractNumId w:val="4"/>
  </w:num>
  <w:num w:numId="24">
    <w:abstractNumId w:val="20"/>
  </w:num>
  <w:num w:numId="25">
    <w:abstractNumId w:val="7"/>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1F"/>
    <w:rsid w:val="0000155F"/>
    <w:rsid w:val="000015AA"/>
    <w:rsid w:val="00003CE3"/>
    <w:rsid w:val="00006994"/>
    <w:rsid w:val="00010FD8"/>
    <w:rsid w:val="00012400"/>
    <w:rsid w:val="00012DA8"/>
    <w:rsid w:val="00016AB6"/>
    <w:rsid w:val="00016B44"/>
    <w:rsid w:val="00016EFD"/>
    <w:rsid w:val="00020500"/>
    <w:rsid w:val="00020F77"/>
    <w:rsid w:val="00021578"/>
    <w:rsid w:val="00023280"/>
    <w:rsid w:val="00023538"/>
    <w:rsid w:val="00023EF1"/>
    <w:rsid w:val="000270FF"/>
    <w:rsid w:val="00030473"/>
    <w:rsid w:val="000308E0"/>
    <w:rsid w:val="000360F6"/>
    <w:rsid w:val="00036DBD"/>
    <w:rsid w:val="00037744"/>
    <w:rsid w:val="00041D45"/>
    <w:rsid w:val="0004673F"/>
    <w:rsid w:val="00047227"/>
    <w:rsid w:val="00050F49"/>
    <w:rsid w:val="00051FC2"/>
    <w:rsid w:val="00052515"/>
    <w:rsid w:val="000526D3"/>
    <w:rsid w:val="00052AF3"/>
    <w:rsid w:val="000539C3"/>
    <w:rsid w:val="00054869"/>
    <w:rsid w:val="00054F51"/>
    <w:rsid w:val="00055778"/>
    <w:rsid w:val="00055DBF"/>
    <w:rsid w:val="0005648D"/>
    <w:rsid w:val="000566EF"/>
    <w:rsid w:val="00060584"/>
    <w:rsid w:val="0006192A"/>
    <w:rsid w:val="00061C13"/>
    <w:rsid w:val="00062898"/>
    <w:rsid w:val="00064404"/>
    <w:rsid w:val="00064BC2"/>
    <w:rsid w:val="000652A6"/>
    <w:rsid w:val="00066509"/>
    <w:rsid w:val="00070D9E"/>
    <w:rsid w:val="00071192"/>
    <w:rsid w:val="000718E8"/>
    <w:rsid w:val="00071C3D"/>
    <w:rsid w:val="00072E4B"/>
    <w:rsid w:val="00073B67"/>
    <w:rsid w:val="00075021"/>
    <w:rsid w:val="00076412"/>
    <w:rsid w:val="00076582"/>
    <w:rsid w:val="00084921"/>
    <w:rsid w:val="00084B1D"/>
    <w:rsid w:val="0009029E"/>
    <w:rsid w:val="00090E35"/>
    <w:rsid w:val="000919D0"/>
    <w:rsid w:val="00092CB7"/>
    <w:rsid w:val="000943C8"/>
    <w:rsid w:val="00096F4E"/>
    <w:rsid w:val="000A04AB"/>
    <w:rsid w:val="000A16BC"/>
    <w:rsid w:val="000A2B7F"/>
    <w:rsid w:val="000A4F68"/>
    <w:rsid w:val="000A581A"/>
    <w:rsid w:val="000A7FBE"/>
    <w:rsid w:val="000B03D4"/>
    <w:rsid w:val="000B0854"/>
    <w:rsid w:val="000B09A6"/>
    <w:rsid w:val="000B1EEF"/>
    <w:rsid w:val="000B44BA"/>
    <w:rsid w:val="000B46A7"/>
    <w:rsid w:val="000B4841"/>
    <w:rsid w:val="000B4A2A"/>
    <w:rsid w:val="000B5854"/>
    <w:rsid w:val="000B6B59"/>
    <w:rsid w:val="000B7FF9"/>
    <w:rsid w:val="000C3FBC"/>
    <w:rsid w:val="000C6343"/>
    <w:rsid w:val="000C66B3"/>
    <w:rsid w:val="000D0CA8"/>
    <w:rsid w:val="000D10D3"/>
    <w:rsid w:val="000D38F7"/>
    <w:rsid w:val="000D3906"/>
    <w:rsid w:val="000D3DAF"/>
    <w:rsid w:val="000D4995"/>
    <w:rsid w:val="000D5D28"/>
    <w:rsid w:val="000D6B47"/>
    <w:rsid w:val="000E0A8B"/>
    <w:rsid w:val="000E0E4D"/>
    <w:rsid w:val="000E107F"/>
    <w:rsid w:val="000E2B0D"/>
    <w:rsid w:val="000E33D4"/>
    <w:rsid w:val="000E4752"/>
    <w:rsid w:val="000E4987"/>
    <w:rsid w:val="000E6829"/>
    <w:rsid w:val="000E7ECE"/>
    <w:rsid w:val="000F0AC0"/>
    <w:rsid w:val="000F0E03"/>
    <w:rsid w:val="000F27FA"/>
    <w:rsid w:val="000F2922"/>
    <w:rsid w:val="000F3CB6"/>
    <w:rsid w:val="000F5D9E"/>
    <w:rsid w:val="000F63A4"/>
    <w:rsid w:val="000F675E"/>
    <w:rsid w:val="000F7190"/>
    <w:rsid w:val="000F7F4E"/>
    <w:rsid w:val="00103C6B"/>
    <w:rsid w:val="00104414"/>
    <w:rsid w:val="00104826"/>
    <w:rsid w:val="00104F98"/>
    <w:rsid w:val="00105151"/>
    <w:rsid w:val="0010528C"/>
    <w:rsid w:val="001057D8"/>
    <w:rsid w:val="00105ADA"/>
    <w:rsid w:val="001105A3"/>
    <w:rsid w:val="00113701"/>
    <w:rsid w:val="00115422"/>
    <w:rsid w:val="00117056"/>
    <w:rsid w:val="00117C33"/>
    <w:rsid w:val="00120F76"/>
    <w:rsid w:val="0012111D"/>
    <w:rsid w:val="00122A66"/>
    <w:rsid w:val="00124492"/>
    <w:rsid w:val="001263EA"/>
    <w:rsid w:val="0013032A"/>
    <w:rsid w:val="0013060F"/>
    <w:rsid w:val="00130AB4"/>
    <w:rsid w:val="00130AE1"/>
    <w:rsid w:val="00130C63"/>
    <w:rsid w:val="00132076"/>
    <w:rsid w:val="0013337F"/>
    <w:rsid w:val="00133CFC"/>
    <w:rsid w:val="00135708"/>
    <w:rsid w:val="001357AE"/>
    <w:rsid w:val="00137AEA"/>
    <w:rsid w:val="00137C7B"/>
    <w:rsid w:val="00140722"/>
    <w:rsid w:val="001446A3"/>
    <w:rsid w:val="001457D8"/>
    <w:rsid w:val="00146FEF"/>
    <w:rsid w:val="0015268E"/>
    <w:rsid w:val="00152FCE"/>
    <w:rsid w:val="00153A78"/>
    <w:rsid w:val="00155538"/>
    <w:rsid w:val="00155C5C"/>
    <w:rsid w:val="001567A4"/>
    <w:rsid w:val="0015774F"/>
    <w:rsid w:val="00157882"/>
    <w:rsid w:val="00157D36"/>
    <w:rsid w:val="001607AE"/>
    <w:rsid w:val="00160A27"/>
    <w:rsid w:val="00160EAA"/>
    <w:rsid w:val="00160F00"/>
    <w:rsid w:val="00166247"/>
    <w:rsid w:val="00172181"/>
    <w:rsid w:val="00172185"/>
    <w:rsid w:val="00172A30"/>
    <w:rsid w:val="001734E4"/>
    <w:rsid w:val="00175864"/>
    <w:rsid w:val="00175C01"/>
    <w:rsid w:val="00177BB8"/>
    <w:rsid w:val="00183B02"/>
    <w:rsid w:val="0018578C"/>
    <w:rsid w:val="001875B7"/>
    <w:rsid w:val="00187B5F"/>
    <w:rsid w:val="00190AA9"/>
    <w:rsid w:val="00191DBA"/>
    <w:rsid w:val="00192677"/>
    <w:rsid w:val="00193151"/>
    <w:rsid w:val="0019562A"/>
    <w:rsid w:val="0019599E"/>
    <w:rsid w:val="00195B98"/>
    <w:rsid w:val="001A1190"/>
    <w:rsid w:val="001A1789"/>
    <w:rsid w:val="001A2666"/>
    <w:rsid w:val="001A2C33"/>
    <w:rsid w:val="001A2D42"/>
    <w:rsid w:val="001A3EA4"/>
    <w:rsid w:val="001A4452"/>
    <w:rsid w:val="001A4AB9"/>
    <w:rsid w:val="001A641D"/>
    <w:rsid w:val="001B0BDE"/>
    <w:rsid w:val="001B2F90"/>
    <w:rsid w:val="001B4A36"/>
    <w:rsid w:val="001B5242"/>
    <w:rsid w:val="001B5CEA"/>
    <w:rsid w:val="001B7AFE"/>
    <w:rsid w:val="001C0BEF"/>
    <w:rsid w:val="001C0F6B"/>
    <w:rsid w:val="001C2F7D"/>
    <w:rsid w:val="001C3687"/>
    <w:rsid w:val="001C3DFA"/>
    <w:rsid w:val="001C495D"/>
    <w:rsid w:val="001C52F5"/>
    <w:rsid w:val="001D0EEF"/>
    <w:rsid w:val="001D1A8A"/>
    <w:rsid w:val="001D2242"/>
    <w:rsid w:val="001D2A66"/>
    <w:rsid w:val="001D2BE1"/>
    <w:rsid w:val="001D5552"/>
    <w:rsid w:val="001D5943"/>
    <w:rsid w:val="001D5B67"/>
    <w:rsid w:val="001D6D10"/>
    <w:rsid w:val="001E06E9"/>
    <w:rsid w:val="001E094A"/>
    <w:rsid w:val="001E1FD1"/>
    <w:rsid w:val="001E459B"/>
    <w:rsid w:val="001E582F"/>
    <w:rsid w:val="001E593A"/>
    <w:rsid w:val="001E76E2"/>
    <w:rsid w:val="001F0634"/>
    <w:rsid w:val="001F2A08"/>
    <w:rsid w:val="001F439C"/>
    <w:rsid w:val="001F43AF"/>
    <w:rsid w:val="001F4C68"/>
    <w:rsid w:val="001F6D8A"/>
    <w:rsid w:val="001F70F3"/>
    <w:rsid w:val="00200989"/>
    <w:rsid w:val="002019E3"/>
    <w:rsid w:val="00201E1E"/>
    <w:rsid w:val="002020EE"/>
    <w:rsid w:val="0020311B"/>
    <w:rsid w:val="002033AF"/>
    <w:rsid w:val="002038EE"/>
    <w:rsid w:val="00203A89"/>
    <w:rsid w:val="002055C8"/>
    <w:rsid w:val="002073F6"/>
    <w:rsid w:val="002148EC"/>
    <w:rsid w:val="00215435"/>
    <w:rsid w:val="00217A63"/>
    <w:rsid w:val="00217C56"/>
    <w:rsid w:val="002201E9"/>
    <w:rsid w:val="00220B49"/>
    <w:rsid w:val="00220BAB"/>
    <w:rsid w:val="00221A58"/>
    <w:rsid w:val="002246F6"/>
    <w:rsid w:val="00225632"/>
    <w:rsid w:val="0023012A"/>
    <w:rsid w:val="00230CB5"/>
    <w:rsid w:val="00230EF9"/>
    <w:rsid w:val="00231330"/>
    <w:rsid w:val="00232D9F"/>
    <w:rsid w:val="00233F9B"/>
    <w:rsid w:val="002368FD"/>
    <w:rsid w:val="00237FBE"/>
    <w:rsid w:val="00240FD9"/>
    <w:rsid w:val="00241C76"/>
    <w:rsid w:val="00242366"/>
    <w:rsid w:val="002431D2"/>
    <w:rsid w:val="002433C7"/>
    <w:rsid w:val="0024443F"/>
    <w:rsid w:val="00244BC0"/>
    <w:rsid w:val="00244E44"/>
    <w:rsid w:val="002450A9"/>
    <w:rsid w:val="002454B8"/>
    <w:rsid w:val="00245A0A"/>
    <w:rsid w:val="00250F15"/>
    <w:rsid w:val="00255603"/>
    <w:rsid w:val="002557B6"/>
    <w:rsid w:val="002577AF"/>
    <w:rsid w:val="00257A7A"/>
    <w:rsid w:val="00261F40"/>
    <w:rsid w:val="00265C7D"/>
    <w:rsid w:val="00265C9A"/>
    <w:rsid w:val="0026609B"/>
    <w:rsid w:val="002675DE"/>
    <w:rsid w:val="00267A03"/>
    <w:rsid w:val="002718A3"/>
    <w:rsid w:val="002719BE"/>
    <w:rsid w:val="00272D60"/>
    <w:rsid w:val="0027463E"/>
    <w:rsid w:val="00274DD2"/>
    <w:rsid w:val="00275A1F"/>
    <w:rsid w:val="00275B16"/>
    <w:rsid w:val="00277494"/>
    <w:rsid w:val="00277965"/>
    <w:rsid w:val="002801AE"/>
    <w:rsid w:val="00280407"/>
    <w:rsid w:val="00281D37"/>
    <w:rsid w:val="00281DFF"/>
    <w:rsid w:val="00282021"/>
    <w:rsid w:val="00283158"/>
    <w:rsid w:val="002856AF"/>
    <w:rsid w:val="0028596C"/>
    <w:rsid w:val="00285EE6"/>
    <w:rsid w:val="0028774C"/>
    <w:rsid w:val="0029187A"/>
    <w:rsid w:val="002937BD"/>
    <w:rsid w:val="00297642"/>
    <w:rsid w:val="00297AC3"/>
    <w:rsid w:val="00297E9D"/>
    <w:rsid w:val="002A10C3"/>
    <w:rsid w:val="002A2C85"/>
    <w:rsid w:val="002A34E8"/>
    <w:rsid w:val="002A568E"/>
    <w:rsid w:val="002A66F8"/>
    <w:rsid w:val="002A7796"/>
    <w:rsid w:val="002B03C0"/>
    <w:rsid w:val="002B0AE9"/>
    <w:rsid w:val="002B0FC1"/>
    <w:rsid w:val="002B0FEA"/>
    <w:rsid w:val="002B14AC"/>
    <w:rsid w:val="002B1F05"/>
    <w:rsid w:val="002B27A7"/>
    <w:rsid w:val="002B2D1F"/>
    <w:rsid w:val="002B56F2"/>
    <w:rsid w:val="002B788D"/>
    <w:rsid w:val="002C2755"/>
    <w:rsid w:val="002C33B1"/>
    <w:rsid w:val="002C4804"/>
    <w:rsid w:val="002C6D19"/>
    <w:rsid w:val="002D0F3D"/>
    <w:rsid w:val="002D0FD3"/>
    <w:rsid w:val="002D18DE"/>
    <w:rsid w:val="002D4F00"/>
    <w:rsid w:val="002E242A"/>
    <w:rsid w:val="002E29F9"/>
    <w:rsid w:val="002E2B8B"/>
    <w:rsid w:val="002E486C"/>
    <w:rsid w:val="002E4D23"/>
    <w:rsid w:val="002E5309"/>
    <w:rsid w:val="002E5514"/>
    <w:rsid w:val="002E5788"/>
    <w:rsid w:val="002F48D6"/>
    <w:rsid w:val="002F581F"/>
    <w:rsid w:val="002F6972"/>
    <w:rsid w:val="002F795F"/>
    <w:rsid w:val="002F7D19"/>
    <w:rsid w:val="003004F1"/>
    <w:rsid w:val="003021EA"/>
    <w:rsid w:val="00303A44"/>
    <w:rsid w:val="00305C37"/>
    <w:rsid w:val="00306545"/>
    <w:rsid w:val="00306C00"/>
    <w:rsid w:val="00307FA4"/>
    <w:rsid w:val="00310CD0"/>
    <w:rsid w:val="00314EC0"/>
    <w:rsid w:val="00315595"/>
    <w:rsid w:val="00317631"/>
    <w:rsid w:val="0032172E"/>
    <w:rsid w:val="0032219D"/>
    <w:rsid w:val="00322EFE"/>
    <w:rsid w:val="00323224"/>
    <w:rsid w:val="003270DA"/>
    <w:rsid w:val="003304C3"/>
    <w:rsid w:val="00330C55"/>
    <w:rsid w:val="003346F5"/>
    <w:rsid w:val="00335EEB"/>
    <w:rsid w:val="003370EA"/>
    <w:rsid w:val="00337B1B"/>
    <w:rsid w:val="0034141C"/>
    <w:rsid w:val="00343A74"/>
    <w:rsid w:val="00343E36"/>
    <w:rsid w:val="003509B9"/>
    <w:rsid w:val="00350FEE"/>
    <w:rsid w:val="00353E24"/>
    <w:rsid w:val="00355240"/>
    <w:rsid w:val="003557D3"/>
    <w:rsid w:val="00356BF8"/>
    <w:rsid w:val="00357568"/>
    <w:rsid w:val="00360B5C"/>
    <w:rsid w:val="00362E2A"/>
    <w:rsid w:val="00364CC1"/>
    <w:rsid w:val="00365F5B"/>
    <w:rsid w:val="0036617B"/>
    <w:rsid w:val="00371C34"/>
    <w:rsid w:val="0037241D"/>
    <w:rsid w:val="00372739"/>
    <w:rsid w:val="00372CB7"/>
    <w:rsid w:val="0037310B"/>
    <w:rsid w:val="0037434E"/>
    <w:rsid w:val="0037494A"/>
    <w:rsid w:val="003753B3"/>
    <w:rsid w:val="00375ABE"/>
    <w:rsid w:val="00376B93"/>
    <w:rsid w:val="00377AC9"/>
    <w:rsid w:val="003816D1"/>
    <w:rsid w:val="0038246F"/>
    <w:rsid w:val="00382D34"/>
    <w:rsid w:val="00383DCB"/>
    <w:rsid w:val="00384492"/>
    <w:rsid w:val="00385B70"/>
    <w:rsid w:val="003870D0"/>
    <w:rsid w:val="00390837"/>
    <w:rsid w:val="00390B4A"/>
    <w:rsid w:val="0039151D"/>
    <w:rsid w:val="0039332D"/>
    <w:rsid w:val="00393C76"/>
    <w:rsid w:val="00393CB3"/>
    <w:rsid w:val="00393DB4"/>
    <w:rsid w:val="00394AC9"/>
    <w:rsid w:val="00394AF2"/>
    <w:rsid w:val="00395CFB"/>
    <w:rsid w:val="00396CDE"/>
    <w:rsid w:val="003A1D6B"/>
    <w:rsid w:val="003A2736"/>
    <w:rsid w:val="003A3D40"/>
    <w:rsid w:val="003A48F5"/>
    <w:rsid w:val="003A49E3"/>
    <w:rsid w:val="003A4ECB"/>
    <w:rsid w:val="003A70DB"/>
    <w:rsid w:val="003B30AC"/>
    <w:rsid w:val="003B4B7F"/>
    <w:rsid w:val="003B4BBD"/>
    <w:rsid w:val="003B5934"/>
    <w:rsid w:val="003B650A"/>
    <w:rsid w:val="003C1E95"/>
    <w:rsid w:val="003C2658"/>
    <w:rsid w:val="003C388E"/>
    <w:rsid w:val="003C4326"/>
    <w:rsid w:val="003C67CE"/>
    <w:rsid w:val="003C6DB3"/>
    <w:rsid w:val="003C7D9D"/>
    <w:rsid w:val="003D0D15"/>
    <w:rsid w:val="003D1027"/>
    <w:rsid w:val="003D1A4F"/>
    <w:rsid w:val="003D35F4"/>
    <w:rsid w:val="003D5C34"/>
    <w:rsid w:val="003D6152"/>
    <w:rsid w:val="003E097B"/>
    <w:rsid w:val="003E0AB4"/>
    <w:rsid w:val="003E0D40"/>
    <w:rsid w:val="003E18D4"/>
    <w:rsid w:val="003E237A"/>
    <w:rsid w:val="003E301E"/>
    <w:rsid w:val="003E3499"/>
    <w:rsid w:val="003E4601"/>
    <w:rsid w:val="003E4C5A"/>
    <w:rsid w:val="003E4CC1"/>
    <w:rsid w:val="003E4D5F"/>
    <w:rsid w:val="003E5AE6"/>
    <w:rsid w:val="003E620D"/>
    <w:rsid w:val="003E70C2"/>
    <w:rsid w:val="003E7C4C"/>
    <w:rsid w:val="003F038C"/>
    <w:rsid w:val="003F04EF"/>
    <w:rsid w:val="003F0D3D"/>
    <w:rsid w:val="003F1102"/>
    <w:rsid w:val="003F3206"/>
    <w:rsid w:val="003F3446"/>
    <w:rsid w:val="003F5D87"/>
    <w:rsid w:val="004006F7"/>
    <w:rsid w:val="00401280"/>
    <w:rsid w:val="00404D25"/>
    <w:rsid w:val="0040579A"/>
    <w:rsid w:val="004067B8"/>
    <w:rsid w:val="0040755F"/>
    <w:rsid w:val="0040764C"/>
    <w:rsid w:val="00407AAC"/>
    <w:rsid w:val="00410092"/>
    <w:rsid w:val="0041359E"/>
    <w:rsid w:val="00415F84"/>
    <w:rsid w:val="0041649C"/>
    <w:rsid w:val="00417791"/>
    <w:rsid w:val="004209D2"/>
    <w:rsid w:val="00422EDD"/>
    <w:rsid w:val="004243F2"/>
    <w:rsid w:val="004244C6"/>
    <w:rsid w:val="004249F4"/>
    <w:rsid w:val="0042522A"/>
    <w:rsid w:val="00425FC6"/>
    <w:rsid w:val="00426599"/>
    <w:rsid w:val="004267AF"/>
    <w:rsid w:val="00427CFF"/>
    <w:rsid w:val="00431554"/>
    <w:rsid w:val="00431628"/>
    <w:rsid w:val="004333B8"/>
    <w:rsid w:val="00433B36"/>
    <w:rsid w:val="00433D19"/>
    <w:rsid w:val="00435092"/>
    <w:rsid w:val="004367BB"/>
    <w:rsid w:val="00437D14"/>
    <w:rsid w:val="004402F3"/>
    <w:rsid w:val="00440706"/>
    <w:rsid w:val="0044074F"/>
    <w:rsid w:val="004433A7"/>
    <w:rsid w:val="00443F62"/>
    <w:rsid w:val="0044428D"/>
    <w:rsid w:val="00446E8A"/>
    <w:rsid w:val="00450927"/>
    <w:rsid w:val="00450D45"/>
    <w:rsid w:val="004528D1"/>
    <w:rsid w:val="0045536E"/>
    <w:rsid w:val="00457C39"/>
    <w:rsid w:val="00457C52"/>
    <w:rsid w:val="00461118"/>
    <w:rsid w:val="00462714"/>
    <w:rsid w:val="004635B5"/>
    <w:rsid w:val="004636D5"/>
    <w:rsid w:val="00464EB7"/>
    <w:rsid w:val="0046506B"/>
    <w:rsid w:val="00466D38"/>
    <w:rsid w:val="00470343"/>
    <w:rsid w:val="00470B69"/>
    <w:rsid w:val="00471748"/>
    <w:rsid w:val="00471A72"/>
    <w:rsid w:val="00473150"/>
    <w:rsid w:val="004748E6"/>
    <w:rsid w:val="0047567C"/>
    <w:rsid w:val="00475A17"/>
    <w:rsid w:val="00476148"/>
    <w:rsid w:val="0047639E"/>
    <w:rsid w:val="00476B59"/>
    <w:rsid w:val="00477687"/>
    <w:rsid w:val="00477CBD"/>
    <w:rsid w:val="00480ECC"/>
    <w:rsid w:val="00481813"/>
    <w:rsid w:val="004818A1"/>
    <w:rsid w:val="00481F11"/>
    <w:rsid w:val="0048214F"/>
    <w:rsid w:val="00483825"/>
    <w:rsid w:val="00483EA1"/>
    <w:rsid w:val="00486264"/>
    <w:rsid w:val="00486B5D"/>
    <w:rsid w:val="00486EAD"/>
    <w:rsid w:val="00487ABF"/>
    <w:rsid w:val="00487F8B"/>
    <w:rsid w:val="00490499"/>
    <w:rsid w:val="004907C3"/>
    <w:rsid w:val="00491D27"/>
    <w:rsid w:val="0049677D"/>
    <w:rsid w:val="004973CB"/>
    <w:rsid w:val="00497904"/>
    <w:rsid w:val="004A1507"/>
    <w:rsid w:val="004A1795"/>
    <w:rsid w:val="004A204A"/>
    <w:rsid w:val="004A79BF"/>
    <w:rsid w:val="004B0C6D"/>
    <w:rsid w:val="004B0E4E"/>
    <w:rsid w:val="004B119D"/>
    <w:rsid w:val="004B12B6"/>
    <w:rsid w:val="004B41B2"/>
    <w:rsid w:val="004B48AC"/>
    <w:rsid w:val="004B75FF"/>
    <w:rsid w:val="004C3BD1"/>
    <w:rsid w:val="004C4E5B"/>
    <w:rsid w:val="004C501D"/>
    <w:rsid w:val="004C61B4"/>
    <w:rsid w:val="004C7077"/>
    <w:rsid w:val="004C72B8"/>
    <w:rsid w:val="004C7C47"/>
    <w:rsid w:val="004D09C9"/>
    <w:rsid w:val="004D0F32"/>
    <w:rsid w:val="004D1D53"/>
    <w:rsid w:val="004D3DB2"/>
    <w:rsid w:val="004D6551"/>
    <w:rsid w:val="004D7D10"/>
    <w:rsid w:val="004D7F99"/>
    <w:rsid w:val="004E2097"/>
    <w:rsid w:val="004E2A17"/>
    <w:rsid w:val="004E389A"/>
    <w:rsid w:val="004E4042"/>
    <w:rsid w:val="004E5465"/>
    <w:rsid w:val="004E758A"/>
    <w:rsid w:val="004F015A"/>
    <w:rsid w:val="004F0B3F"/>
    <w:rsid w:val="004F2892"/>
    <w:rsid w:val="004F4EC2"/>
    <w:rsid w:val="004F5AB3"/>
    <w:rsid w:val="004F7BCF"/>
    <w:rsid w:val="00500C98"/>
    <w:rsid w:val="00501345"/>
    <w:rsid w:val="005018E4"/>
    <w:rsid w:val="00503185"/>
    <w:rsid w:val="0050376E"/>
    <w:rsid w:val="00505571"/>
    <w:rsid w:val="00512A85"/>
    <w:rsid w:val="00512BC8"/>
    <w:rsid w:val="0051479F"/>
    <w:rsid w:val="00514B7B"/>
    <w:rsid w:val="00515FE8"/>
    <w:rsid w:val="00516437"/>
    <w:rsid w:val="00517A76"/>
    <w:rsid w:val="005212AF"/>
    <w:rsid w:val="005216DB"/>
    <w:rsid w:val="005231EA"/>
    <w:rsid w:val="00523C82"/>
    <w:rsid w:val="0052401F"/>
    <w:rsid w:val="00524111"/>
    <w:rsid w:val="005247C2"/>
    <w:rsid w:val="005257A3"/>
    <w:rsid w:val="005312E5"/>
    <w:rsid w:val="00532255"/>
    <w:rsid w:val="00532784"/>
    <w:rsid w:val="00534DDA"/>
    <w:rsid w:val="005350B9"/>
    <w:rsid w:val="00535639"/>
    <w:rsid w:val="0053642E"/>
    <w:rsid w:val="00536FBF"/>
    <w:rsid w:val="005371AC"/>
    <w:rsid w:val="00540A75"/>
    <w:rsid w:val="00542397"/>
    <w:rsid w:val="00543F6B"/>
    <w:rsid w:val="00545673"/>
    <w:rsid w:val="00546470"/>
    <w:rsid w:val="005476B8"/>
    <w:rsid w:val="0055044E"/>
    <w:rsid w:val="00552864"/>
    <w:rsid w:val="0055569F"/>
    <w:rsid w:val="00557B71"/>
    <w:rsid w:val="005602E9"/>
    <w:rsid w:val="00562410"/>
    <w:rsid w:val="00562EAB"/>
    <w:rsid w:val="00563532"/>
    <w:rsid w:val="0056527E"/>
    <w:rsid w:val="005666F7"/>
    <w:rsid w:val="00571537"/>
    <w:rsid w:val="00574A0A"/>
    <w:rsid w:val="0057789B"/>
    <w:rsid w:val="00580698"/>
    <w:rsid w:val="00580A95"/>
    <w:rsid w:val="00583E3F"/>
    <w:rsid w:val="00583F06"/>
    <w:rsid w:val="005855AE"/>
    <w:rsid w:val="0058577F"/>
    <w:rsid w:val="00585F35"/>
    <w:rsid w:val="00587C74"/>
    <w:rsid w:val="0059258E"/>
    <w:rsid w:val="00594C63"/>
    <w:rsid w:val="00594F42"/>
    <w:rsid w:val="00595F65"/>
    <w:rsid w:val="005977E5"/>
    <w:rsid w:val="005A0A92"/>
    <w:rsid w:val="005A28AE"/>
    <w:rsid w:val="005A2D84"/>
    <w:rsid w:val="005A34FC"/>
    <w:rsid w:val="005A408F"/>
    <w:rsid w:val="005A6013"/>
    <w:rsid w:val="005A779E"/>
    <w:rsid w:val="005B1BD0"/>
    <w:rsid w:val="005B20D9"/>
    <w:rsid w:val="005B2DB9"/>
    <w:rsid w:val="005B2E08"/>
    <w:rsid w:val="005B2FEE"/>
    <w:rsid w:val="005B37B1"/>
    <w:rsid w:val="005B43F4"/>
    <w:rsid w:val="005B4820"/>
    <w:rsid w:val="005B57E7"/>
    <w:rsid w:val="005B71B0"/>
    <w:rsid w:val="005B72A5"/>
    <w:rsid w:val="005C03A7"/>
    <w:rsid w:val="005C376F"/>
    <w:rsid w:val="005C3F08"/>
    <w:rsid w:val="005C4085"/>
    <w:rsid w:val="005C57FA"/>
    <w:rsid w:val="005D042E"/>
    <w:rsid w:val="005D0F75"/>
    <w:rsid w:val="005D18BD"/>
    <w:rsid w:val="005D243E"/>
    <w:rsid w:val="005D543F"/>
    <w:rsid w:val="005E0C92"/>
    <w:rsid w:val="005E1964"/>
    <w:rsid w:val="005E36CF"/>
    <w:rsid w:val="005E39E7"/>
    <w:rsid w:val="005E443C"/>
    <w:rsid w:val="005E60F6"/>
    <w:rsid w:val="005F11AB"/>
    <w:rsid w:val="005F479E"/>
    <w:rsid w:val="005F4AB6"/>
    <w:rsid w:val="005F546A"/>
    <w:rsid w:val="005F602A"/>
    <w:rsid w:val="005F64AA"/>
    <w:rsid w:val="005F67E8"/>
    <w:rsid w:val="005F7628"/>
    <w:rsid w:val="00600403"/>
    <w:rsid w:val="006029EF"/>
    <w:rsid w:val="00604376"/>
    <w:rsid w:val="00604A6C"/>
    <w:rsid w:val="0060581C"/>
    <w:rsid w:val="00605D95"/>
    <w:rsid w:val="006074DF"/>
    <w:rsid w:val="006074FE"/>
    <w:rsid w:val="006077C3"/>
    <w:rsid w:val="0061030C"/>
    <w:rsid w:val="006116C3"/>
    <w:rsid w:val="00613A4F"/>
    <w:rsid w:val="006144D7"/>
    <w:rsid w:val="00614881"/>
    <w:rsid w:val="00615798"/>
    <w:rsid w:val="0061661D"/>
    <w:rsid w:val="0062066C"/>
    <w:rsid w:val="00621F78"/>
    <w:rsid w:val="00623499"/>
    <w:rsid w:val="00623B2D"/>
    <w:rsid w:val="00623B8D"/>
    <w:rsid w:val="00625EE3"/>
    <w:rsid w:val="00630153"/>
    <w:rsid w:val="006304E4"/>
    <w:rsid w:val="00631081"/>
    <w:rsid w:val="00631138"/>
    <w:rsid w:val="0063195A"/>
    <w:rsid w:val="00631B05"/>
    <w:rsid w:val="006339FE"/>
    <w:rsid w:val="006346A5"/>
    <w:rsid w:val="0063606F"/>
    <w:rsid w:val="0063650F"/>
    <w:rsid w:val="00637016"/>
    <w:rsid w:val="00637B55"/>
    <w:rsid w:val="0064065E"/>
    <w:rsid w:val="00640A34"/>
    <w:rsid w:val="00642CDE"/>
    <w:rsid w:val="00642E74"/>
    <w:rsid w:val="00643366"/>
    <w:rsid w:val="006442B7"/>
    <w:rsid w:val="00644B0B"/>
    <w:rsid w:val="00645B78"/>
    <w:rsid w:val="00645E43"/>
    <w:rsid w:val="00647F5D"/>
    <w:rsid w:val="00650673"/>
    <w:rsid w:val="00650855"/>
    <w:rsid w:val="00650951"/>
    <w:rsid w:val="006518EF"/>
    <w:rsid w:val="00653530"/>
    <w:rsid w:val="00653E6C"/>
    <w:rsid w:val="00657C22"/>
    <w:rsid w:val="00657C3C"/>
    <w:rsid w:val="00657E8E"/>
    <w:rsid w:val="006608BA"/>
    <w:rsid w:val="00660A96"/>
    <w:rsid w:val="00661060"/>
    <w:rsid w:val="00661629"/>
    <w:rsid w:val="006636D8"/>
    <w:rsid w:val="00664238"/>
    <w:rsid w:val="00664CC8"/>
    <w:rsid w:val="00665752"/>
    <w:rsid w:val="00666902"/>
    <w:rsid w:val="006678BF"/>
    <w:rsid w:val="00671F11"/>
    <w:rsid w:val="006728B4"/>
    <w:rsid w:val="006740CF"/>
    <w:rsid w:val="00674F46"/>
    <w:rsid w:val="006751DC"/>
    <w:rsid w:val="006755B8"/>
    <w:rsid w:val="0067599A"/>
    <w:rsid w:val="00683067"/>
    <w:rsid w:val="00684CFE"/>
    <w:rsid w:val="00685267"/>
    <w:rsid w:val="006856DB"/>
    <w:rsid w:val="00685CB4"/>
    <w:rsid w:val="0068752A"/>
    <w:rsid w:val="00690B76"/>
    <w:rsid w:val="00690C0B"/>
    <w:rsid w:val="00691E58"/>
    <w:rsid w:val="0069400A"/>
    <w:rsid w:val="00694D97"/>
    <w:rsid w:val="00695CEA"/>
    <w:rsid w:val="00696CF6"/>
    <w:rsid w:val="006A001A"/>
    <w:rsid w:val="006A0BFF"/>
    <w:rsid w:val="006A12AA"/>
    <w:rsid w:val="006A2196"/>
    <w:rsid w:val="006A23AF"/>
    <w:rsid w:val="006A334C"/>
    <w:rsid w:val="006A4F5F"/>
    <w:rsid w:val="006A7066"/>
    <w:rsid w:val="006B26DB"/>
    <w:rsid w:val="006B27DF"/>
    <w:rsid w:val="006B3681"/>
    <w:rsid w:val="006B3904"/>
    <w:rsid w:val="006B3C9C"/>
    <w:rsid w:val="006B429C"/>
    <w:rsid w:val="006B48AE"/>
    <w:rsid w:val="006B4B2A"/>
    <w:rsid w:val="006B78C9"/>
    <w:rsid w:val="006B790C"/>
    <w:rsid w:val="006B7F19"/>
    <w:rsid w:val="006C0E54"/>
    <w:rsid w:val="006C17C1"/>
    <w:rsid w:val="006C22E9"/>
    <w:rsid w:val="006C4544"/>
    <w:rsid w:val="006C589E"/>
    <w:rsid w:val="006C6BB7"/>
    <w:rsid w:val="006D1837"/>
    <w:rsid w:val="006D2CD4"/>
    <w:rsid w:val="006D5B20"/>
    <w:rsid w:val="006D63C5"/>
    <w:rsid w:val="006E3D89"/>
    <w:rsid w:val="006E4FA7"/>
    <w:rsid w:val="006E56CE"/>
    <w:rsid w:val="006E6886"/>
    <w:rsid w:val="006E7BC3"/>
    <w:rsid w:val="006F0AC1"/>
    <w:rsid w:val="006F0BE8"/>
    <w:rsid w:val="006F1805"/>
    <w:rsid w:val="006F1CF1"/>
    <w:rsid w:val="006F268C"/>
    <w:rsid w:val="006F4503"/>
    <w:rsid w:val="006F5C45"/>
    <w:rsid w:val="006F5D9F"/>
    <w:rsid w:val="00700DF5"/>
    <w:rsid w:val="007011AA"/>
    <w:rsid w:val="00701493"/>
    <w:rsid w:val="0070225B"/>
    <w:rsid w:val="0070251A"/>
    <w:rsid w:val="00704881"/>
    <w:rsid w:val="00704932"/>
    <w:rsid w:val="00704AD1"/>
    <w:rsid w:val="00705FF8"/>
    <w:rsid w:val="0070655B"/>
    <w:rsid w:val="00706E7F"/>
    <w:rsid w:val="00706E8F"/>
    <w:rsid w:val="00707896"/>
    <w:rsid w:val="00711708"/>
    <w:rsid w:val="00712BB4"/>
    <w:rsid w:val="00713EEC"/>
    <w:rsid w:val="00717A88"/>
    <w:rsid w:val="00721DC7"/>
    <w:rsid w:val="007235D9"/>
    <w:rsid w:val="00724C14"/>
    <w:rsid w:val="00727217"/>
    <w:rsid w:val="007277C4"/>
    <w:rsid w:val="00730816"/>
    <w:rsid w:val="0073135B"/>
    <w:rsid w:val="0073267E"/>
    <w:rsid w:val="007348EF"/>
    <w:rsid w:val="00734F1E"/>
    <w:rsid w:val="007350A4"/>
    <w:rsid w:val="007358E1"/>
    <w:rsid w:val="00736E18"/>
    <w:rsid w:val="00737AEF"/>
    <w:rsid w:val="007409B9"/>
    <w:rsid w:val="00740CCC"/>
    <w:rsid w:val="0074380F"/>
    <w:rsid w:val="007448FD"/>
    <w:rsid w:val="007452F1"/>
    <w:rsid w:val="007479F2"/>
    <w:rsid w:val="007506EE"/>
    <w:rsid w:val="0075114F"/>
    <w:rsid w:val="00751F36"/>
    <w:rsid w:val="00752A6A"/>
    <w:rsid w:val="007538DC"/>
    <w:rsid w:val="0075638D"/>
    <w:rsid w:val="00757A65"/>
    <w:rsid w:val="00757DCE"/>
    <w:rsid w:val="0076033A"/>
    <w:rsid w:val="0076037F"/>
    <w:rsid w:val="0076226C"/>
    <w:rsid w:val="00762912"/>
    <w:rsid w:val="00763178"/>
    <w:rsid w:val="0076534A"/>
    <w:rsid w:val="00767A39"/>
    <w:rsid w:val="00770197"/>
    <w:rsid w:val="00770EEA"/>
    <w:rsid w:val="00771FC7"/>
    <w:rsid w:val="00776014"/>
    <w:rsid w:val="00776227"/>
    <w:rsid w:val="0077737C"/>
    <w:rsid w:val="00780BFA"/>
    <w:rsid w:val="00781401"/>
    <w:rsid w:val="007840B2"/>
    <w:rsid w:val="007856FA"/>
    <w:rsid w:val="007879A6"/>
    <w:rsid w:val="0079008D"/>
    <w:rsid w:val="007901C0"/>
    <w:rsid w:val="007901E2"/>
    <w:rsid w:val="00790F78"/>
    <w:rsid w:val="00795264"/>
    <w:rsid w:val="00797DB6"/>
    <w:rsid w:val="007A0881"/>
    <w:rsid w:val="007A0D15"/>
    <w:rsid w:val="007A14AB"/>
    <w:rsid w:val="007A252C"/>
    <w:rsid w:val="007A3778"/>
    <w:rsid w:val="007A383F"/>
    <w:rsid w:val="007A456C"/>
    <w:rsid w:val="007A7848"/>
    <w:rsid w:val="007B13DF"/>
    <w:rsid w:val="007B23DA"/>
    <w:rsid w:val="007B255F"/>
    <w:rsid w:val="007B4B73"/>
    <w:rsid w:val="007B4F28"/>
    <w:rsid w:val="007B5453"/>
    <w:rsid w:val="007B6B08"/>
    <w:rsid w:val="007C3124"/>
    <w:rsid w:val="007C3603"/>
    <w:rsid w:val="007C4C01"/>
    <w:rsid w:val="007C77AC"/>
    <w:rsid w:val="007D0D82"/>
    <w:rsid w:val="007D12F0"/>
    <w:rsid w:val="007D1DE5"/>
    <w:rsid w:val="007D205F"/>
    <w:rsid w:val="007D2921"/>
    <w:rsid w:val="007D38EB"/>
    <w:rsid w:val="007D3D39"/>
    <w:rsid w:val="007D4A85"/>
    <w:rsid w:val="007D57B4"/>
    <w:rsid w:val="007D77F3"/>
    <w:rsid w:val="007E26D6"/>
    <w:rsid w:val="007E6754"/>
    <w:rsid w:val="007F0390"/>
    <w:rsid w:val="007F1713"/>
    <w:rsid w:val="007F3E01"/>
    <w:rsid w:val="007F4694"/>
    <w:rsid w:val="007F692A"/>
    <w:rsid w:val="007F7308"/>
    <w:rsid w:val="00801A71"/>
    <w:rsid w:val="0080288E"/>
    <w:rsid w:val="0080400A"/>
    <w:rsid w:val="00804136"/>
    <w:rsid w:val="00804B20"/>
    <w:rsid w:val="00806403"/>
    <w:rsid w:val="00806877"/>
    <w:rsid w:val="00806950"/>
    <w:rsid w:val="008070EC"/>
    <w:rsid w:val="00811B41"/>
    <w:rsid w:val="00812977"/>
    <w:rsid w:val="008131B8"/>
    <w:rsid w:val="008134A1"/>
    <w:rsid w:val="00815598"/>
    <w:rsid w:val="00816F31"/>
    <w:rsid w:val="008175E7"/>
    <w:rsid w:val="00817C0F"/>
    <w:rsid w:val="00820D4C"/>
    <w:rsid w:val="00821752"/>
    <w:rsid w:val="008225D6"/>
    <w:rsid w:val="00823C79"/>
    <w:rsid w:val="00824121"/>
    <w:rsid w:val="0082412C"/>
    <w:rsid w:val="008241DB"/>
    <w:rsid w:val="0082706F"/>
    <w:rsid w:val="00827625"/>
    <w:rsid w:val="008308E8"/>
    <w:rsid w:val="00833718"/>
    <w:rsid w:val="00834E25"/>
    <w:rsid w:val="0083579A"/>
    <w:rsid w:val="008366A7"/>
    <w:rsid w:val="008367BF"/>
    <w:rsid w:val="00836FD3"/>
    <w:rsid w:val="008377FA"/>
    <w:rsid w:val="00837949"/>
    <w:rsid w:val="008379BE"/>
    <w:rsid w:val="00840508"/>
    <w:rsid w:val="008407EB"/>
    <w:rsid w:val="00842285"/>
    <w:rsid w:val="0084286F"/>
    <w:rsid w:val="00842AE3"/>
    <w:rsid w:val="008434A6"/>
    <w:rsid w:val="00845B6E"/>
    <w:rsid w:val="00846C2D"/>
    <w:rsid w:val="00847649"/>
    <w:rsid w:val="008502F2"/>
    <w:rsid w:val="00850488"/>
    <w:rsid w:val="00850F7F"/>
    <w:rsid w:val="008512C4"/>
    <w:rsid w:val="00851E12"/>
    <w:rsid w:val="00851F87"/>
    <w:rsid w:val="00853C42"/>
    <w:rsid w:val="0085458D"/>
    <w:rsid w:val="008545C7"/>
    <w:rsid w:val="00854F4A"/>
    <w:rsid w:val="00856211"/>
    <w:rsid w:val="008566BA"/>
    <w:rsid w:val="008566CD"/>
    <w:rsid w:val="00857CBC"/>
    <w:rsid w:val="00857DE7"/>
    <w:rsid w:val="00857F93"/>
    <w:rsid w:val="00862988"/>
    <w:rsid w:val="00870260"/>
    <w:rsid w:val="00870529"/>
    <w:rsid w:val="00870E69"/>
    <w:rsid w:val="00872B24"/>
    <w:rsid w:val="008740C8"/>
    <w:rsid w:val="00875D51"/>
    <w:rsid w:val="008761A4"/>
    <w:rsid w:val="00876484"/>
    <w:rsid w:val="00876D9D"/>
    <w:rsid w:val="00880628"/>
    <w:rsid w:val="008812EC"/>
    <w:rsid w:val="00881D43"/>
    <w:rsid w:val="00882E26"/>
    <w:rsid w:val="0088357E"/>
    <w:rsid w:val="00886954"/>
    <w:rsid w:val="0088735B"/>
    <w:rsid w:val="008874CA"/>
    <w:rsid w:val="00892337"/>
    <w:rsid w:val="00892F73"/>
    <w:rsid w:val="00893DB1"/>
    <w:rsid w:val="008942B2"/>
    <w:rsid w:val="00894D80"/>
    <w:rsid w:val="00894E62"/>
    <w:rsid w:val="008950C7"/>
    <w:rsid w:val="00896D59"/>
    <w:rsid w:val="008A0D84"/>
    <w:rsid w:val="008A14A3"/>
    <w:rsid w:val="008A1DB7"/>
    <w:rsid w:val="008A251B"/>
    <w:rsid w:val="008A4661"/>
    <w:rsid w:val="008A48EE"/>
    <w:rsid w:val="008A5617"/>
    <w:rsid w:val="008A5AE1"/>
    <w:rsid w:val="008A5FA6"/>
    <w:rsid w:val="008A63CF"/>
    <w:rsid w:val="008A6B9D"/>
    <w:rsid w:val="008A7B5F"/>
    <w:rsid w:val="008A7E02"/>
    <w:rsid w:val="008B202F"/>
    <w:rsid w:val="008B4827"/>
    <w:rsid w:val="008B5C33"/>
    <w:rsid w:val="008B7A67"/>
    <w:rsid w:val="008C0791"/>
    <w:rsid w:val="008C15F5"/>
    <w:rsid w:val="008C1B7B"/>
    <w:rsid w:val="008C3083"/>
    <w:rsid w:val="008C3AF9"/>
    <w:rsid w:val="008C4A1C"/>
    <w:rsid w:val="008C4D8E"/>
    <w:rsid w:val="008C5C44"/>
    <w:rsid w:val="008C797F"/>
    <w:rsid w:val="008C7D3E"/>
    <w:rsid w:val="008D1F3F"/>
    <w:rsid w:val="008D4CD1"/>
    <w:rsid w:val="008D542E"/>
    <w:rsid w:val="008D5F61"/>
    <w:rsid w:val="008D6B60"/>
    <w:rsid w:val="008D6D18"/>
    <w:rsid w:val="008E3205"/>
    <w:rsid w:val="008E42B7"/>
    <w:rsid w:val="008E42DF"/>
    <w:rsid w:val="008E438C"/>
    <w:rsid w:val="008E5F4B"/>
    <w:rsid w:val="008E6FB4"/>
    <w:rsid w:val="008E7314"/>
    <w:rsid w:val="008F1866"/>
    <w:rsid w:val="008F37F2"/>
    <w:rsid w:val="008F3B74"/>
    <w:rsid w:val="008F4A53"/>
    <w:rsid w:val="00900072"/>
    <w:rsid w:val="009005E2"/>
    <w:rsid w:val="00900991"/>
    <w:rsid w:val="00900CDC"/>
    <w:rsid w:val="009011AE"/>
    <w:rsid w:val="0090320F"/>
    <w:rsid w:val="009037A5"/>
    <w:rsid w:val="00903B30"/>
    <w:rsid w:val="00906719"/>
    <w:rsid w:val="009105B7"/>
    <w:rsid w:val="00911857"/>
    <w:rsid w:val="0091239F"/>
    <w:rsid w:val="00913C1F"/>
    <w:rsid w:val="00915AE5"/>
    <w:rsid w:val="009171ED"/>
    <w:rsid w:val="00921C46"/>
    <w:rsid w:val="00922705"/>
    <w:rsid w:val="00922942"/>
    <w:rsid w:val="00922B24"/>
    <w:rsid w:val="009231EC"/>
    <w:rsid w:val="00924617"/>
    <w:rsid w:val="00924828"/>
    <w:rsid w:val="00924F3C"/>
    <w:rsid w:val="009259B9"/>
    <w:rsid w:val="00926071"/>
    <w:rsid w:val="009265F8"/>
    <w:rsid w:val="009271C9"/>
    <w:rsid w:val="00931B2B"/>
    <w:rsid w:val="00931DA8"/>
    <w:rsid w:val="0093264F"/>
    <w:rsid w:val="00932F4A"/>
    <w:rsid w:val="00935446"/>
    <w:rsid w:val="00937024"/>
    <w:rsid w:val="0093791E"/>
    <w:rsid w:val="00937C76"/>
    <w:rsid w:val="009400C6"/>
    <w:rsid w:val="0094126A"/>
    <w:rsid w:val="00947475"/>
    <w:rsid w:val="00947D2D"/>
    <w:rsid w:val="009503DE"/>
    <w:rsid w:val="00951D9F"/>
    <w:rsid w:val="00952656"/>
    <w:rsid w:val="00954CBC"/>
    <w:rsid w:val="009558F1"/>
    <w:rsid w:val="00955BDA"/>
    <w:rsid w:val="00955BE3"/>
    <w:rsid w:val="00956920"/>
    <w:rsid w:val="00957372"/>
    <w:rsid w:val="009617CC"/>
    <w:rsid w:val="00962AD3"/>
    <w:rsid w:val="00963CDD"/>
    <w:rsid w:val="00967A9F"/>
    <w:rsid w:val="00971021"/>
    <w:rsid w:val="0097155C"/>
    <w:rsid w:val="0097180F"/>
    <w:rsid w:val="00971874"/>
    <w:rsid w:val="009758C8"/>
    <w:rsid w:val="00977F33"/>
    <w:rsid w:val="00980480"/>
    <w:rsid w:val="0098317F"/>
    <w:rsid w:val="009834ED"/>
    <w:rsid w:val="00983BE9"/>
    <w:rsid w:val="00985EF3"/>
    <w:rsid w:val="00985F23"/>
    <w:rsid w:val="00985FA2"/>
    <w:rsid w:val="0098624B"/>
    <w:rsid w:val="00986523"/>
    <w:rsid w:val="00986E2A"/>
    <w:rsid w:val="00990069"/>
    <w:rsid w:val="0099143E"/>
    <w:rsid w:val="00993A37"/>
    <w:rsid w:val="00993A39"/>
    <w:rsid w:val="00995237"/>
    <w:rsid w:val="009955D5"/>
    <w:rsid w:val="00995B8E"/>
    <w:rsid w:val="00997472"/>
    <w:rsid w:val="00997580"/>
    <w:rsid w:val="00997A57"/>
    <w:rsid w:val="009A0FA0"/>
    <w:rsid w:val="009A11BF"/>
    <w:rsid w:val="009A19C3"/>
    <w:rsid w:val="009A2E5D"/>
    <w:rsid w:val="009A375D"/>
    <w:rsid w:val="009A3DD9"/>
    <w:rsid w:val="009A429C"/>
    <w:rsid w:val="009A48BA"/>
    <w:rsid w:val="009A62A9"/>
    <w:rsid w:val="009A7012"/>
    <w:rsid w:val="009A797E"/>
    <w:rsid w:val="009B1C63"/>
    <w:rsid w:val="009B3F98"/>
    <w:rsid w:val="009B4CD0"/>
    <w:rsid w:val="009B755F"/>
    <w:rsid w:val="009C0C82"/>
    <w:rsid w:val="009C137C"/>
    <w:rsid w:val="009C4CD6"/>
    <w:rsid w:val="009C58AE"/>
    <w:rsid w:val="009C5AA5"/>
    <w:rsid w:val="009C6063"/>
    <w:rsid w:val="009C79DE"/>
    <w:rsid w:val="009C7DE8"/>
    <w:rsid w:val="009D007A"/>
    <w:rsid w:val="009D3E46"/>
    <w:rsid w:val="009D4C46"/>
    <w:rsid w:val="009E133D"/>
    <w:rsid w:val="009E1E43"/>
    <w:rsid w:val="009E224E"/>
    <w:rsid w:val="009E2645"/>
    <w:rsid w:val="009E27B5"/>
    <w:rsid w:val="009E525E"/>
    <w:rsid w:val="009E6A90"/>
    <w:rsid w:val="009F039C"/>
    <w:rsid w:val="009F5A86"/>
    <w:rsid w:val="009F6143"/>
    <w:rsid w:val="009F7236"/>
    <w:rsid w:val="00A01229"/>
    <w:rsid w:val="00A01240"/>
    <w:rsid w:val="00A02116"/>
    <w:rsid w:val="00A044BD"/>
    <w:rsid w:val="00A050B9"/>
    <w:rsid w:val="00A0535A"/>
    <w:rsid w:val="00A11DDD"/>
    <w:rsid w:val="00A132E0"/>
    <w:rsid w:val="00A15325"/>
    <w:rsid w:val="00A15472"/>
    <w:rsid w:val="00A17506"/>
    <w:rsid w:val="00A22D4C"/>
    <w:rsid w:val="00A252E1"/>
    <w:rsid w:val="00A303D5"/>
    <w:rsid w:val="00A305FD"/>
    <w:rsid w:val="00A3061D"/>
    <w:rsid w:val="00A309E1"/>
    <w:rsid w:val="00A30B1B"/>
    <w:rsid w:val="00A32B7C"/>
    <w:rsid w:val="00A34F2E"/>
    <w:rsid w:val="00A35512"/>
    <w:rsid w:val="00A35AFC"/>
    <w:rsid w:val="00A3792F"/>
    <w:rsid w:val="00A37EF8"/>
    <w:rsid w:val="00A40679"/>
    <w:rsid w:val="00A40D57"/>
    <w:rsid w:val="00A41E8A"/>
    <w:rsid w:val="00A43749"/>
    <w:rsid w:val="00A43EC9"/>
    <w:rsid w:val="00A47B83"/>
    <w:rsid w:val="00A47D79"/>
    <w:rsid w:val="00A51141"/>
    <w:rsid w:val="00A524A9"/>
    <w:rsid w:val="00A5590F"/>
    <w:rsid w:val="00A5639D"/>
    <w:rsid w:val="00A56834"/>
    <w:rsid w:val="00A6316B"/>
    <w:rsid w:val="00A6328F"/>
    <w:rsid w:val="00A638D5"/>
    <w:rsid w:val="00A63A2A"/>
    <w:rsid w:val="00A65539"/>
    <w:rsid w:val="00A655E9"/>
    <w:rsid w:val="00A66974"/>
    <w:rsid w:val="00A66A1E"/>
    <w:rsid w:val="00A67611"/>
    <w:rsid w:val="00A7064B"/>
    <w:rsid w:val="00A71B6E"/>
    <w:rsid w:val="00A75480"/>
    <w:rsid w:val="00A77B31"/>
    <w:rsid w:val="00A80F0D"/>
    <w:rsid w:val="00A810ED"/>
    <w:rsid w:val="00A849AB"/>
    <w:rsid w:val="00A84D66"/>
    <w:rsid w:val="00A8627C"/>
    <w:rsid w:val="00A901F0"/>
    <w:rsid w:val="00A90A59"/>
    <w:rsid w:val="00A90E36"/>
    <w:rsid w:val="00A91504"/>
    <w:rsid w:val="00A91EB5"/>
    <w:rsid w:val="00A9325F"/>
    <w:rsid w:val="00A934EA"/>
    <w:rsid w:val="00A93802"/>
    <w:rsid w:val="00A94719"/>
    <w:rsid w:val="00A95A93"/>
    <w:rsid w:val="00A97D2D"/>
    <w:rsid w:val="00AA2DD7"/>
    <w:rsid w:val="00AA3E44"/>
    <w:rsid w:val="00AA55D4"/>
    <w:rsid w:val="00AA72A4"/>
    <w:rsid w:val="00AA780A"/>
    <w:rsid w:val="00AB0C18"/>
    <w:rsid w:val="00AB243F"/>
    <w:rsid w:val="00AB2E68"/>
    <w:rsid w:val="00AB38D1"/>
    <w:rsid w:val="00AB50B2"/>
    <w:rsid w:val="00AB67A9"/>
    <w:rsid w:val="00AB6A0F"/>
    <w:rsid w:val="00AB6BAA"/>
    <w:rsid w:val="00AC01E8"/>
    <w:rsid w:val="00AC73DD"/>
    <w:rsid w:val="00AC7997"/>
    <w:rsid w:val="00AD0039"/>
    <w:rsid w:val="00AD05AA"/>
    <w:rsid w:val="00AD2727"/>
    <w:rsid w:val="00AD3120"/>
    <w:rsid w:val="00AE156D"/>
    <w:rsid w:val="00AE1BC4"/>
    <w:rsid w:val="00AE1DCD"/>
    <w:rsid w:val="00AE319D"/>
    <w:rsid w:val="00AE4086"/>
    <w:rsid w:val="00AE4CBC"/>
    <w:rsid w:val="00AF0697"/>
    <w:rsid w:val="00AF0980"/>
    <w:rsid w:val="00AF1EE8"/>
    <w:rsid w:val="00AF2BDD"/>
    <w:rsid w:val="00AF344D"/>
    <w:rsid w:val="00AF34D9"/>
    <w:rsid w:val="00AF5D55"/>
    <w:rsid w:val="00AF6186"/>
    <w:rsid w:val="00B001D3"/>
    <w:rsid w:val="00B0331F"/>
    <w:rsid w:val="00B03C48"/>
    <w:rsid w:val="00B064D4"/>
    <w:rsid w:val="00B067A3"/>
    <w:rsid w:val="00B06E4A"/>
    <w:rsid w:val="00B074BA"/>
    <w:rsid w:val="00B07D7C"/>
    <w:rsid w:val="00B10C5E"/>
    <w:rsid w:val="00B10F3A"/>
    <w:rsid w:val="00B11F6E"/>
    <w:rsid w:val="00B12EAF"/>
    <w:rsid w:val="00B160C4"/>
    <w:rsid w:val="00B16B6B"/>
    <w:rsid w:val="00B21236"/>
    <w:rsid w:val="00B214D6"/>
    <w:rsid w:val="00B22A99"/>
    <w:rsid w:val="00B230BB"/>
    <w:rsid w:val="00B241A6"/>
    <w:rsid w:val="00B24220"/>
    <w:rsid w:val="00B24689"/>
    <w:rsid w:val="00B25317"/>
    <w:rsid w:val="00B2573D"/>
    <w:rsid w:val="00B25B6F"/>
    <w:rsid w:val="00B2624F"/>
    <w:rsid w:val="00B273FB"/>
    <w:rsid w:val="00B31911"/>
    <w:rsid w:val="00B32D1A"/>
    <w:rsid w:val="00B331D5"/>
    <w:rsid w:val="00B3399B"/>
    <w:rsid w:val="00B339B1"/>
    <w:rsid w:val="00B3465C"/>
    <w:rsid w:val="00B347D5"/>
    <w:rsid w:val="00B36A5F"/>
    <w:rsid w:val="00B3777B"/>
    <w:rsid w:val="00B41389"/>
    <w:rsid w:val="00B4266A"/>
    <w:rsid w:val="00B42EE9"/>
    <w:rsid w:val="00B44503"/>
    <w:rsid w:val="00B502FD"/>
    <w:rsid w:val="00B532F2"/>
    <w:rsid w:val="00B5357C"/>
    <w:rsid w:val="00B55FC0"/>
    <w:rsid w:val="00B56A77"/>
    <w:rsid w:val="00B61551"/>
    <w:rsid w:val="00B621E8"/>
    <w:rsid w:val="00B629D2"/>
    <w:rsid w:val="00B63135"/>
    <w:rsid w:val="00B63515"/>
    <w:rsid w:val="00B63813"/>
    <w:rsid w:val="00B63871"/>
    <w:rsid w:val="00B64787"/>
    <w:rsid w:val="00B66EEC"/>
    <w:rsid w:val="00B67243"/>
    <w:rsid w:val="00B67AF5"/>
    <w:rsid w:val="00B700C3"/>
    <w:rsid w:val="00B71876"/>
    <w:rsid w:val="00B71A18"/>
    <w:rsid w:val="00B71D08"/>
    <w:rsid w:val="00B72664"/>
    <w:rsid w:val="00B74A75"/>
    <w:rsid w:val="00B74B86"/>
    <w:rsid w:val="00B74DF1"/>
    <w:rsid w:val="00B75B2F"/>
    <w:rsid w:val="00B779BF"/>
    <w:rsid w:val="00B77DC1"/>
    <w:rsid w:val="00B77DDC"/>
    <w:rsid w:val="00B8228A"/>
    <w:rsid w:val="00B83A01"/>
    <w:rsid w:val="00B846CC"/>
    <w:rsid w:val="00B8557B"/>
    <w:rsid w:val="00B858F0"/>
    <w:rsid w:val="00B8758C"/>
    <w:rsid w:val="00B9047E"/>
    <w:rsid w:val="00B92DB7"/>
    <w:rsid w:val="00B93FCA"/>
    <w:rsid w:val="00B94E6B"/>
    <w:rsid w:val="00BA0A67"/>
    <w:rsid w:val="00BA0E70"/>
    <w:rsid w:val="00BA3E8D"/>
    <w:rsid w:val="00BA48C2"/>
    <w:rsid w:val="00BA6F0B"/>
    <w:rsid w:val="00BA792D"/>
    <w:rsid w:val="00BB34E3"/>
    <w:rsid w:val="00BB3E8F"/>
    <w:rsid w:val="00BB48C7"/>
    <w:rsid w:val="00BB53EB"/>
    <w:rsid w:val="00BB58FF"/>
    <w:rsid w:val="00BB707D"/>
    <w:rsid w:val="00BB7B36"/>
    <w:rsid w:val="00BC0279"/>
    <w:rsid w:val="00BC1124"/>
    <w:rsid w:val="00BC1A7B"/>
    <w:rsid w:val="00BC1C94"/>
    <w:rsid w:val="00BC34B0"/>
    <w:rsid w:val="00BC46C2"/>
    <w:rsid w:val="00BC4B16"/>
    <w:rsid w:val="00BC4E5D"/>
    <w:rsid w:val="00BC683D"/>
    <w:rsid w:val="00BD10CA"/>
    <w:rsid w:val="00BD1965"/>
    <w:rsid w:val="00BD271D"/>
    <w:rsid w:val="00BD30CC"/>
    <w:rsid w:val="00BD473A"/>
    <w:rsid w:val="00BD66B8"/>
    <w:rsid w:val="00BD66CB"/>
    <w:rsid w:val="00BD788D"/>
    <w:rsid w:val="00BD78B0"/>
    <w:rsid w:val="00BE08C9"/>
    <w:rsid w:val="00BE18D8"/>
    <w:rsid w:val="00BE377D"/>
    <w:rsid w:val="00BE3AAB"/>
    <w:rsid w:val="00BE513E"/>
    <w:rsid w:val="00BE5CFE"/>
    <w:rsid w:val="00BE5E43"/>
    <w:rsid w:val="00BE6078"/>
    <w:rsid w:val="00BE60AC"/>
    <w:rsid w:val="00BE6FE4"/>
    <w:rsid w:val="00BE7B41"/>
    <w:rsid w:val="00BF099E"/>
    <w:rsid w:val="00BF3E12"/>
    <w:rsid w:val="00BF4822"/>
    <w:rsid w:val="00BF74C6"/>
    <w:rsid w:val="00C00412"/>
    <w:rsid w:val="00C00770"/>
    <w:rsid w:val="00C03B54"/>
    <w:rsid w:val="00C05994"/>
    <w:rsid w:val="00C05E35"/>
    <w:rsid w:val="00C05E6E"/>
    <w:rsid w:val="00C0602B"/>
    <w:rsid w:val="00C063F2"/>
    <w:rsid w:val="00C12F12"/>
    <w:rsid w:val="00C137B9"/>
    <w:rsid w:val="00C15A58"/>
    <w:rsid w:val="00C20148"/>
    <w:rsid w:val="00C23709"/>
    <w:rsid w:val="00C23E37"/>
    <w:rsid w:val="00C24825"/>
    <w:rsid w:val="00C25590"/>
    <w:rsid w:val="00C27EFA"/>
    <w:rsid w:val="00C316CD"/>
    <w:rsid w:val="00C32B67"/>
    <w:rsid w:val="00C346E8"/>
    <w:rsid w:val="00C34AE3"/>
    <w:rsid w:val="00C350B8"/>
    <w:rsid w:val="00C36976"/>
    <w:rsid w:val="00C36A12"/>
    <w:rsid w:val="00C379E8"/>
    <w:rsid w:val="00C40DDD"/>
    <w:rsid w:val="00C4143B"/>
    <w:rsid w:val="00C4170B"/>
    <w:rsid w:val="00C442B9"/>
    <w:rsid w:val="00C4498B"/>
    <w:rsid w:val="00C45A05"/>
    <w:rsid w:val="00C46629"/>
    <w:rsid w:val="00C5116E"/>
    <w:rsid w:val="00C51E9B"/>
    <w:rsid w:val="00C5366B"/>
    <w:rsid w:val="00C546DE"/>
    <w:rsid w:val="00C634CF"/>
    <w:rsid w:val="00C64AB9"/>
    <w:rsid w:val="00C64B0B"/>
    <w:rsid w:val="00C64C6E"/>
    <w:rsid w:val="00C65CB1"/>
    <w:rsid w:val="00C677F3"/>
    <w:rsid w:val="00C706CB"/>
    <w:rsid w:val="00C70CCF"/>
    <w:rsid w:val="00C71ACC"/>
    <w:rsid w:val="00C71E89"/>
    <w:rsid w:val="00C74915"/>
    <w:rsid w:val="00C80474"/>
    <w:rsid w:val="00C804DE"/>
    <w:rsid w:val="00C80586"/>
    <w:rsid w:val="00C8094F"/>
    <w:rsid w:val="00C81122"/>
    <w:rsid w:val="00C83267"/>
    <w:rsid w:val="00C83725"/>
    <w:rsid w:val="00C84CD6"/>
    <w:rsid w:val="00C85893"/>
    <w:rsid w:val="00C85A8B"/>
    <w:rsid w:val="00C85FD7"/>
    <w:rsid w:val="00C876CF"/>
    <w:rsid w:val="00C9201A"/>
    <w:rsid w:val="00C926E5"/>
    <w:rsid w:val="00C92D2A"/>
    <w:rsid w:val="00CA0942"/>
    <w:rsid w:val="00CA29A4"/>
    <w:rsid w:val="00CA30B1"/>
    <w:rsid w:val="00CA47DF"/>
    <w:rsid w:val="00CA64A7"/>
    <w:rsid w:val="00CB0581"/>
    <w:rsid w:val="00CB3EC8"/>
    <w:rsid w:val="00CB45BF"/>
    <w:rsid w:val="00CB4976"/>
    <w:rsid w:val="00CB5EB2"/>
    <w:rsid w:val="00CB6BC4"/>
    <w:rsid w:val="00CB74FB"/>
    <w:rsid w:val="00CB768A"/>
    <w:rsid w:val="00CC0885"/>
    <w:rsid w:val="00CC089F"/>
    <w:rsid w:val="00CC0B9A"/>
    <w:rsid w:val="00CC28AA"/>
    <w:rsid w:val="00CC2E25"/>
    <w:rsid w:val="00CC49B4"/>
    <w:rsid w:val="00CC5897"/>
    <w:rsid w:val="00CD3F54"/>
    <w:rsid w:val="00CD457F"/>
    <w:rsid w:val="00CD6085"/>
    <w:rsid w:val="00CE1520"/>
    <w:rsid w:val="00CE24F8"/>
    <w:rsid w:val="00CE3FD2"/>
    <w:rsid w:val="00CE4F34"/>
    <w:rsid w:val="00CE59F6"/>
    <w:rsid w:val="00CE5C5C"/>
    <w:rsid w:val="00CE5CFC"/>
    <w:rsid w:val="00CF000F"/>
    <w:rsid w:val="00CF0E8F"/>
    <w:rsid w:val="00CF11DE"/>
    <w:rsid w:val="00CF1B94"/>
    <w:rsid w:val="00CF1F92"/>
    <w:rsid w:val="00CF2977"/>
    <w:rsid w:val="00CF4051"/>
    <w:rsid w:val="00CF4102"/>
    <w:rsid w:val="00CF5FFB"/>
    <w:rsid w:val="00CF759E"/>
    <w:rsid w:val="00D00570"/>
    <w:rsid w:val="00D008FB"/>
    <w:rsid w:val="00D00A64"/>
    <w:rsid w:val="00D00C64"/>
    <w:rsid w:val="00D0122B"/>
    <w:rsid w:val="00D02434"/>
    <w:rsid w:val="00D038A0"/>
    <w:rsid w:val="00D04311"/>
    <w:rsid w:val="00D0595E"/>
    <w:rsid w:val="00D07583"/>
    <w:rsid w:val="00D10F0C"/>
    <w:rsid w:val="00D126B9"/>
    <w:rsid w:val="00D15159"/>
    <w:rsid w:val="00D15DF0"/>
    <w:rsid w:val="00D17A50"/>
    <w:rsid w:val="00D265AE"/>
    <w:rsid w:val="00D26F8B"/>
    <w:rsid w:val="00D329CD"/>
    <w:rsid w:val="00D340AF"/>
    <w:rsid w:val="00D34464"/>
    <w:rsid w:val="00D3452F"/>
    <w:rsid w:val="00D34CE0"/>
    <w:rsid w:val="00D362D1"/>
    <w:rsid w:val="00D36C81"/>
    <w:rsid w:val="00D4012F"/>
    <w:rsid w:val="00D406D9"/>
    <w:rsid w:val="00D4142B"/>
    <w:rsid w:val="00D41704"/>
    <w:rsid w:val="00D443F0"/>
    <w:rsid w:val="00D446E5"/>
    <w:rsid w:val="00D4673D"/>
    <w:rsid w:val="00D51C1F"/>
    <w:rsid w:val="00D5210E"/>
    <w:rsid w:val="00D52488"/>
    <w:rsid w:val="00D530BD"/>
    <w:rsid w:val="00D534FB"/>
    <w:rsid w:val="00D55258"/>
    <w:rsid w:val="00D557CE"/>
    <w:rsid w:val="00D558C6"/>
    <w:rsid w:val="00D55D64"/>
    <w:rsid w:val="00D55E4C"/>
    <w:rsid w:val="00D55EF7"/>
    <w:rsid w:val="00D560B7"/>
    <w:rsid w:val="00D56355"/>
    <w:rsid w:val="00D5726B"/>
    <w:rsid w:val="00D575D0"/>
    <w:rsid w:val="00D61341"/>
    <w:rsid w:val="00D613A9"/>
    <w:rsid w:val="00D639A0"/>
    <w:rsid w:val="00D64C56"/>
    <w:rsid w:val="00D66AD1"/>
    <w:rsid w:val="00D66D81"/>
    <w:rsid w:val="00D66F3F"/>
    <w:rsid w:val="00D671B0"/>
    <w:rsid w:val="00D701E4"/>
    <w:rsid w:val="00D703C9"/>
    <w:rsid w:val="00D707CA"/>
    <w:rsid w:val="00D724DD"/>
    <w:rsid w:val="00D726B6"/>
    <w:rsid w:val="00D73382"/>
    <w:rsid w:val="00D73F62"/>
    <w:rsid w:val="00D74DBB"/>
    <w:rsid w:val="00D7565E"/>
    <w:rsid w:val="00D7625D"/>
    <w:rsid w:val="00D813A5"/>
    <w:rsid w:val="00D819FC"/>
    <w:rsid w:val="00D83EFF"/>
    <w:rsid w:val="00D841FD"/>
    <w:rsid w:val="00D848F5"/>
    <w:rsid w:val="00D85774"/>
    <w:rsid w:val="00D85FBD"/>
    <w:rsid w:val="00D86BF2"/>
    <w:rsid w:val="00D92283"/>
    <w:rsid w:val="00D93164"/>
    <w:rsid w:val="00D9706E"/>
    <w:rsid w:val="00D970DD"/>
    <w:rsid w:val="00DA0506"/>
    <w:rsid w:val="00DA19A4"/>
    <w:rsid w:val="00DA3613"/>
    <w:rsid w:val="00DA4FC3"/>
    <w:rsid w:val="00DA67CA"/>
    <w:rsid w:val="00DB124F"/>
    <w:rsid w:val="00DB1B0F"/>
    <w:rsid w:val="00DB2BD1"/>
    <w:rsid w:val="00DB4334"/>
    <w:rsid w:val="00DB48AB"/>
    <w:rsid w:val="00DB5DB4"/>
    <w:rsid w:val="00DB6F00"/>
    <w:rsid w:val="00DC0698"/>
    <w:rsid w:val="00DC323A"/>
    <w:rsid w:val="00DC3754"/>
    <w:rsid w:val="00DC6856"/>
    <w:rsid w:val="00DC7023"/>
    <w:rsid w:val="00DD1608"/>
    <w:rsid w:val="00DD1A50"/>
    <w:rsid w:val="00DD39E2"/>
    <w:rsid w:val="00DD72BD"/>
    <w:rsid w:val="00DD763B"/>
    <w:rsid w:val="00DE1845"/>
    <w:rsid w:val="00DE32E7"/>
    <w:rsid w:val="00DE391E"/>
    <w:rsid w:val="00DE419C"/>
    <w:rsid w:val="00DE466A"/>
    <w:rsid w:val="00DE7589"/>
    <w:rsid w:val="00DF0E6E"/>
    <w:rsid w:val="00DF15BE"/>
    <w:rsid w:val="00DF1806"/>
    <w:rsid w:val="00DF1B8D"/>
    <w:rsid w:val="00DF36D6"/>
    <w:rsid w:val="00DF4EC1"/>
    <w:rsid w:val="00DF5603"/>
    <w:rsid w:val="00DF62C9"/>
    <w:rsid w:val="00E00B21"/>
    <w:rsid w:val="00E01768"/>
    <w:rsid w:val="00E030CB"/>
    <w:rsid w:val="00E03A83"/>
    <w:rsid w:val="00E04099"/>
    <w:rsid w:val="00E04911"/>
    <w:rsid w:val="00E1183E"/>
    <w:rsid w:val="00E11AE7"/>
    <w:rsid w:val="00E15BF3"/>
    <w:rsid w:val="00E174AE"/>
    <w:rsid w:val="00E2067E"/>
    <w:rsid w:val="00E216E8"/>
    <w:rsid w:val="00E22E5F"/>
    <w:rsid w:val="00E23665"/>
    <w:rsid w:val="00E23A77"/>
    <w:rsid w:val="00E248AB"/>
    <w:rsid w:val="00E25133"/>
    <w:rsid w:val="00E27111"/>
    <w:rsid w:val="00E275ED"/>
    <w:rsid w:val="00E27DF7"/>
    <w:rsid w:val="00E320CB"/>
    <w:rsid w:val="00E32845"/>
    <w:rsid w:val="00E33034"/>
    <w:rsid w:val="00E33202"/>
    <w:rsid w:val="00E349A9"/>
    <w:rsid w:val="00E34D43"/>
    <w:rsid w:val="00E366F3"/>
    <w:rsid w:val="00E37CFC"/>
    <w:rsid w:val="00E4054F"/>
    <w:rsid w:val="00E421E3"/>
    <w:rsid w:val="00E429CB"/>
    <w:rsid w:val="00E441F7"/>
    <w:rsid w:val="00E44B13"/>
    <w:rsid w:val="00E463D4"/>
    <w:rsid w:val="00E46CBD"/>
    <w:rsid w:val="00E47435"/>
    <w:rsid w:val="00E47E3A"/>
    <w:rsid w:val="00E543CA"/>
    <w:rsid w:val="00E54B1C"/>
    <w:rsid w:val="00E54F94"/>
    <w:rsid w:val="00E6138D"/>
    <w:rsid w:val="00E61395"/>
    <w:rsid w:val="00E613B7"/>
    <w:rsid w:val="00E64C8E"/>
    <w:rsid w:val="00E66446"/>
    <w:rsid w:val="00E672BF"/>
    <w:rsid w:val="00E7399C"/>
    <w:rsid w:val="00E746B8"/>
    <w:rsid w:val="00E74F39"/>
    <w:rsid w:val="00E75132"/>
    <w:rsid w:val="00E76FC9"/>
    <w:rsid w:val="00E777EB"/>
    <w:rsid w:val="00E809B1"/>
    <w:rsid w:val="00E826BB"/>
    <w:rsid w:val="00E837E2"/>
    <w:rsid w:val="00E83E34"/>
    <w:rsid w:val="00E84970"/>
    <w:rsid w:val="00E87005"/>
    <w:rsid w:val="00E87FB1"/>
    <w:rsid w:val="00E90EA4"/>
    <w:rsid w:val="00E91B03"/>
    <w:rsid w:val="00E93AE8"/>
    <w:rsid w:val="00E96D80"/>
    <w:rsid w:val="00E9702B"/>
    <w:rsid w:val="00E975D3"/>
    <w:rsid w:val="00EA120A"/>
    <w:rsid w:val="00EA1240"/>
    <w:rsid w:val="00EA2853"/>
    <w:rsid w:val="00EA28D0"/>
    <w:rsid w:val="00EA617F"/>
    <w:rsid w:val="00EA7211"/>
    <w:rsid w:val="00EB04B9"/>
    <w:rsid w:val="00EB1403"/>
    <w:rsid w:val="00EB3978"/>
    <w:rsid w:val="00EB6233"/>
    <w:rsid w:val="00EB6BE9"/>
    <w:rsid w:val="00EB7137"/>
    <w:rsid w:val="00EB7613"/>
    <w:rsid w:val="00EB7CED"/>
    <w:rsid w:val="00EC0D73"/>
    <w:rsid w:val="00EC2163"/>
    <w:rsid w:val="00EC243B"/>
    <w:rsid w:val="00EC2A88"/>
    <w:rsid w:val="00EC3E78"/>
    <w:rsid w:val="00EC43DF"/>
    <w:rsid w:val="00EC48A3"/>
    <w:rsid w:val="00EC6BA9"/>
    <w:rsid w:val="00ED07B5"/>
    <w:rsid w:val="00ED111C"/>
    <w:rsid w:val="00ED46E1"/>
    <w:rsid w:val="00ED48A4"/>
    <w:rsid w:val="00ED4EF7"/>
    <w:rsid w:val="00ED603B"/>
    <w:rsid w:val="00ED6D06"/>
    <w:rsid w:val="00EE0D1B"/>
    <w:rsid w:val="00EE1F46"/>
    <w:rsid w:val="00EE2983"/>
    <w:rsid w:val="00EE40E1"/>
    <w:rsid w:val="00EE4EF3"/>
    <w:rsid w:val="00EE7CF8"/>
    <w:rsid w:val="00EE7EAF"/>
    <w:rsid w:val="00EF0C44"/>
    <w:rsid w:val="00EF1440"/>
    <w:rsid w:val="00EF280A"/>
    <w:rsid w:val="00EF2F5D"/>
    <w:rsid w:val="00EF354D"/>
    <w:rsid w:val="00EF3F6B"/>
    <w:rsid w:val="00EF4709"/>
    <w:rsid w:val="00EF477A"/>
    <w:rsid w:val="00EF53C6"/>
    <w:rsid w:val="00EF7194"/>
    <w:rsid w:val="00EF74C0"/>
    <w:rsid w:val="00EF7E72"/>
    <w:rsid w:val="00F010B4"/>
    <w:rsid w:val="00F047C2"/>
    <w:rsid w:val="00F1361F"/>
    <w:rsid w:val="00F14459"/>
    <w:rsid w:val="00F1507C"/>
    <w:rsid w:val="00F15554"/>
    <w:rsid w:val="00F15918"/>
    <w:rsid w:val="00F15C47"/>
    <w:rsid w:val="00F1610A"/>
    <w:rsid w:val="00F16E38"/>
    <w:rsid w:val="00F20A49"/>
    <w:rsid w:val="00F226AA"/>
    <w:rsid w:val="00F22CC7"/>
    <w:rsid w:val="00F23324"/>
    <w:rsid w:val="00F237D1"/>
    <w:rsid w:val="00F241D6"/>
    <w:rsid w:val="00F25EE2"/>
    <w:rsid w:val="00F25FFB"/>
    <w:rsid w:val="00F30C49"/>
    <w:rsid w:val="00F33918"/>
    <w:rsid w:val="00F3407B"/>
    <w:rsid w:val="00F34271"/>
    <w:rsid w:val="00F3575E"/>
    <w:rsid w:val="00F36322"/>
    <w:rsid w:val="00F367BE"/>
    <w:rsid w:val="00F4055D"/>
    <w:rsid w:val="00F42A57"/>
    <w:rsid w:val="00F44567"/>
    <w:rsid w:val="00F4579F"/>
    <w:rsid w:val="00F4588B"/>
    <w:rsid w:val="00F45A03"/>
    <w:rsid w:val="00F45C10"/>
    <w:rsid w:val="00F46578"/>
    <w:rsid w:val="00F47145"/>
    <w:rsid w:val="00F53E25"/>
    <w:rsid w:val="00F54D27"/>
    <w:rsid w:val="00F54F36"/>
    <w:rsid w:val="00F564F9"/>
    <w:rsid w:val="00F576C9"/>
    <w:rsid w:val="00F57701"/>
    <w:rsid w:val="00F601C4"/>
    <w:rsid w:val="00F609E6"/>
    <w:rsid w:val="00F61912"/>
    <w:rsid w:val="00F61C7D"/>
    <w:rsid w:val="00F6286D"/>
    <w:rsid w:val="00F661AA"/>
    <w:rsid w:val="00F70AD1"/>
    <w:rsid w:val="00F71536"/>
    <w:rsid w:val="00F73A27"/>
    <w:rsid w:val="00F7501C"/>
    <w:rsid w:val="00F75175"/>
    <w:rsid w:val="00F81032"/>
    <w:rsid w:val="00F811BB"/>
    <w:rsid w:val="00F831C1"/>
    <w:rsid w:val="00F83D53"/>
    <w:rsid w:val="00F84F28"/>
    <w:rsid w:val="00F8573B"/>
    <w:rsid w:val="00F8587D"/>
    <w:rsid w:val="00F86EC3"/>
    <w:rsid w:val="00F904F9"/>
    <w:rsid w:val="00F90714"/>
    <w:rsid w:val="00F90B96"/>
    <w:rsid w:val="00F91874"/>
    <w:rsid w:val="00F92B63"/>
    <w:rsid w:val="00F93271"/>
    <w:rsid w:val="00F96986"/>
    <w:rsid w:val="00F96D60"/>
    <w:rsid w:val="00F97732"/>
    <w:rsid w:val="00F97B94"/>
    <w:rsid w:val="00FA0085"/>
    <w:rsid w:val="00FA0503"/>
    <w:rsid w:val="00FA3889"/>
    <w:rsid w:val="00FA61AD"/>
    <w:rsid w:val="00FA6222"/>
    <w:rsid w:val="00FA7A35"/>
    <w:rsid w:val="00FB08A0"/>
    <w:rsid w:val="00FB0D9B"/>
    <w:rsid w:val="00FB457D"/>
    <w:rsid w:val="00FB6739"/>
    <w:rsid w:val="00FB7157"/>
    <w:rsid w:val="00FB762C"/>
    <w:rsid w:val="00FC1025"/>
    <w:rsid w:val="00FC28C4"/>
    <w:rsid w:val="00FC4303"/>
    <w:rsid w:val="00FC43A5"/>
    <w:rsid w:val="00FC4EFF"/>
    <w:rsid w:val="00FC67DC"/>
    <w:rsid w:val="00FC7C06"/>
    <w:rsid w:val="00FC7F7F"/>
    <w:rsid w:val="00FD12E1"/>
    <w:rsid w:val="00FD1BEA"/>
    <w:rsid w:val="00FD3FAA"/>
    <w:rsid w:val="00FD4097"/>
    <w:rsid w:val="00FD50A5"/>
    <w:rsid w:val="00FD601E"/>
    <w:rsid w:val="00FE2355"/>
    <w:rsid w:val="00FE3889"/>
    <w:rsid w:val="00FE39B2"/>
    <w:rsid w:val="00FE4F8C"/>
    <w:rsid w:val="00FE58FD"/>
    <w:rsid w:val="00FE5A4C"/>
    <w:rsid w:val="00FE7C62"/>
    <w:rsid w:val="00FF0B46"/>
    <w:rsid w:val="00FF3420"/>
    <w:rsid w:val="00FF488B"/>
    <w:rsid w:val="00FF4E2D"/>
    <w:rsid w:val="00FF5E80"/>
    <w:rsid w:val="00FF6C54"/>
    <w:rsid w:val="00FF6F59"/>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44C1C92F"/>
  <w15:docId w15:val="{59FE2B6A-4D2D-4DAC-9D1A-46394D02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268E"/>
    <w:pPr>
      <w:keepNext/>
      <w:keepLines/>
      <w:spacing w:after="0" w:line="24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30E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F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DDA"/>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4DDA"/>
  </w:style>
  <w:style w:type="paragraph" w:styleId="Footer">
    <w:name w:val="footer"/>
    <w:basedOn w:val="Normal"/>
    <w:link w:val="FooterChar"/>
    <w:uiPriority w:val="99"/>
    <w:unhideWhenUsed/>
    <w:rsid w:val="00534DD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34DDA"/>
  </w:style>
  <w:style w:type="paragraph" w:styleId="ListParagraph">
    <w:name w:val="List Paragraph"/>
    <w:basedOn w:val="Normal"/>
    <w:uiPriority w:val="34"/>
    <w:qFormat/>
    <w:rsid w:val="00E33034"/>
    <w:pPr>
      <w:ind w:left="720"/>
      <w:contextualSpacing/>
    </w:pPr>
  </w:style>
  <w:style w:type="character" w:styleId="CommentReference">
    <w:name w:val="annotation reference"/>
    <w:basedOn w:val="DefaultParagraphFont"/>
    <w:uiPriority w:val="99"/>
    <w:semiHidden/>
    <w:unhideWhenUsed/>
    <w:rsid w:val="00684CFE"/>
    <w:rPr>
      <w:sz w:val="16"/>
      <w:szCs w:val="16"/>
    </w:rPr>
  </w:style>
  <w:style w:type="paragraph" w:styleId="CommentText">
    <w:name w:val="annotation text"/>
    <w:basedOn w:val="Normal"/>
    <w:link w:val="CommentTextChar"/>
    <w:uiPriority w:val="99"/>
    <w:semiHidden/>
    <w:unhideWhenUsed/>
    <w:rsid w:val="00684CFE"/>
    <w:pPr>
      <w:spacing w:line="240" w:lineRule="auto"/>
    </w:pPr>
    <w:rPr>
      <w:sz w:val="20"/>
      <w:szCs w:val="20"/>
    </w:rPr>
  </w:style>
  <w:style w:type="character" w:customStyle="1" w:styleId="CommentTextChar">
    <w:name w:val="Comment Text Char"/>
    <w:basedOn w:val="DefaultParagraphFont"/>
    <w:link w:val="CommentText"/>
    <w:uiPriority w:val="99"/>
    <w:semiHidden/>
    <w:rsid w:val="00684CFE"/>
    <w:rPr>
      <w:sz w:val="20"/>
      <w:szCs w:val="20"/>
    </w:rPr>
  </w:style>
  <w:style w:type="paragraph" w:styleId="CommentSubject">
    <w:name w:val="annotation subject"/>
    <w:basedOn w:val="CommentText"/>
    <w:next w:val="CommentText"/>
    <w:link w:val="CommentSubjectChar"/>
    <w:uiPriority w:val="99"/>
    <w:semiHidden/>
    <w:unhideWhenUsed/>
    <w:rsid w:val="00684CFE"/>
    <w:rPr>
      <w:b/>
      <w:bCs/>
    </w:rPr>
  </w:style>
  <w:style w:type="character" w:customStyle="1" w:styleId="CommentSubjectChar">
    <w:name w:val="Comment Subject Char"/>
    <w:basedOn w:val="CommentTextChar"/>
    <w:link w:val="CommentSubject"/>
    <w:uiPriority w:val="99"/>
    <w:semiHidden/>
    <w:rsid w:val="00684CFE"/>
    <w:rPr>
      <w:b/>
      <w:bCs/>
      <w:sz w:val="20"/>
      <w:szCs w:val="20"/>
    </w:rPr>
  </w:style>
  <w:style w:type="paragraph" w:styleId="BalloonText">
    <w:name w:val="Balloon Text"/>
    <w:basedOn w:val="Normal"/>
    <w:link w:val="BalloonTextChar"/>
    <w:uiPriority w:val="99"/>
    <w:semiHidden/>
    <w:unhideWhenUsed/>
    <w:rsid w:val="00684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CFE"/>
    <w:rPr>
      <w:rFonts w:ascii="Tahoma" w:hAnsi="Tahoma" w:cs="Tahoma"/>
      <w:sz w:val="16"/>
      <w:szCs w:val="16"/>
    </w:rPr>
  </w:style>
  <w:style w:type="paragraph" w:styleId="Revision">
    <w:name w:val="Revision"/>
    <w:hidden/>
    <w:uiPriority w:val="99"/>
    <w:semiHidden/>
    <w:rsid w:val="00C5366B"/>
    <w:pPr>
      <w:spacing w:after="0" w:line="240" w:lineRule="auto"/>
    </w:pPr>
  </w:style>
  <w:style w:type="character" w:customStyle="1" w:styleId="Heading1Char">
    <w:name w:val="Heading 1 Char"/>
    <w:basedOn w:val="DefaultParagraphFont"/>
    <w:link w:val="Heading1"/>
    <w:rsid w:val="0015268E"/>
    <w:rPr>
      <w:rFonts w:eastAsiaTheme="majorEastAsia" w:cstheme="majorBidi"/>
      <w:b/>
      <w:bCs/>
      <w:szCs w:val="28"/>
    </w:rPr>
  </w:style>
  <w:style w:type="character" w:customStyle="1" w:styleId="Heading3Char">
    <w:name w:val="Heading 3 Char"/>
    <w:basedOn w:val="DefaultParagraphFont"/>
    <w:link w:val="Heading3"/>
    <w:uiPriority w:val="9"/>
    <w:semiHidden/>
    <w:rsid w:val="000C3FB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230EF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D73382"/>
    <w:pPr>
      <w:tabs>
        <w:tab w:val="left" w:pos="440"/>
        <w:tab w:val="right" w:pos="9856"/>
      </w:tabs>
      <w:spacing w:before="40" w:after="40" w:line="240" w:lineRule="auto"/>
    </w:pPr>
    <w:rPr>
      <w:rFonts w:asciiTheme="majorHAnsi" w:hAnsiTheme="majorHAnsi"/>
      <w:b/>
      <w:bCs/>
      <w:caps/>
      <w:sz w:val="24"/>
      <w:szCs w:val="24"/>
    </w:rPr>
  </w:style>
  <w:style w:type="paragraph" w:styleId="TOC2">
    <w:name w:val="toc 2"/>
    <w:basedOn w:val="Normal"/>
    <w:next w:val="Normal"/>
    <w:autoRedefine/>
    <w:uiPriority w:val="39"/>
    <w:unhideWhenUsed/>
    <w:rsid w:val="00A51141"/>
    <w:pPr>
      <w:tabs>
        <w:tab w:val="left" w:pos="1540"/>
        <w:tab w:val="right" w:pos="9856"/>
      </w:tabs>
      <w:spacing w:before="40" w:after="40" w:line="240" w:lineRule="auto"/>
      <w:ind w:left="720"/>
    </w:pPr>
    <w:rPr>
      <w:rFonts w:ascii="Calibri Light" w:eastAsia="Times New Roman" w:hAnsi="Calibri Light" w:cs="Tahoma"/>
      <w:b/>
      <w:bCs/>
      <w:iCs/>
      <w:noProof/>
      <w:sz w:val="20"/>
      <w:szCs w:val="20"/>
    </w:rPr>
  </w:style>
  <w:style w:type="paragraph" w:styleId="TOC3">
    <w:name w:val="toc 3"/>
    <w:basedOn w:val="Normal"/>
    <w:next w:val="Normal"/>
    <w:autoRedefine/>
    <w:uiPriority w:val="39"/>
    <w:unhideWhenUsed/>
    <w:rsid w:val="00963CDD"/>
    <w:pPr>
      <w:spacing w:after="0"/>
      <w:ind w:left="220"/>
    </w:pPr>
    <w:rPr>
      <w:sz w:val="20"/>
      <w:szCs w:val="20"/>
    </w:rPr>
  </w:style>
  <w:style w:type="paragraph" w:styleId="TOC4">
    <w:name w:val="toc 4"/>
    <w:basedOn w:val="Normal"/>
    <w:next w:val="Normal"/>
    <w:autoRedefine/>
    <w:uiPriority w:val="39"/>
    <w:unhideWhenUsed/>
    <w:rsid w:val="00963CDD"/>
    <w:pPr>
      <w:spacing w:after="0"/>
      <w:ind w:left="440"/>
    </w:pPr>
    <w:rPr>
      <w:sz w:val="20"/>
      <w:szCs w:val="20"/>
    </w:rPr>
  </w:style>
  <w:style w:type="paragraph" w:styleId="TOC5">
    <w:name w:val="toc 5"/>
    <w:basedOn w:val="Normal"/>
    <w:next w:val="Normal"/>
    <w:autoRedefine/>
    <w:uiPriority w:val="39"/>
    <w:unhideWhenUsed/>
    <w:rsid w:val="00963CDD"/>
    <w:pPr>
      <w:spacing w:after="0"/>
      <w:ind w:left="660"/>
    </w:pPr>
    <w:rPr>
      <w:sz w:val="20"/>
      <w:szCs w:val="20"/>
    </w:rPr>
  </w:style>
  <w:style w:type="paragraph" w:styleId="TOC6">
    <w:name w:val="toc 6"/>
    <w:basedOn w:val="Normal"/>
    <w:next w:val="Normal"/>
    <w:autoRedefine/>
    <w:uiPriority w:val="39"/>
    <w:unhideWhenUsed/>
    <w:rsid w:val="00963CDD"/>
    <w:pPr>
      <w:spacing w:after="0"/>
      <w:ind w:left="880"/>
    </w:pPr>
    <w:rPr>
      <w:sz w:val="20"/>
      <w:szCs w:val="20"/>
    </w:rPr>
  </w:style>
  <w:style w:type="paragraph" w:styleId="TOC7">
    <w:name w:val="toc 7"/>
    <w:basedOn w:val="Normal"/>
    <w:next w:val="Normal"/>
    <w:autoRedefine/>
    <w:uiPriority w:val="39"/>
    <w:unhideWhenUsed/>
    <w:rsid w:val="00963CDD"/>
    <w:pPr>
      <w:spacing w:after="0"/>
      <w:ind w:left="1100"/>
    </w:pPr>
    <w:rPr>
      <w:sz w:val="20"/>
      <w:szCs w:val="20"/>
    </w:rPr>
  </w:style>
  <w:style w:type="paragraph" w:styleId="TOC8">
    <w:name w:val="toc 8"/>
    <w:basedOn w:val="Normal"/>
    <w:next w:val="Normal"/>
    <w:autoRedefine/>
    <w:uiPriority w:val="39"/>
    <w:unhideWhenUsed/>
    <w:rsid w:val="00963CDD"/>
    <w:pPr>
      <w:spacing w:after="0"/>
      <w:ind w:left="1320"/>
    </w:pPr>
    <w:rPr>
      <w:sz w:val="20"/>
      <w:szCs w:val="20"/>
    </w:rPr>
  </w:style>
  <w:style w:type="paragraph" w:styleId="TOC9">
    <w:name w:val="toc 9"/>
    <w:basedOn w:val="Normal"/>
    <w:next w:val="Normal"/>
    <w:autoRedefine/>
    <w:uiPriority w:val="39"/>
    <w:unhideWhenUsed/>
    <w:rsid w:val="00963CDD"/>
    <w:pPr>
      <w:spacing w:after="0"/>
      <w:ind w:left="1540"/>
    </w:pPr>
    <w:rPr>
      <w:sz w:val="20"/>
      <w:szCs w:val="20"/>
    </w:rPr>
  </w:style>
  <w:style w:type="character" w:styleId="Hyperlink">
    <w:name w:val="Hyperlink"/>
    <w:basedOn w:val="DefaultParagraphFont"/>
    <w:uiPriority w:val="99"/>
    <w:unhideWhenUsed/>
    <w:rsid w:val="00963CDD"/>
    <w:rPr>
      <w:color w:val="0000FF" w:themeColor="hyperlink"/>
      <w:u w:val="single"/>
    </w:rPr>
  </w:style>
  <w:style w:type="paragraph" w:customStyle="1" w:styleId="1">
    <w:name w:val="Обикновен текст1"/>
    <w:basedOn w:val="Normal"/>
    <w:rsid w:val="0073135B"/>
    <w:pPr>
      <w:suppressAutoHyphens/>
      <w:spacing w:after="0" w:line="360" w:lineRule="auto"/>
      <w:jc w:val="both"/>
    </w:pPr>
    <w:rPr>
      <w:rFonts w:ascii="Courier New" w:eastAsia="Times New Roman" w:hAnsi="Courier New" w:cs="Arial Unicode MS"/>
      <w:sz w:val="20"/>
      <w:szCs w:val="20"/>
      <w:lang w:eastAsia="ar-SA"/>
    </w:rPr>
  </w:style>
  <w:style w:type="paragraph" w:customStyle="1" w:styleId="Default">
    <w:name w:val="Default"/>
    <w:link w:val="DefaultChar"/>
    <w:uiPriority w:val="99"/>
    <w:rsid w:val="007313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uiPriority w:val="99"/>
    <w:rsid w:val="00F4588B"/>
    <w:rPr>
      <w:rFonts w:ascii="Times New Roman" w:eastAsia="Times New Roman" w:hAnsi="Times New Roman" w:cs="Times New Roman"/>
      <w:color w:val="000000"/>
      <w:sz w:val="24"/>
      <w:szCs w:val="24"/>
      <w:lang w:val="bg-BG" w:eastAsia="bg-BG"/>
    </w:rPr>
  </w:style>
  <w:style w:type="table" w:styleId="TableGrid">
    <w:name w:val="Table Grid"/>
    <w:basedOn w:val="TableNormal"/>
    <w:uiPriority w:val="59"/>
    <w:rsid w:val="00297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harCharCharCharCharCharCharCharCharCharCharCharCharCharCharCharCharCharCharCharCharCharChar">
    <w:name w:val="Знак Знак5 Char Char Char Char Char Char Char Знак Знак Char Char Char Char Знак Знак Char Char Char Знак Знак Char Знак Знак Char Char Char Знак Знак Char Char Знак Знак Char Знак Знак Char Char"/>
    <w:basedOn w:val="Normal"/>
    <w:rsid w:val="00FC4EFF"/>
    <w:pPr>
      <w:tabs>
        <w:tab w:val="left" w:pos="709"/>
      </w:tabs>
      <w:spacing w:after="0" w:line="480" w:lineRule="auto"/>
    </w:pPr>
    <w:rPr>
      <w:rFonts w:ascii="Tahoma" w:eastAsia="Times New Roman" w:hAnsi="Tahoma" w:cs="Times New Roman"/>
      <w:szCs w:val="24"/>
      <w:lang w:val="pl-PL" w:eastAsia="pl-PL"/>
    </w:rPr>
  </w:style>
  <w:style w:type="paragraph" w:styleId="NoSpacing">
    <w:name w:val="No Spacing"/>
    <w:uiPriority w:val="1"/>
    <w:qFormat/>
    <w:rsid w:val="00E01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2601">
      <w:bodyDiv w:val="1"/>
      <w:marLeft w:val="0"/>
      <w:marRight w:val="0"/>
      <w:marTop w:val="0"/>
      <w:marBottom w:val="0"/>
      <w:divBdr>
        <w:top w:val="none" w:sz="0" w:space="0" w:color="auto"/>
        <w:left w:val="none" w:sz="0" w:space="0" w:color="auto"/>
        <w:bottom w:val="none" w:sz="0" w:space="0" w:color="auto"/>
        <w:right w:val="none" w:sz="0" w:space="0" w:color="auto"/>
      </w:divBdr>
    </w:div>
    <w:div w:id="84082877">
      <w:bodyDiv w:val="1"/>
      <w:marLeft w:val="0"/>
      <w:marRight w:val="0"/>
      <w:marTop w:val="0"/>
      <w:marBottom w:val="0"/>
      <w:divBdr>
        <w:top w:val="none" w:sz="0" w:space="0" w:color="auto"/>
        <w:left w:val="none" w:sz="0" w:space="0" w:color="auto"/>
        <w:bottom w:val="none" w:sz="0" w:space="0" w:color="auto"/>
        <w:right w:val="none" w:sz="0" w:space="0" w:color="auto"/>
      </w:divBdr>
    </w:div>
    <w:div w:id="99230488">
      <w:bodyDiv w:val="1"/>
      <w:marLeft w:val="0"/>
      <w:marRight w:val="0"/>
      <w:marTop w:val="0"/>
      <w:marBottom w:val="0"/>
      <w:divBdr>
        <w:top w:val="none" w:sz="0" w:space="0" w:color="auto"/>
        <w:left w:val="none" w:sz="0" w:space="0" w:color="auto"/>
        <w:bottom w:val="none" w:sz="0" w:space="0" w:color="auto"/>
        <w:right w:val="none" w:sz="0" w:space="0" w:color="auto"/>
      </w:divBdr>
    </w:div>
    <w:div w:id="107820601">
      <w:bodyDiv w:val="1"/>
      <w:marLeft w:val="0"/>
      <w:marRight w:val="0"/>
      <w:marTop w:val="0"/>
      <w:marBottom w:val="0"/>
      <w:divBdr>
        <w:top w:val="none" w:sz="0" w:space="0" w:color="auto"/>
        <w:left w:val="none" w:sz="0" w:space="0" w:color="auto"/>
        <w:bottom w:val="none" w:sz="0" w:space="0" w:color="auto"/>
        <w:right w:val="none" w:sz="0" w:space="0" w:color="auto"/>
      </w:divBdr>
    </w:div>
    <w:div w:id="109055948">
      <w:bodyDiv w:val="1"/>
      <w:marLeft w:val="0"/>
      <w:marRight w:val="0"/>
      <w:marTop w:val="0"/>
      <w:marBottom w:val="0"/>
      <w:divBdr>
        <w:top w:val="none" w:sz="0" w:space="0" w:color="auto"/>
        <w:left w:val="none" w:sz="0" w:space="0" w:color="auto"/>
        <w:bottom w:val="none" w:sz="0" w:space="0" w:color="auto"/>
        <w:right w:val="none" w:sz="0" w:space="0" w:color="auto"/>
      </w:divBdr>
    </w:div>
    <w:div w:id="114297513">
      <w:bodyDiv w:val="1"/>
      <w:marLeft w:val="0"/>
      <w:marRight w:val="0"/>
      <w:marTop w:val="0"/>
      <w:marBottom w:val="0"/>
      <w:divBdr>
        <w:top w:val="none" w:sz="0" w:space="0" w:color="auto"/>
        <w:left w:val="none" w:sz="0" w:space="0" w:color="auto"/>
        <w:bottom w:val="none" w:sz="0" w:space="0" w:color="auto"/>
        <w:right w:val="none" w:sz="0" w:space="0" w:color="auto"/>
      </w:divBdr>
    </w:div>
    <w:div w:id="119884269">
      <w:bodyDiv w:val="1"/>
      <w:marLeft w:val="0"/>
      <w:marRight w:val="0"/>
      <w:marTop w:val="0"/>
      <w:marBottom w:val="0"/>
      <w:divBdr>
        <w:top w:val="none" w:sz="0" w:space="0" w:color="auto"/>
        <w:left w:val="none" w:sz="0" w:space="0" w:color="auto"/>
        <w:bottom w:val="none" w:sz="0" w:space="0" w:color="auto"/>
        <w:right w:val="none" w:sz="0" w:space="0" w:color="auto"/>
      </w:divBdr>
    </w:div>
    <w:div w:id="211893539">
      <w:bodyDiv w:val="1"/>
      <w:marLeft w:val="0"/>
      <w:marRight w:val="0"/>
      <w:marTop w:val="0"/>
      <w:marBottom w:val="0"/>
      <w:divBdr>
        <w:top w:val="none" w:sz="0" w:space="0" w:color="auto"/>
        <w:left w:val="none" w:sz="0" w:space="0" w:color="auto"/>
        <w:bottom w:val="none" w:sz="0" w:space="0" w:color="auto"/>
        <w:right w:val="none" w:sz="0" w:space="0" w:color="auto"/>
      </w:divBdr>
    </w:div>
    <w:div w:id="212161656">
      <w:bodyDiv w:val="1"/>
      <w:marLeft w:val="0"/>
      <w:marRight w:val="0"/>
      <w:marTop w:val="0"/>
      <w:marBottom w:val="0"/>
      <w:divBdr>
        <w:top w:val="none" w:sz="0" w:space="0" w:color="auto"/>
        <w:left w:val="none" w:sz="0" w:space="0" w:color="auto"/>
        <w:bottom w:val="none" w:sz="0" w:space="0" w:color="auto"/>
        <w:right w:val="none" w:sz="0" w:space="0" w:color="auto"/>
      </w:divBdr>
    </w:div>
    <w:div w:id="285963358">
      <w:bodyDiv w:val="1"/>
      <w:marLeft w:val="0"/>
      <w:marRight w:val="0"/>
      <w:marTop w:val="0"/>
      <w:marBottom w:val="0"/>
      <w:divBdr>
        <w:top w:val="none" w:sz="0" w:space="0" w:color="auto"/>
        <w:left w:val="none" w:sz="0" w:space="0" w:color="auto"/>
        <w:bottom w:val="none" w:sz="0" w:space="0" w:color="auto"/>
        <w:right w:val="none" w:sz="0" w:space="0" w:color="auto"/>
      </w:divBdr>
    </w:div>
    <w:div w:id="414324350">
      <w:bodyDiv w:val="1"/>
      <w:marLeft w:val="0"/>
      <w:marRight w:val="0"/>
      <w:marTop w:val="0"/>
      <w:marBottom w:val="0"/>
      <w:divBdr>
        <w:top w:val="none" w:sz="0" w:space="0" w:color="auto"/>
        <w:left w:val="none" w:sz="0" w:space="0" w:color="auto"/>
        <w:bottom w:val="none" w:sz="0" w:space="0" w:color="auto"/>
        <w:right w:val="none" w:sz="0" w:space="0" w:color="auto"/>
      </w:divBdr>
    </w:div>
    <w:div w:id="520706482">
      <w:bodyDiv w:val="1"/>
      <w:marLeft w:val="0"/>
      <w:marRight w:val="0"/>
      <w:marTop w:val="0"/>
      <w:marBottom w:val="0"/>
      <w:divBdr>
        <w:top w:val="none" w:sz="0" w:space="0" w:color="auto"/>
        <w:left w:val="none" w:sz="0" w:space="0" w:color="auto"/>
        <w:bottom w:val="none" w:sz="0" w:space="0" w:color="auto"/>
        <w:right w:val="none" w:sz="0" w:space="0" w:color="auto"/>
      </w:divBdr>
    </w:div>
    <w:div w:id="531386369">
      <w:bodyDiv w:val="1"/>
      <w:marLeft w:val="0"/>
      <w:marRight w:val="0"/>
      <w:marTop w:val="0"/>
      <w:marBottom w:val="0"/>
      <w:divBdr>
        <w:top w:val="none" w:sz="0" w:space="0" w:color="auto"/>
        <w:left w:val="none" w:sz="0" w:space="0" w:color="auto"/>
        <w:bottom w:val="none" w:sz="0" w:space="0" w:color="auto"/>
        <w:right w:val="none" w:sz="0" w:space="0" w:color="auto"/>
      </w:divBdr>
    </w:div>
    <w:div w:id="592474940">
      <w:bodyDiv w:val="1"/>
      <w:marLeft w:val="0"/>
      <w:marRight w:val="0"/>
      <w:marTop w:val="0"/>
      <w:marBottom w:val="0"/>
      <w:divBdr>
        <w:top w:val="none" w:sz="0" w:space="0" w:color="auto"/>
        <w:left w:val="none" w:sz="0" w:space="0" w:color="auto"/>
        <w:bottom w:val="none" w:sz="0" w:space="0" w:color="auto"/>
        <w:right w:val="none" w:sz="0" w:space="0" w:color="auto"/>
      </w:divBdr>
    </w:div>
    <w:div w:id="656881355">
      <w:bodyDiv w:val="1"/>
      <w:marLeft w:val="0"/>
      <w:marRight w:val="0"/>
      <w:marTop w:val="0"/>
      <w:marBottom w:val="0"/>
      <w:divBdr>
        <w:top w:val="none" w:sz="0" w:space="0" w:color="auto"/>
        <w:left w:val="none" w:sz="0" w:space="0" w:color="auto"/>
        <w:bottom w:val="none" w:sz="0" w:space="0" w:color="auto"/>
        <w:right w:val="none" w:sz="0" w:space="0" w:color="auto"/>
      </w:divBdr>
    </w:div>
    <w:div w:id="744691796">
      <w:bodyDiv w:val="1"/>
      <w:marLeft w:val="0"/>
      <w:marRight w:val="0"/>
      <w:marTop w:val="0"/>
      <w:marBottom w:val="0"/>
      <w:divBdr>
        <w:top w:val="none" w:sz="0" w:space="0" w:color="auto"/>
        <w:left w:val="none" w:sz="0" w:space="0" w:color="auto"/>
        <w:bottom w:val="none" w:sz="0" w:space="0" w:color="auto"/>
        <w:right w:val="none" w:sz="0" w:space="0" w:color="auto"/>
      </w:divBdr>
    </w:div>
    <w:div w:id="891693552">
      <w:bodyDiv w:val="1"/>
      <w:marLeft w:val="0"/>
      <w:marRight w:val="0"/>
      <w:marTop w:val="0"/>
      <w:marBottom w:val="0"/>
      <w:divBdr>
        <w:top w:val="none" w:sz="0" w:space="0" w:color="auto"/>
        <w:left w:val="none" w:sz="0" w:space="0" w:color="auto"/>
        <w:bottom w:val="none" w:sz="0" w:space="0" w:color="auto"/>
        <w:right w:val="none" w:sz="0" w:space="0" w:color="auto"/>
      </w:divBdr>
    </w:div>
    <w:div w:id="980379742">
      <w:bodyDiv w:val="1"/>
      <w:marLeft w:val="0"/>
      <w:marRight w:val="0"/>
      <w:marTop w:val="0"/>
      <w:marBottom w:val="0"/>
      <w:divBdr>
        <w:top w:val="none" w:sz="0" w:space="0" w:color="auto"/>
        <w:left w:val="none" w:sz="0" w:space="0" w:color="auto"/>
        <w:bottom w:val="none" w:sz="0" w:space="0" w:color="auto"/>
        <w:right w:val="none" w:sz="0" w:space="0" w:color="auto"/>
      </w:divBdr>
    </w:div>
    <w:div w:id="1062945333">
      <w:bodyDiv w:val="1"/>
      <w:marLeft w:val="0"/>
      <w:marRight w:val="0"/>
      <w:marTop w:val="0"/>
      <w:marBottom w:val="0"/>
      <w:divBdr>
        <w:top w:val="none" w:sz="0" w:space="0" w:color="auto"/>
        <w:left w:val="none" w:sz="0" w:space="0" w:color="auto"/>
        <w:bottom w:val="none" w:sz="0" w:space="0" w:color="auto"/>
        <w:right w:val="none" w:sz="0" w:space="0" w:color="auto"/>
      </w:divBdr>
    </w:div>
    <w:div w:id="1082144534">
      <w:bodyDiv w:val="1"/>
      <w:marLeft w:val="0"/>
      <w:marRight w:val="0"/>
      <w:marTop w:val="0"/>
      <w:marBottom w:val="0"/>
      <w:divBdr>
        <w:top w:val="none" w:sz="0" w:space="0" w:color="auto"/>
        <w:left w:val="none" w:sz="0" w:space="0" w:color="auto"/>
        <w:bottom w:val="none" w:sz="0" w:space="0" w:color="auto"/>
        <w:right w:val="none" w:sz="0" w:space="0" w:color="auto"/>
      </w:divBdr>
    </w:div>
    <w:div w:id="1222250796">
      <w:bodyDiv w:val="1"/>
      <w:marLeft w:val="0"/>
      <w:marRight w:val="0"/>
      <w:marTop w:val="0"/>
      <w:marBottom w:val="0"/>
      <w:divBdr>
        <w:top w:val="none" w:sz="0" w:space="0" w:color="auto"/>
        <w:left w:val="none" w:sz="0" w:space="0" w:color="auto"/>
        <w:bottom w:val="none" w:sz="0" w:space="0" w:color="auto"/>
        <w:right w:val="none" w:sz="0" w:space="0" w:color="auto"/>
      </w:divBdr>
    </w:div>
    <w:div w:id="1228762033">
      <w:bodyDiv w:val="1"/>
      <w:marLeft w:val="0"/>
      <w:marRight w:val="0"/>
      <w:marTop w:val="0"/>
      <w:marBottom w:val="0"/>
      <w:divBdr>
        <w:top w:val="none" w:sz="0" w:space="0" w:color="auto"/>
        <w:left w:val="none" w:sz="0" w:space="0" w:color="auto"/>
        <w:bottom w:val="none" w:sz="0" w:space="0" w:color="auto"/>
        <w:right w:val="none" w:sz="0" w:space="0" w:color="auto"/>
      </w:divBdr>
    </w:div>
    <w:div w:id="1231233534">
      <w:bodyDiv w:val="1"/>
      <w:marLeft w:val="0"/>
      <w:marRight w:val="0"/>
      <w:marTop w:val="0"/>
      <w:marBottom w:val="0"/>
      <w:divBdr>
        <w:top w:val="none" w:sz="0" w:space="0" w:color="auto"/>
        <w:left w:val="none" w:sz="0" w:space="0" w:color="auto"/>
        <w:bottom w:val="none" w:sz="0" w:space="0" w:color="auto"/>
        <w:right w:val="none" w:sz="0" w:space="0" w:color="auto"/>
      </w:divBdr>
    </w:div>
    <w:div w:id="1232082874">
      <w:bodyDiv w:val="1"/>
      <w:marLeft w:val="0"/>
      <w:marRight w:val="0"/>
      <w:marTop w:val="0"/>
      <w:marBottom w:val="0"/>
      <w:divBdr>
        <w:top w:val="none" w:sz="0" w:space="0" w:color="auto"/>
        <w:left w:val="none" w:sz="0" w:space="0" w:color="auto"/>
        <w:bottom w:val="none" w:sz="0" w:space="0" w:color="auto"/>
        <w:right w:val="none" w:sz="0" w:space="0" w:color="auto"/>
      </w:divBdr>
    </w:div>
    <w:div w:id="1307080650">
      <w:bodyDiv w:val="1"/>
      <w:marLeft w:val="0"/>
      <w:marRight w:val="0"/>
      <w:marTop w:val="0"/>
      <w:marBottom w:val="0"/>
      <w:divBdr>
        <w:top w:val="none" w:sz="0" w:space="0" w:color="auto"/>
        <w:left w:val="none" w:sz="0" w:space="0" w:color="auto"/>
        <w:bottom w:val="none" w:sz="0" w:space="0" w:color="auto"/>
        <w:right w:val="none" w:sz="0" w:space="0" w:color="auto"/>
      </w:divBdr>
    </w:div>
    <w:div w:id="1342389690">
      <w:bodyDiv w:val="1"/>
      <w:marLeft w:val="0"/>
      <w:marRight w:val="0"/>
      <w:marTop w:val="0"/>
      <w:marBottom w:val="0"/>
      <w:divBdr>
        <w:top w:val="none" w:sz="0" w:space="0" w:color="auto"/>
        <w:left w:val="none" w:sz="0" w:space="0" w:color="auto"/>
        <w:bottom w:val="none" w:sz="0" w:space="0" w:color="auto"/>
        <w:right w:val="none" w:sz="0" w:space="0" w:color="auto"/>
      </w:divBdr>
    </w:div>
    <w:div w:id="1364139068">
      <w:bodyDiv w:val="1"/>
      <w:marLeft w:val="0"/>
      <w:marRight w:val="0"/>
      <w:marTop w:val="0"/>
      <w:marBottom w:val="0"/>
      <w:divBdr>
        <w:top w:val="none" w:sz="0" w:space="0" w:color="auto"/>
        <w:left w:val="none" w:sz="0" w:space="0" w:color="auto"/>
        <w:bottom w:val="none" w:sz="0" w:space="0" w:color="auto"/>
        <w:right w:val="none" w:sz="0" w:space="0" w:color="auto"/>
      </w:divBdr>
    </w:div>
    <w:div w:id="1409810513">
      <w:bodyDiv w:val="1"/>
      <w:marLeft w:val="0"/>
      <w:marRight w:val="0"/>
      <w:marTop w:val="0"/>
      <w:marBottom w:val="0"/>
      <w:divBdr>
        <w:top w:val="none" w:sz="0" w:space="0" w:color="auto"/>
        <w:left w:val="none" w:sz="0" w:space="0" w:color="auto"/>
        <w:bottom w:val="none" w:sz="0" w:space="0" w:color="auto"/>
        <w:right w:val="none" w:sz="0" w:space="0" w:color="auto"/>
      </w:divBdr>
    </w:div>
    <w:div w:id="1514877237">
      <w:bodyDiv w:val="1"/>
      <w:marLeft w:val="0"/>
      <w:marRight w:val="0"/>
      <w:marTop w:val="0"/>
      <w:marBottom w:val="0"/>
      <w:divBdr>
        <w:top w:val="none" w:sz="0" w:space="0" w:color="auto"/>
        <w:left w:val="none" w:sz="0" w:space="0" w:color="auto"/>
        <w:bottom w:val="none" w:sz="0" w:space="0" w:color="auto"/>
        <w:right w:val="none" w:sz="0" w:space="0" w:color="auto"/>
      </w:divBdr>
    </w:div>
    <w:div w:id="1680815096">
      <w:bodyDiv w:val="1"/>
      <w:marLeft w:val="0"/>
      <w:marRight w:val="0"/>
      <w:marTop w:val="0"/>
      <w:marBottom w:val="0"/>
      <w:divBdr>
        <w:top w:val="none" w:sz="0" w:space="0" w:color="auto"/>
        <w:left w:val="none" w:sz="0" w:space="0" w:color="auto"/>
        <w:bottom w:val="none" w:sz="0" w:space="0" w:color="auto"/>
        <w:right w:val="none" w:sz="0" w:space="0" w:color="auto"/>
      </w:divBdr>
    </w:div>
    <w:div w:id="1700862322">
      <w:bodyDiv w:val="1"/>
      <w:marLeft w:val="0"/>
      <w:marRight w:val="0"/>
      <w:marTop w:val="0"/>
      <w:marBottom w:val="0"/>
      <w:divBdr>
        <w:top w:val="none" w:sz="0" w:space="0" w:color="auto"/>
        <w:left w:val="none" w:sz="0" w:space="0" w:color="auto"/>
        <w:bottom w:val="none" w:sz="0" w:space="0" w:color="auto"/>
        <w:right w:val="none" w:sz="0" w:space="0" w:color="auto"/>
      </w:divBdr>
    </w:div>
    <w:div w:id="1734347966">
      <w:bodyDiv w:val="1"/>
      <w:marLeft w:val="0"/>
      <w:marRight w:val="0"/>
      <w:marTop w:val="0"/>
      <w:marBottom w:val="0"/>
      <w:divBdr>
        <w:top w:val="none" w:sz="0" w:space="0" w:color="auto"/>
        <w:left w:val="none" w:sz="0" w:space="0" w:color="auto"/>
        <w:bottom w:val="none" w:sz="0" w:space="0" w:color="auto"/>
        <w:right w:val="none" w:sz="0" w:space="0" w:color="auto"/>
      </w:divBdr>
    </w:div>
    <w:div w:id="1957130144">
      <w:bodyDiv w:val="1"/>
      <w:marLeft w:val="0"/>
      <w:marRight w:val="0"/>
      <w:marTop w:val="0"/>
      <w:marBottom w:val="0"/>
      <w:divBdr>
        <w:top w:val="none" w:sz="0" w:space="0" w:color="auto"/>
        <w:left w:val="none" w:sz="0" w:space="0" w:color="auto"/>
        <w:bottom w:val="none" w:sz="0" w:space="0" w:color="auto"/>
        <w:right w:val="none" w:sz="0" w:space="0" w:color="auto"/>
      </w:divBdr>
    </w:div>
    <w:div w:id="1968193853">
      <w:bodyDiv w:val="1"/>
      <w:marLeft w:val="0"/>
      <w:marRight w:val="0"/>
      <w:marTop w:val="0"/>
      <w:marBottom w:val="0"/>
      <w:divBdr>
        <w:top w:val="none" w:sz="0" w:space="0" w:color="auto"/>
        <w:left w:val="none" w:sz="0" w:space="0" w:color="auto"/>
        <w:bottom w:val="none" w:sz="0" w:space="0" w:color="auto"/>
        <w:right w:val="none" w:sz="0" w:space="0" w:color="auto"/>
      </w:divBdr>
    </w:div>
    <w:div w:id="1986424717">
      <w:bodyDiv w:val="1"/>
      <w:marLeft w:val="0"/>
      <w:marRight w:val="0"/>
      <w:marTop w:val="0"/>
      <w:marBottom w:val="0"/>
      <w:divBdr>
        <w:top w:val="none" w:sz="0" w:space="0" w:color="auto"/>
        <w:left w:val="none" w:sz="0" w:space="0" w:color="auto"/>
        <w:bottom w:val="none" w:sz="0" w:space="0" w:color="auto"/>
        <w:right w:val="none" w:sz="0" w:space="0" w:color="auto"/>
      </w:divBdr>
    </w:div>
    <w:div w:id="2084520751">
      <w:bodyDiv w:val="1"/>
      <w:marLeft w:val="0"/>
      <w:marRight w:val="0"/>
      <w:marTop w:val="0"/>
      <w:marBottom w:val="0"/>
      <w:divBdr>
        <w:top w:val="none" w:sz="0" w:space="0" w:color="auto"/>
        <w:left w:val="none" w:sz="0" w:space="0" w:color="auto"/>
        <w:bottom w:val="none" w:sz="0" w:space="0" w:color="auto"/>
        <w:right w:val="none" w:sz="0" w:space="0" w:color="auto"/>
      </w:divBdr>
    </w:div>
    <w:div w:id="21300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CEF82B-0EE8-4FD0-B491-AFE7D759DD9C}" type="doc">
      <dgm:prSet loTypeId="urn:microsoft.com/office/officeart/2005/8/layout/vList5" loCatId="list" qsTypeId="urn:microsoft.com/office/officeart/2005/8/quickstyle/3d3" qsCatId="3D" csTypeId="urn:microsoft.com/office/officeart/2005/8/colors/colorful3" csCatId="colorful" phldr="1"/>
      <dgm:spPr/>
      <dgm:t>
        <a:bodyPr/>
        <a:lstStyle/>
        <a:p>
          <a:endParaRPr lang="bg-BG"/>
        </a:p>
      </dgm:t>
    </dgm:pt>
    <dgm:pt modelId="{A94AF2C2-6EE2-4287-8A7A-776ACB9BB13D}">
      <dgm:prSet phldrT="[Text]"/>
      <dgm:spPr>
        <a:xfrm>
          <a:off x="0" y="2817"/>
          <a:ext cx="2294001" cy="1231671"/>
        </a:xfrm>
        <a:prstGeom prst="roundRect">
          <a:avLst/>
        </a:prstGeom>
        <a:solidFill>
          <a:srgbClr val="4F81BD">
            <a:lumMod val="7500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b="1">
              <a:solidFill>
                <a:sysClr val="window" lastClr="FFFFFF"/>
              </a:solidFill>
              <a:latin typeface="Calibri"/>
              <a:ea typeface="+mn-ea"/>
              <a:cs typeface="+mn-cs"/>
            </a:rPr>
            <a:t>Междинен финансов отчет</a:t>
          </a:r>
          <a:endParaRPr lang="bg-BG">
            <a:solidFill>
              <a:sysClr val="window" lastClr="FFFFFF"/>
            </a:solidFill>
            <a:latin typeface="Calibri"/>
            <a:ea typeface="+mn-ea"/>
            <a:cs typeface="+mn-cs"/>
          </a:endParaRPr>
        </a:p>
      </dgm:t>
    </dgm:pt>
    <dgm:pt modelId="{0452ACB6-5FB6-4D4D-A133-3905BF56CDEB}" type="parTrans" cxnId="{1E29A505-012F-4392-A752-D7CCA64C105B}">
      <dgm:prSet/>
      <dgm:spPr/>
      <dgm:t>
        <a:bodyPr/>
        <a:lstStyle/>
        <a:p>
          <a:endParaRPr lang="bg-BG"/>
        </a:p>
      </dgm:t>
    </dgm:pt>
    <dgm:pt modelId="{8545A937-618C-487D-8FA4-5F3872F52117}" type="sibTrans" cxnId="{1E29A505-012F-4392-A752-D7CCA64C105B}">
      <dgm:prSet/>
      <dgm:spPr/>
      <dgm:t>
        <a:bodyPr/>
        <a:lstStyle/>
        <a:p>
          <a:endParaRPr lang="bg-BG"/>
        </a:p>
      </dgm:t>
    </dgm:pt>
    <dgm:pt modelId="{03419961-7165-46A1-9A11-EBB204AB2FC4}">
      <dgm:prSet phldrT="[Text]"/>
      <dgm: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Отчет за финансовото състояние</a:t>
          </a:r>
        </a:p>
      </dgm:t>
    </dgm:pt>
    <dgm:pt modelId="{5B375B03-DE03-4A8A-AAAF-3A28D956899F}" type="parTrans" cxnId="{D50D5754-3325-451E-97BB-6DF74BC37BA1}">
      <dgm:prSet/>
      <dgm:spPr/>
      <dgm:t>
        <a:bodyPr/>
        <a:lstStyle/>
        <a:p>
          <a:endParaRPr lang="bg-BG"/>
        </a:p>
      </dgm:t>
    </dgm:pt>
    <dgm:pt modelId="{0AF1054B-B9F6-49F7-BD22-330B4AD50102}" type="sibTrans" cxnId="{D50D5754-3325-451E-97BB-6DF74BC37BA1}">
      <dgm:prSet/>
      <dgm:spPr/>
      <dgm:t>
        <a:bodyPr/>
        <a:lstStyle/>
        <a:p>
          <a:endParaRPr lang="bg-BG"/>
        </a:p>
      </dgm:t>
    </dgm:pt>
    <dgm:pt modelId="{222AAA90-EC4D-4800-A028-09DEC237451E}">
      <dgm:prSet phldrT="[Text]"/>
      <dgm:spPr>
        <a:xfrm>
          <a:off x="0" y="1296071"/>
          <a:ext cx="2294001" cy="1231671"/>
        </a:xfrm>
        <a:prstGeom prst="roundRect">
          <a:avLst/>
        </a:prstGeom>
        <a:solidFill>
          <a:srgbClr val="9BBB59">
            <a:hueOff val="2812566"/>
            <a:satOff val="-4220"/>
            <a:lumOff val="-686"/>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 lastClr="FFFFFF"/>
              </a:solidFill>
              <a:latin typeface="Calibri"/>
              <a:ea typeface="+mn-ea"/>
              <a:cs typeface="+mn-cs"/>
            </a:rPr>
            <a:t>Приложения </a:t>
          </a:r>
        </a:p>
      </dgm:t>
    </dgm:pt>
    <dgm:pt modelId="{2F4BD1A9-4582-4BEB-A80E-DD1E69F9E162}" type="parTrans" cxnId="{88AFFA22-9CDD-4C41-8925-E5D51EE14265}">
      <dgm:prSet/>
      <dgm:spPr/>
      <dgm:t>
        <a:bodyPr/>
        <a:lstStyle/>
        <a:p>
          <a:endParaRPr lang="bg-BG"/>
        </a:p>
      </dgm:t>
    </dgm:pt>
    <dgm:pt modelId="{1D111D99-D3B9-4700-B055-A2B5ED8F553F}" type="sibTrans" cxnId="{88AFFA22-9CDD-4C41-8925-E5D51EE14265}">
      <dgm:prSet/>
      <dgm:spPr/>
      <dgm:t>
        <a:bodyPr/>
        <a:lstStyle/>
        <a:p>
          <a:endParaRPr lang="bg-BG"/>
        </a:p>
      </dgm:t>
    </dgm:pt>
    <dgm:pt modelId="{1898C793-9926-4A54-9DD1-8A095E0F5F55}">
      <dgm:prSet phldrT="[Text]"/>
      <dgm: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Информация за дружеството</a:t>
          </a:r>
        </a:p>
      </dgm:t>
    </dgm:pt>
    <dgm:pt modelId="{716DB7AC-0CDB-4908-8F90-D14A0DE3EC7B}" type="parTrans" cxnId="{136EA1E8-A6F7-4C38-BAB2-92DD3D98ACCA}">
      <dgm:prSet/>
      <dgm:spPr/>
      <dgm:t>
        <a:bodyPr/>
        <a:lstStyle/>
        <a:p>
          <a:endParaRPr lang="bg-BG"/>
        </a:p>
      </dgm:t>
    </dgm:pt>
    <dgm:pt modelId="{F3959DC9-9C73-426F-8D98-1FA273C86DEC}" type="sibTrans" cxnId="{136EA1E8-A6F7-4C38-BAB2-92DD3D98ACCA}">
      <dgm:prSet/>
      <dgm:spPr/>
      <dgm:t>
        <a:bodyPr/>
        <a:lstStyle/>
        <a:p>
          <a:endParaRPr lang="bg-BG"/>
        </a:p>
      </dgm:t>
    </dgm:pt>
    <dgm:pt modelId="{FD8A6E2D-FE75-4302-9E33-B28D6D180B19}">
      <dgm:prSet phldrT="[Text]"/>
      <dgm:spPr>
        <a:xfrm>
          <a:off x="0" y="2589326"/>
          <a:ext cx="2294001" cy="1231671"/>
        </a:xfrm>
        <a:prstGeom prst="roundRect">
          <a:avLst/>
        </a:prstGeom>
        <a:solidFill>
          <a:srgbClr val="9BBB59">
            <a:hueOff val="5625132"/>
            <a:satOff val="-8440"/>
            <a:lumOff val="-137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 lastClr="FFFFFF"/>
              </a:solidFill>
              <a:latin typeface="Calibri"/>
              <a:ea typeface="+mn-ea"/>
              <a:cs typeface="+mn-cs"/>
            </a:rPr>
            <a:t>Управление на риска</a:t>
          </a:r>
        </a:p>
      </dgm:t>
    </dgm:pt>
    <dgm:pt modelId="{C307B0F7-1CD0-4C88-8219-1E12CEBFA6D8}" type="parTrans" cxnId="{122B6C35-97BB-426A-A691-F0BD18273460}">
      <dgm:prSet/>
      <dgm:spPr/>
      <dgm:t>
        <a:bodyPr/>
        <a:lstStyle/>
        <a:p>
          <a:endParaRPr lang="bg-BG"/>
        </a:p>
      </dgm:t>
    </dgm:pt>
    <dgm:pt modelId="{408E2F31-2A98-4EDB-A381-E3D420E85136}" type="sibTrans" cxnId="{122B6C35-97BB-426A-A691-F0BD18273460}">
      <dgm:prSet/>
      <dgm:spPr/>
      <dgm:t>
        <a:bodyPr/>
        <a:lstStyle/>
        <a:p>
          <a:endParaRPr lang="bg-BG"/>
        </a:p>
      </dgm:t>
    </dgm:pt>
    <dgm:pt modelId="{43A0571F-2764-4C5E-A1F7-6E717C5DCE85}">
      <dgm:prSet phldrT="[Text]"/>
      <dgm:spPr>
        <a:xfrm rot="5400000">
          <a:off x="3840444" y="1166050"/>
          <a:ext cx="985337" cy="4078224"/>
        </a:xfrm>
        <a:prstGeom prst="round2SameRect">
          <a:avLst/>
        </a:prstGeom>
        <a:solidFill>
          <a:srgbClr val="9BBB59">
            <a:tint val="40000"/>
            <a:alpha val="90000"/>
            <a:hueOff val="5358427"/>
            <a:satOff val="-6896"/>
            <a:lumOff val="-53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Приблизителни оценки, преценки и грешки</a:t>
          </a:r>
        </a:p>
      </dgm:t>
    </dgm:pt>
    <dgm:pt modelId="{04408D66-C16A-4775-BC6A-0B870E53D8A8}" type="parTrans" cxnId="{300014CD-EDCC-4401-B0BC-06537B3D5293}">
      <dgm:prSet/>
      <dgm:spPr/>
      <dgm:t>
        <a:bodyPr/>
        <a:lstStyle/>
        <a:p>
          <a:endParaRPr lang="bg-BG"/>
        </a:p>
      </dgm:t>
    </dgm:pt>
    <dgm:pt modelId="{F4698172-D522-4B68-A4E4-0B206DA4B25C}" type="sibTrans" cxnId="{300014CD-EDCC-4401-B0BC-06537B3D5293}">
      <dgm:prSet/>
      <dgm:spPr/>
      <dgm:t>
        <a:bodyPr/>
        <a:lstStyle/>
        <a:p>
          <a:endParaRPr lang="bg-BG"/>
        </a:p>
      </dgm:t>
    </dgm:pt>
    <dgm:pt modelId="{C7C58D85-49E7-44E1-936D-A3C4432567D5}">
      <dgm:prSet/>
      <dgm:spPr>
        <a:xfrm>
          <a:off x="0" y="3882581"/>
          <a:ext cx="2294001" cy="1231671"/>
        </a:xfrm>
        <a:prstGeom prst="roundRect">
          <a:avLst/>
        </a:prstGeom>
        <a:solidFill>
          <a:srgbClr val="9BBB59">
            <a:hueOff val="8437698"/>
            <a:satOff val="-12660"/>
            <a:lumOff val="-2059"/>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 lastClr="FFFFFF"/>
              </a:solidFill>
              <a:latin typeface="Calibri"/>
              <a:ea typeface="+mn-ea"/>
              <a:cs typeface="+mn-cs"/>
            </a:rPr>
            <a:t>Непризнати позиции</a:t>
          </a:r>
        </a:p>
      </dgm:t>
    </dgm:pt>
    <dgm:pt modelId="{7E226918-B8AB-4626-BE3E-AA8466C1602E}" type="parTrans" cxnId="{842EBD8A-EB04-44E9-81CE-BE1C1D788E75}">
      <dgm:prSet/>
      <dgm:spPr/>
      <dgm:t>
        <a:bodyPr/>
        <a:lstStyle/>
        <a:p>
          <a:endParaRPr lang="bg-BG"/>
        </a:p>
      </dgm:t>
    </dgm:pt>
    <dgm:pt modelId="{C7ABBBFF-CB4E-4B1E-B49B-65885996F84C}" type="sibTrans" cxnId="{842EBD8A-EB04-44E9-81CE-BE1C1D788E75}">
      <dgm:prSet/>
      <dgm:spPr/>
      <dgm:t>
        <a:bodyPr/>
        <a:lstStyle/>
        <a:p>
          <a:endParaRPr lang="bg-BG"/>
        </a:p>
      </dgm:t>
    </dgm:pt>
    <dgm:pt modelId="{9F816429-D239-4915-97DF-C4E7D0375398}">
      <dgm:prSet/>
      <dgm:spPr>
        <a:xfrm>
          <a:off x="0" y="5175836"/>
          <a:ext cx="2294001" cy="1231671"/>
        </a:xfrm>
        <a:prstGeom prst="roundRect">
          <a:avLst/>
        </a:prstGeom>
        <a:solidFill>
          <a:srgbClr val="9BBB59">
            <a:hueOff val="11250264"/>
            <a:satOff val="-16880"/>
            <a:lumOff val="-274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 lastClr="FFFFFF"/>
              </a:solidFill>
              <a:latin typeface="Calibri"/>
              <a:ea typeface="+mn-ea"/>
              <a:cs typeface="+mn-cs"/>
            </a:rPr>
            <a:t>Друга информация</a:t>
          </a:r>
        </a:p>
      </dgm:t>
    </dgm:pt>
    <dgm:pt modelId="{412A0A5D-569D-40E5-91D8-850E69E05D47}" type="parTrans" cxnId="{C7BEB911-BA1C-4B48-96DC-59543C0F899B}">
      <dgm:prSet/>
      <dgm:spPr/>
      <dgm:t>
        <a:bodyPr/>
        <a:lstStyle/>
        <a:p>
          <a:endParaRPr lang="bg-BG"/>
        </a:p>
      </dgm:t>
    </dgm:pt>
    <dgm:pt modelId="{C5EFAA1C-2B50-43D2-8069-E2D917B2327C}" type="sibTrans" cxnId="{C7BEB911-BA1C-4B48-96DC-59543C0F899B}">
      <dgm:prSet/>
      <dgm:spPr/>
      <dgm:t>
        <a:bodyPr/>
        <a:lstStyle/>
        <a:p>
          <a:endParaRPr lang="bg-BG"/>
        </a:p>
      </dgm:t>
    </dgm:pt>
    <dgm:pt modelId="{7CC3F5C8-F73E-4D09-A60B-A1CC311AF270}">
      <dgm:prSet/>
      <dgm:spPr>
        <a:xfrm rot="5400000">
          <a:off x="3840444" y="3752560"/>
          <a:ext cx="985337" cy="4078224"/>
        </a:xfrm>
        <a:prstGeom prst="round2SameRect">
          <a:avLst/>
        </a:prstGeom>
        <a:solidFill>
          <a:srgbClr val="9BBB59">
            <a:tint val="40000"/>
            <a:alpha val="90000"/>
            <a:hueOff val="10716854"/>
            <a:satOff val="-13793"/>
            <a:lumOff val="-107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Взаимоотношения със свързани лица</a:t>
          </a:r>
        </a:p>
      </dgm:t>
    </dgm:pt>
    <dgm:pt modelId="{2AD57F64-E238-4FED-A023-6C0978C97FC2}" type="parTrans" cxnId="{035A9047-F110-47FA-87F9-3CDB94957711}">
      <dgm:prSet/>
      <dgm:spPr/>
      <dgm:t>
        <a:bodyPr/>
        <a:lstStyle/>
        <a:p>
          <a:endParaRPr lang="bg-BG"/>
        </a:p>
      </dgm:t>
    </dgm:pt>
    <dgm:pt modelId="{BBAD2611-EE03-4352-84CC-59A1BEBC9ED0}" type="sibTrans" cxnId="{035A9047-F110-47FA-87F9-3CDB94957711}">
      <dgm:prSet/>
      <dgm:spPr/>
      <dgm:t>
        <a:bodyPr/>
        <a:lstStyle/>
        <a:p>
          <a:endParaRPr lang="bg-BG"/>
        </a:p>
      </dgm:t>
    </dgm:pt>
    <dgm:pt modelId="{A6509196-961F-4694-BD06-BCE8E532CF3C}">
      <dgm:prSet/>
      <dgm: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Отчет за печалбата или загубата и другия всеобхватен доход</a:t>
          </a:r>
        </a:p>
      </dgm:t>
    </dgm:pt>
    <dgm:pt modelId="{C45EFC57-7589-4D40-9EF8-994EE76D204E}" type="parTrans" cxnId="{CF1D6A6B-8C01-4556-BCE0-31DB2CB40288}">
      <dgm:prSet/>
      <dgm:spPr/>
      <dgm:t>
        <a:bodyPr/>
        <a:lstStyle/>
        <a:p>
          <a:endParaRPr lang="bg-BG"/>
        </a:p>
      </dgm:t>
    </dgm:pt>
    <dgm:pt modelId="{2E9DD78A-C47D-41AA-95D3-5D922B88A437}" type="sibTrans" cxnId="{CF1D6A6B-8C01-4556-BCE0-31DB2CB40288}">
      <dgm:prSet/>
      <dgm:spPr/>
      <dgm:t>
        <a:bodyPr/>
        <a:lstStyle/>
        <a:p>
          <a:endParaRPr lang="bg-BG"/>
        </a:p>
      </dgm:t>
    </dgm:pt>
    <dgm:pt modelId="{64DCF8F3-9AF6-4F30-9FCD-F3B679E430C2}">
      <dgm:prSet/>
      <dgm: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Отчет за промените в собствения капитал</a:t>
          </a:r>
        </a:p>
      </dgm:t>
    </dgm:pt>
    <dgm:pt modelId="{5317AE77-DA83-477B-B258-B734396F3CFD}" type="parTrans" cxnId="{A337B1EB-F4E2-43E4-9025-0CAC2CAC4380}">
      <dgm:prSet/>
      <dgm:spPr/>
      <dgm:t>
        <a:bodyPr/>
        <a:lstStyle/>
        <a:p>
          <a:endParaRPr lang="bg-BG"/>
        </a:p>
      </dgm:t>
    </dgm:pt>
    <dgm:pt modelId="{3C9ACED1-11C0-4997-ABD4-416FC77312D3}" type="sibTrans" cxnId="{A337B1EB-F4E2-43E4-9025-0CAC2CAC4380}">
      <dgm:prSet/>
      <dgm:spPr/>
      <dgm:t>
        <a:bodyPr/>
        <a:lstStyle/>
        <a:p>
          <a:endParaRPr lang="bg-BG"/>
        </a:p>
      </dgm:t>
    </dgm:pt>
    <dgm:pt modelId="{260C2972-49CA-40DC-A941-F62D0D4229CF}">
      <dgm:prSet/>
      <dgm: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Отчет за паричните потоци</a:t>
          </a:r>
        </a:p>
      </dgm:t>
    </dgm:pt>
    <dgm:pt modelId="{BD6374BE-468B-4ED0-8885-DBBAA831D7AF}" type="parTrans" cxnId="{2CA3B03A-70D7-4826-9760-1E961EB9398B}">
      <dgm:prSet/>
      <dgm:spPr/>
      <dgm:t>
        <a:bodyPr/>
        <a:lstStyle/>
        <a:p>
          <a:endParaRPr lang="bg-BG"/>
        </a:p>
      </dgm:t>
    </dgm:pt>
    <dgm:pt modelId="{D86B783F-8F5E-401F-9013-37F3A39B0DE0}" type="sibTrans" cxnId="{2CA3B03A-70D7-4826-9760-1E961EB9398B}">
      <dgm:prSet/>
      <dgm:spPr/>
      <dgm:t>
        <a:bodyPr/>
        <a:lstStyle/>
        <a:p>
          <a:endParaRPr lang="bg-BG"/>
        </a:p>
      </dgm:t>
    </dgm:pt>
    <dgm:pt modelId="{1B20D927-31CB-42A7-8BA0-CD5B74A7ABA8}">
      <dgm:prSet/>
      <dgm: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Активи, задължения, капитал</a:t>
          </a:r>
        </a:p>
      </dgm:t>
    </dgm:pt>
    <dgm:pt modelId="{A526D0D6-3891-41F1-A325-8696BBDB6554}" type="parTrans" cxnId="{E2FC849F-285A-4FC5-B19E-71405C8BF6EE}">
      <dgm:prSet/>
      <dgm:spPr/>
      <dgm:t>
        <a:bodyPr/>
        <a:lstStyle/>
        <a:p>
          <a:endParaRPr lang="bg-BG"/>
        </a:p>
      </dgm:t>
    </dgm:pt>
    <dgm:pt modelId="{BD669CC2-BAED-4968-81F8-39D56D4171D1}" type="sibTrans" cxnId="{E2FC849F-285A-4FC5-B19E-71405C8BF6EE}">
      <dgm:prSet/>
      <dgm:spPr/>
      <dgm:t>
        <a:bodyPr/>
        <a:lstStyle/>
        <a:p>
          <a:endParaRPr lang="bg-BG"/>
        </a:p>
      </dgm:t>
    </dgm:pt>
    <dgm:pt modelId="{470F5E23-7059-44F5-A515-8B82590A94D8}">
      <dgm:prSet/>
      <dgm: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Печалби и загуби</a:t>
          </a:r>
        </a:p>
      </dgm:t>
    </dgm:pt>
    <dgm:pt modelId="{FC81ADFA-A603-4F07-BC6D-059BEBE5DEEC}" type="parTrans" cxnId="{E461EB67-BF32-413A-AA9B-4927E2BE8269}">
      <dgm:prSet/>
      <dgm:spPr/>
      <dgm:t>
        <a:bodyPr/>
        <a:lstStyle/>
        <a:p>
          <a:endParaRPr lang="bg-BG"/>
        </a:p>
      </dgm:t>
    </dgm:pt>
    <dgm:pt modelId="{E40E031A-D4BE-422C-8D58-0261915F8806}" type="sibTrans" cxnId="{E461EB67-BF32-413A-AA9B-4927E2BE8269}">
      <dgm:prSet/>
      <dgm:spPr/>
      <dgm:t>
        <a:bodyPr/>
        <a:lstStyle/>
        <a:p>
          <a:endParaRPr lang="bg-BG"/>
        </a:p>
      </dgm:t>
    </dgm:pt>
    <dgm:pt modelId="{0C6DD7F6-D57F-4F42-A51D-819C5A1A5DBA}">
      <dgm:prSet/>
      <dgm: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Парични потоци</a:t>
          </a:r>
        </a:p>
      </dgm:t>
    </dgm:pt>
    <dgm:pt modelId="{7BC8F22C-79EF-44C2-9422-9529F234E489}" type="parTrans" cxnId="{5ABBFB9E-B987-47A1-AED9-FA3628181E61}">
      <dgm:prSet/>
      <dgm:spPr/>
      <dgm:t>
        <a:bodyPr/>
        <a:lstStyle/>
        <a:p>
          <a:endParaRPr lang="bg-BG"/>
        </a:p>
      </dgm:t>
    </dgm:pt>
    <dgm:pt modelId="{33604A95-3E57-45C4-B61E-C0128504CBB6}" type="sibTrans" cxnId="{5ABBFB9E-B987-47A1-AED9-FA3628181E61}">
      <dgm:prSet/>
      <dgm:spPr/>
      <dgm:t>
        <a:bodyPr/>
        <a:lstStyle/>
        <a:p>
          <a:endParaRPr lang="bg-BG"/>
        </a:p>
      </dgm:t>
    </dgm:pt>
    <dgm:pt modelId="{7DDDDD6E-2A9C-49BE-9AB8-192736111D68}">
      <dgm:prSet/>
      <dgm:spPr>
        <a:xfrm rot="5400000">
          <a:off x="3840444" y="1166050"/>
          <a:ext cx="985337" cy="4078224"/>
        </a:xfrm>
        <a:prstGeom prst="round2SameRect">
          <a:avLst/>
        </a:prstGeom>
        <a:solidFill>
          <a:srgbClr val="9BBB59">
            <a:tint val="40000"/>
            <a:alpha val="90000"/>
            <a:hueOff val="5358427"/>
            <a:satOff val="-6896"/>
            <a:lumOff val="-53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Управление на финансовия риск</a:t>
          </a:r>
        </a:p>
      </dgm:t>
    </dgm:pt>
    <dgm:pt modelId="{FB4C9AE5-4E9E-48B8-875A-FDC3FF21C209}" type="parTrans" cxnId="{83B8766D-E9F0-468E-A0F1-223DA3B59EF8}">
      <dgm:prSet/>
      <dgm:spPr/>
      <dgm:t>
        <a:bodyPr/>
        <a:lstStyle/>
        <a:p>
          <a:endParaRPr lang="bg-BG"/>
        </a:p>
      </dgm:t>
    </dgm:pt>
    <dgm:pt modelId="{410BD468-3ED4-4055-8092-7CEBCC2A6DC7}" type="sibTrans" cxnId="{83B8766D-E9F0-468E-A0F1-223DA3B59EF8}">
      <dgm:prSet/>
      <dgm:spPr/>
      <dgm:t>
        <a:bodyPr/>
        <a:lstStyle/>
        <a:p>
          <a:endParaRPr lang="bg-BG"/>
        </a:p>
      </dgm:t>
    </dgm:pt>
    <dgm:pt modelId="{D55123D1-7CEA-4DA9-8EC8-8C3CD9F165F5}">
      <dgm:prSet/>
      <dgm:spPr>
        <a:xfrm rot="5400000">
          <a:off x="3840444" y="1166050"/>
          <a:ext cx="985337" cy="4078224"/>
        </a:xfrm>
        <a:prstGeom prst="round2SameRect">
          <a:avLst/>
        </a:prstGeom>
        <a:solidFill>
          <a:srgbClr val="9BBB59">
            <a:tint val="40000"/>
            <a:alpha val="90000"/>
            <a:hueOff val="5358427"/>
            <a:satOff val="-6896"/>
            <a:lumOff val="-53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Управление на капитала</a:t>
          </a:r>
        </a:p>
      </dgm:t>
    </dgm:pt>
    <dgm:pt modelId="{E5E41285-7323-4659-9D9D-A01F5EB3A89B}" type="parTrans" cxnId="{9AB8706D-F201-4ED7-BAF4-3603C560A6B2}">
      <dgm:prSet/>
      <dgm:spPr/>
      <dgm:t>
        <a:bodyPr/>
        <a:lstStyle/>
        <a:p>
          <a:endParaRPr lang="bg-BG"/>
        </a:p>
      </dgm:t>
    </dgm:pt>
    <dgm:pt modelId="{13DE1BDC-EE49-469F-AC99-2B875D256CFF}" type="sibTrans" cxnId="{9AB8706D-F201-4ED7-BAF4-3603C560A6B2}">
      <dgm:prSet/>
      <dgm:spPr/>
      <dgm:t>
        <a:bodyPr/>
        <a:lstStyle/>
        <a:p>
          <a:endParaRPr lang="bg-BG"/>
        </a:p>
      </dgm:t>
    </dgm:pt>
    <dgm:pt modelId="{975306F9-95A3-4F91-BBCB-7EBC70BEF378}">
      <dgm:prSet/>
      <dgm:spPr>
        <a:xfrm rot="5400000">
          <a:off x="3840444" y="2459305"/>
          <a:ext cx="985337" cy="4078224"/>
        </a:xfrm>
        <a:prstGeom prst="round2SameRect">
          <a:avLst/>
        </a:prstGeom>
        <a:solidFill>
          <a:srgbClr val="9BBB59">
            <a:tint val="40000"/>
            <a:alpha val="90000"/>
            <a:hueOff val="8037640"/>
            <a:satOff val="-10345"/>
            <a:lumOff val="-8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Условни ангажименти</a:t>
          </a:r>
        </a:p>
      </dgm:t>
    </dgm:pt>
    <dgm:pt modelId="{95A43522-837B-4A41-B3B7-BFA60B9DE9D6}" type="parTrans" cxnId="{BEC773DF-0385-41F0-B8EA-4C64ED47E983}">
      <dgm:prSet/>
      <dgm:spPr/>
      <dgm:t>
        <a:bodyPr/>
        <a:lstStyle/>
        <a:p>
          <a:endParaRPr lang="bg-BG"/>
        </a:p>
      </dgm:t>
    </dgm:pt>
    <dgm:pt modelId="{ADE24CEE-EB88-458D-8EE7-ABFE069250FE}" type="sibTrans" cxnId="{BEC773DF-0385-41F0-B8EA-4C64ED47E983}">
      <dgm:prSet/>
      <dgm:spPr/>
      <dgm:t>
        <a:bodyPr/>
        <a:lstStyle/>
        <a:p>
          <a:endParaRPr lang="bg-BG"/>
        </a:p>
      </dgm:t>
    </dgm:pt>
    <dgm:pt modelId="{2302B66D-6EB3-4881-A71C-6BC62B0E788A}">
      <dgm:prSet/>
      <dgm:spPr>
        <a:xfrm rot="5400000">
          <a:off x="3840444" y="2459305"/>
          <a:ext cx="985337" cy="4078224"/>
        </a:xfrm>
        <a:prstGeom prst="round2SameRect">
          <a:avLst/>
        </a:prstGeom>
        <a:solidFill>
          <a:srgbClr val="9BBB59">
            <a:tint val="40000"/>
            <a:alpha val="90000"/>
            <a:hueOff val="8037640"/>
            <a:satOff val="-10345"/>
            <a:lumOff val="-8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Събития след датата на отчетния период</a:t>
          </a:r>
        </a:p>
      </dgm:t>
    </dgm:pt>
    <dgm:pt modelId="{C8E7A901-AAB3-4AEA-989A-20A7E91335DE}" type="parTrans" cxnId="{C780BEEB-FA88-4531-82A0-A03964C1FEE4}">
      <dgm:prSet/>
      <dgm:spPr/>
      <dgm:t>
        <a:bodyPr/>
        <a:lstStyle/>
        <a:p>
          <a:endParaRPr lang="bg-BG"/>
        </a:p>
      </dgm:t>
    </dgm:pt>
    <dgm:pt modelId="{6E441A24-41DA-4F3D-9DCE-A4D71653E6FB}" type="sibTrans" cxnId="{C780BEEB-FA88-4531-82A0-A03964C1FEE4}">
      <dgm:prSet/>
      <dgm:spPr/>
      <dgm:t>
        <a:bodyPr/>
        <a:lstStyle/>
        <a:p>
          <a:endParaRPr lang="bg-BG"/>
        </a:p>
      </dgm:t>
    </dgm:pt>
    <dgm:pt modelId="{CFB65DF2-3029-4BC4-9607-4AF59F16CEF4}">
      <dgm:prSet/>
      <dgm:spPr>
        <a:xfrm rot="5400000">
          <a:off x="3840444" y="3752560"/>
          <a:ext cx="985337" cy="4078224"/>
        </a:xfrm>
        <a:prstGeom prst="round2SameRect">
          <a:avLst/>
        </a:prstGeom>
        <a:solidFill>
          <a:srgbClr val="9BBB59">
            <a:tint val="40000"/>
            <a:alpha val="90000"/>
            <a:hueOff val="10716854"/>
            <a:satOff val="-13793"/>
            <a:lumOff val="-107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Счетоводна политика</a:t>
          </a:r>
        </a:p>
      </dgm:t>
    </dgm:pt>
    <dgm:pt modelId="{034704C7-0101-4C76-AB0D-FC290D4EDE70}" type="parTrans" cxnId="{D7683669-0519-4054-9E57-B67F6DC6674D}">
      <dgm:prSet/>
      <dgm:spPr/>
      <dgm:t>
        <a:bodyPr/>
        <a:lstStyle/>
        <a:p>
          <a:endParaRPr lang="bg-BG"/>
        </a:p>
      </dgm:t>
    </dgm:pt>
    <dgm:pt modelId="{7BD9BE3D-1800-4548-8403-E4861BB3A081}" type="sibTrans" cxnId="{D7683669-0519-4054-9E57-B67F6DC6674D}">
      <dgm:prSet/>
      <dgm:spPr/>
      <dgm:t>
        <a:bodyPr/>
        <a:lstStyle/>
        <a:p>
          <a:endParaRPr lang="bg-BG"/>
        </a:p>
      </dgm:t>
    </dgm:pt>
    <dgm:pt modelId="{107D5BC9-0612-41AB-99B4-F6F11727A424}">
      <dgm:prSet/>
      <dgm:spPr>
        <a:xfrm rot="5400000">
          <a:off x="3840444" y="3752560"/>
          <a:ext cx="985337" cy="4078224"/>
        </a:xfrm>
        <a:prstGeom prst="round2SameRect">
          <a:avLst/>
        </a:prstGeom>
        <a:solidFill>
          <a:srgbClr val="9BBB59">
            <a:tint val="40000"/>
            <a:alpha val="90000"/>
            <a:hueOff val="10716854"/>
            <a:satOff val="-13793"/>
            <a:lumOff val="-107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bg-BG">
              <a:solidFill>
                <a:sysClr val="windowText" lastClr="000000">
                  <a:hueOff val="0"/>
                  <a:satOff val="0"/>
                  <a:lumOff val="0"/>
                  <a:alphaOff val="0"/>
                </a:sysClr>
              </a:solidFill>
              <a:latin typeface="Calibri"/>
              <a:ea typeface="+mn-ea"/>
              <a:cs typeface="+mn-cs"/>
            </a:rPr>
            <a:t>Промени в счетоводната политика</a:t>
          </a:r>
        </a:p>
      </dgm:t>
    </dgm:pt>
    <dgm:pt modelId="{D92E99A4-C6FB-474F-B36A-FA47AF279818}" type="parTrans" cxnId="{69D547D2-E145-42E4-BC51-3D09B3CDE68D}">
      <dgm:prSet/>
      <dgm:spPr/>
      <dgm:t>
        <a:bodyPr/>
        <a:lstStyle/>
        <a:p>
          <a:endParaRPr lang="bg-BG"/>
        </a:p>
      </dgm:t>
    </dgm:pt>
    <dgm:pt modelId="{2CDA176E-C914-44CF-9A76-0257C15D5CF9}" type="sibTrans" cxnId="{69D547D2-E145-42E4-BC51-3D09B3CDE68D}">
      <dgm:prSet/>
      <dgm:spPr/>
      <dgm:t>
        <a:bodyPr/>
        <a:lstStyle/>
        <a:p>
          <a:endParaRPr lang="bg-BG"/>
        </a:p>
      </dgm:t>
    </dgm:pt>
    <dgm:pt modelId="{2E93D404-AF95-4B5E-9335-6468E8BE4B82}" type="pres">
      <dgm:prSet presAssocID="{15CEF82B-0EE8-4FD0-B491-AFE7D759DD9C}" presName="Name0" presStyleCnt="0">
        <dgm:presLayoutVars>
          <dgm:dir/>
          <dgm:animLvl val="lvl"/>
          <dgm:resizeHandles val="exact"/>
        </dgm:presLayoutVars>
      </dgm:prSet>
      <dgm:spPr/>
      <dgm:t>
        <a:bodyPr/>
        <a:lstStyle/>
        <a:p>
          <a:endParaRPr lang="bg-BG"/>
        </a:p>
      </dgm:t>
    </dgm:pt>
    <dgm:pt modelId="{830351FE-D06D-4414-A12F-A5D11C018AA1}" type="pres">
      <dgm:prSet presAssocID="{A94AF2C2-6EE2-4287-8A7A-776ACB9BB13D}" presName="linNode" presStyleCnt="0"/>
      <dgm:spPr/>
    </dgm:pt>
    <dgm:pt modelId="{4BF202EE-2446-4445-BE47-1DFA8E16E8DE}" type="pres">
      <dgm:prSet presAssocID="{A94AF2C2-6EE2-4287-8A7A-776ACB9BB13D}" presName="parentText" presStyleLbl="node1" presStyleIdx="0" presStyleCnt="5">
        <dgm:presLayoutVars>
          <dgm:chMax val="1"/>
          <dgm:bulletEnabled val="1"/>
        </dgm:presLayoutVars>
      </dgm:prSet>
      <dgm:spPr>
        <a:prstGeom prst="roundRect">
          <a:avLst/>
        </a:prstGeom>
      </dgm:spPr>
      <dgm:t>
        <a:bodyPr/>
        <a:lstStyle/>
        <a:p>
          <a:endParaRPr lang="bg-BG"/>
        </a:p>
      </dgm:t>
    </dgm:pt>
    <dgm:pt modelId="{2B0271D6-EF4C-4FAF-A53A-49F480E2E623}" type="pres">
      <dgm:prSet presAssocID="{A94AF2C2-6EE2-4287-8A7A-776ACB9BB13D}" presName="descendantText" presStyleLbl="alignAccFollowNode1" presStyleIdx="0" presStyleCnt="5">
        <dgm:presLayoutVars>
          <dgm:bulletEnabled val="1"/>
        </dgm:presLayoutVars>
      </dgm:prSet>
      <dgm:spPr>
        <a:prstGeom prst="round2SameRect">
          <a:avLst/>
        </a:prstGeom>
      </dgm:spPr>
      <dgm:t>
        <a:bodyPr/>
        <a:lstStyle/>
        <a:p>
          <a:endParaRPr lang="bg-BG"/>
        </a:p>
      </dgm:t>
    </dgm:pt>
    <dgm:pt modelId="{E497E3E6-5E31-4430-89BA-877328D66794}" type="pres">
      <dgm:prSet presAssocID="{8545A937-618C-487D-8FA4-5F3872F52117}" presName="sp" presStyleCnt="0"/>
      <dgm:spPr/>
    </dgm:pt>
    <dgm:pt modelId="{F5DAECC0-43E6-429C-B08A-4E7D6A73A6FD}" type="pres">
      <dgm:prSet presAssocID="{222AAA90-EC4D-4800-A028-09DEC237451E}" presName="linNode" presStyleCnt="0"/>
      <dgm:spPr/>
    </dgm:pt>
    <dgm:pt modelId="{3169887A-27DE-4D7E-B3A5-EEB45E96982B}" type="pres">
      <dgm:prSet presAssocID="{222AAA90-EC4D-4800-A028-09DEC237451E}" presName="parentText" presStyleLbl="node1" presStyleIdx="1" presStyleCnt="5">
        <dgm:presLayoutVars>
          <dgm:chMax val="1"/>
          <dgm:bulletEnabled val="1"/>
        </dgm:presLayoutVars>
      </dgm:prSet>
      <dgm:spPr>
        <a:prstGeom prst="roundRect">
          <a:avLst/>
        </a:prstGeom>
      </dgm:spPr>
      <dgm:t>
        <a:bodyPr/>
        <a:lstStyle/>
        <a:p>
          <a:endParaRPr lang="bg-BG"/>
        </a:p>
      </dgm:t>
    </dgm:pt>
    <dgm:pt modelId="{BD082F94-83C6-4C8A-9598-199A947C72FE}" type="pres">
      <dgm:prSet presAssocID="{222AAA90-EC4D-4800-A028-09DEC237451E}" presName="descendantText" presStyleLbl="alignAccFollowNode1" presStyleIdx="1" presStyleCnt="5">
        <dgm:presLayoutVars>
          <dgm:bulletEnabled val="1"/>
        </dgm:presLayoutVars>
      </dgm:prSet>
      <dgm:spPr>
        <a:prstGeom prst="round2SameRect">
          <a:avLst/>
        </a:prstGeom>
      </dgm:spPr>
      <dgm:t>
        <a:bodyPr/>
        <a:lstStyle/>
        <a:p>
          <a:endParaRPr lang="bg-BG"/>
        </a:p>
      </dgm:t>
    </dgm:pt>
    <dgm:pt modelId="{C8A3A6AB-8A49-40DE-96C0-DFEE916D6BAE}" type="pres">
      <dgm:prSet presAssocID="{1D111D99-D3B9-4700-B055-A2B5ED8F553F}" presName="sp" presStyleCnt="0"/>
      <dgm:spPr/>
    </dgm:pt>
    <dgm:pt modelId="{6FEAB705-E726-43A3-BBFE-D154BB2AB22D}" type="pres">
      <dgm:prSet presAssocID="{FD8A6E2D-FE75-4302-9E33-B28D6D180B19}" presName="linNode" presStyleCnt="0"/>
      <dgm:spPr/>
    </dgm:pt>
    <dgm:pt modelId="{D15D4AA1-A0BC-40F0-83C9-882F6D17E019}" type="pres">
      <dgm:prSet presAssocID="{FD8A6E2D-FE75-4302-9E33-B28D6D180B19}" presName="parentText" presStyleLbl="node1" presStyleIdx="2" presStyleCnt="5">
        <dgm:presLayoutVars>
          <dgm:chMax val="1"/>
          <dgm:bulletEnabled val="1"/>
        </dgm:presLayoutVars>
      </dgm:prSet>
      <dgm:spPr>
        <a:prstGeom prst="roundRect">
          <a:avLst/>
        </a:prstGeom>
      </dgm:spPr>
      <dgm:t>
        <a:bodyPr/>
        <a:lstStyle/>
        <a:p>
          <a:endParaRPr lang="bg-BG"/>
        </a:p>
      </dgm:t>
    </dgm:pt>
    <dgm:pt modelId="{76C62A0C-E2B9-46A8-8C37-6ACED2A1AA8D}" type="pres">
      <dgm:prSet presAssocID="{FD8A6E2D-FE75-4302-9E33-B28D6D180B19}" presName="descendantText" presStyleLbl="alignAccFollowNode1" presStyleIdx="2" presStyleCnt="5">
        <dgm:presLayoutVars>
          <dgm:bulletEnabled val="1"/>
        </dgm:presLayoutVars>
      </dgm:prSet>
      <dgm:spPr>
        <a:prstGeom prst="round2SameRect">
          <a:avLst/>
        </a:prstGeom>
      </dgm:spPr>
      <dgm:t>
        <a:bodyPr/>
        <a:lstStyle/>
        <a:p>
          <a:endParaRPr lang="bg-BG"/>
        </a:p>
      </dgm:t>
    </dgm:pt>
    <dgm:pt modelId="{9A006DEC-2408-4CC7-B458-FBE9421A7AFE}" type="pres">
      <dgm:prSet presAssocID="{408E2F31-2A98-4EDB-A381-E3D420E85136}" presName="sp" presStyleCnt="0"/>
      <dgm:spPr/>
    </dgm:pt>
    <dgm:pt modelId="{3FC587D0-2EE0-413A-95D5-E39C1EFC1D55}" type="pres">
      <dgm:prSet presAssocID="{C7C58D85-49E7-44E1-936D-A3C4432567D5}" presName="linNode" presStyleCnt="0"/>
      <dgm:spPr/>
    </dgm:pt>
    <dgm:pt modelId="{68D556F2-A706-4E0C-892C-8C0F84C1D1C5}" type="pres">
      <dgm:prSet presAssocID="{C7C58D85-49E7-44E1-936D-A3C4432567D5}" presName="parentText" presStyleLbl="node1" presStyleIdx="3" presStyleCnt="5">
        <dgm:presLayoutVars>
          <dgm:chMax val="1"/>
          <dgm:bulletEnabled val="1"/>
        </dgm:presLayoutVars>
      </dgm:prSet>
      <dgm:spPr>
        <a:prstGeom prst="roundRect">
          <a:avLst/>
        </a:prstGeom>
      </dgm:spPr>
      <dgm:t>
        <a:bodyPr/>
        <a:lstStyle/>
        <a:p>
          <a:endParaRPr lang="bg-BG"/>
        </a:p>
      </dgm:t>
    </dgm:pt>
    <dgm:pt modelId="{7B63F904-2E83-4257-900E-C87265BE4927}" type="pres">
      <dgm:prSet presAssocID="{C7C58D85-49E7-44E1-936D-A3C4432567D5}" presName="descendantText" presStyleLbl="alignAccFollowNode1" presStyleIdx="3" presStyleCnt="5">
        <dgm:presLayoutVars>
          <dgm:bulletEnabled val="1"/>
        </dgm:presLayoutVars>
      </dgm:prSet>
      <dgm:spPr>
        <a:prstGeom prst="round2SameRect">
          <a:avLst/>
        </a:prstGeom>
      </dgm:spPr>
      <dgm:t>
        <a:bodyPr/>
        <a:lstStyle/>
        <a:p>
          <a:endParaRPr lang="bg-BG"/>
        </a:p>
      </dgm:t>
    </dgm:pt>
    <dgm:pt modelId="{B6F8436C-A10B-47BD-99C1-B648393DA645}" type="pres">
      <dgm:prSet presAssocID="{C7ABBBFF-CB4E-4B1E-B49B-65885996F84C}" presName="sp" presStyleCnt="0"/>
      <dgm:spPr/>
    </dgm:pt>
    <dgm:pt modelId="{106E9391-97EC-4BFB-9565-1D623F01A310}" type="pres">
      <dgm:prSet presAssocID="{9F816429-D239-4915-97DF-C4E7D0375398}" presName="linNode" presStyleCnt="0"/>
      <dgm:spPr/>
    </dgm:pt>
    <dgm:pt modelId="{1F7EA83E-74A8-4D68-8B48-B92D59F37FF3}" type="pres">
      <dgm:prSet presAssocID="{9F816429-D239-4915-97DF-C4E7D0375398}" presName="parentText" presStyleLbl="node1" presStyleIdx="4" presStyleCnt="5">
        <dgm:presLayoutVars>
          <dgm:chMax val="1"/>
          <dgm:bulletEnabled val="1"/>
        </dgm:presLayoutVars>
      </dgm:prSet>
      <dgm:spPr>
        <a:prstGeom prst="roundRect">
          <a:avLst/>
        </a:prstGeom>
      </dgm:spPr>
      <dgm:t>
        <a:bodyPr/>
        <a:lstStyle/>
        <a:p>
          <a:endParaRPr lang="bg-BG"/>
        </a:p>
      </dgm:t>
    </dgm:pt>
    <dgm:pt modelId="{9462136F-3EE8-44E7-B37E-0A285E5C2187}" type="pres">
      <dgm:prSet presAssocID="{9F816429-D239-4915-97DF-C4E7D0375398}" presName="descendantText" presStyleLbl="alignAccFollowNode1" presStyleIdx="4" presStyleCnt="5">
        <dgm:presLayoutVars>
          <dgm:bulletEnabled val="1"/>
        </dgm:presLayoutVars>
      </dgm:prSet>
      <dgm:spPr>
        <a:prstGeom prst="round2SameRect">
          <a:avLst/>
        </a:prstGeom>
      </dgm:spPr>
      <dgm:t>
        <a:bodyPr/>
        <a:lstStyle/>
        <a:p>
          <a:endParaRPr lang="bg-BG"/>
        </a:p>
      </dgm:t>
    </dgm:pt>
  </dgm:ptLst>
  <dgm:cxnLst>
    <dgm:cxn modelId="{CF1D6A6B-8C01-4556-BCE0-31DB2CB40288}" srcId="{A94AF2C2-6EE2-4287-8A7A-776ACB9BB13D}" destId="{A6509196-961F-4694-BD06-BCE8E532CF3C}" srcOrd="1" destOrd="0" parTransId="{C45EFC57-7589-4D40-9EF8-994EE76D204E}" sibTransId="{2E9DD78A-C47D-41AA-95D3-5D922B88A437}"/>
    <dgm:cxn modelId="{E461EB67-BF32-413A-AA9B-4927E2BE8269}" srcId="{222AAA90-EC4D-4800-A028-09DEC237451E}" destId="{470F5E23-7059-44F5-A515-8B82590A94D8}" srcOrd="2" destOrd="0" parTransId="{FC81ADFA-A603-4F07-BC6D-059BEBE5DEEC}" sibTransId="{E40E031A-D4BE-422C-8D58-0261915F8806}"/>
    <dgm:cxn modelId="{51172C19-7A55-4E3D-9524-DE443062036B}" type="presOf" srcId="{03419961-7165-46A1-9A11-EBB204AB2FC4}" destId="{2B0271D6-EF4C-4FAF-A53A-49F480E2E623}" srcOrd="0" destOrd="0" presId="urn:microsoft.com/office/officeart/2005/8/layout/vList5"/>
    <dgm:cxn modelId="{842EBD8A-EB04-44E9-81CE-BE1C1D788E75}" srcId="{15CEF82B-0EE8-4FD0-B491-AFE7D759DD9C}" destId="{C7C58D85-49E7-44E1-936D-A3C4432567D5}" srcOrd="3" destOrd="0" parTransId="{7E226918-B8AB-4626-BE3E-AA8466C1602E}" sibTransId="{C7ABBBFF-CB4E-4B1E-B49B-65885996F84C}"/>
    <dgm:cxn modelId="{D7683669-0519-4054-9E57-B67F6DC6674D}" srcId="{9F816429-D239-4915-97DF-C4E7D0375398}" destId="{CFB65DF2-3029-4BC4-9607-4AF59F16CEF4}" srcOrd="1" destOrd="0" parTransId="{034704C7-0101-4C76-AB0D-FC290D4EDE70}" sibTransId="{7BD9BE3D-1800-4548-8403-E4861BB3A081}"/>
    <dgm:cxn modelId="{300014CD-EDCC-4401-B0BC-06537B3D5293}" srcId="{FD8A6E2D-FE75-4302-9E33-B28D6D180B19}" destId="{43A0571F-2764-4C5E-A1F7-6E717C5DCE85}" srcOrd="0" destOrd="0" parTransId="{04408D66-C16A-4775-BC6A-0B870E53D8A8}" sibTransId="{F4698172-D522-4B68-A4E4-0B206DA4B25C}"/>
    <dgm:cxn modelId="{2CA3B03A-70D7-4826-9760-1E961EB9398B}" srcId="{A94AF2C2-6EE2-4287-8A7A-776ACB9BB13D}" destId="{260C2972-49CA-40DC-A941-F62D0D4229CF}" srcOrd="3" destOrd="0" parTransId="{BD6374BE-468B-4ED0-8885-DBBAA831D7AF}" sibTransId="{D86B783F-8F5E-401F-9013-37F3A39B0DE0}"/>
    <dgm:cxn modelId="{1E29A505-012F-4392-A752-D7CCA64C105B}" srcId="{15CEF82B-0EE8-4FD0-B491-AFE7D759DD9C}" destId="{A94AF2C2-6EE2-4287-8A7A-776ACB9BB13D}" srcOrd="0" destOrd="0" parTransId="{0452ACB6-5FB6-4D4D-A133-3905BF56CDEB}" sibTransId="{8545A937-618C-487D-8FA4-5F3872F52117}"/>
    <dgm:cxn modelId="{8FCEC06B-2685-41AF-A041-AFAB337DDDB9}" type="presOf" srcId="{975306F9-95A3-4F91-BBCB-7EBC70BEF378}" destId="{7B63F904-2E83-4257-900E-C87265BE4927}" srcOrd="0" destOrd="0" presId="urn:microsoft.com/office/officeart/2005/8/layout/vList5"/>
    <dgm:cxn modelId="{C66B69AE-2647-46A4-B282-A03007D3DB8D}" type="presOf" srcId="{107D5BC9-0612-41AB-99B4-F6F11727A424}" destId="{9462136F-3EE8-44E7-B37E-0A285E5C2187}" srcOrd="0" destOrd="2" presId="urn:microsoft.com/office/officeart/2005/8/layout/vList5"/>
    <dgm:cxn modelId="{C780BEEB-FA88-4531-82A0-A03964C1FEE4}" srcId="{C7C58D85-49E7-44E1-936D-A3C4432567D5}" destId="{2302B66D-6EB3-4881-A71C-6BC62B0E788A}" srcOrd="1" destOrd="0" parTransId="{C8E7A901-AAB3-4AEA-989A-20A7E91335DE}" sibTransId="{6E441A24-41DA-4F3D-9DCE-A4D71653E6FB}"/>
    <dgm:cxn modelId="{88AFFA22-9CDD-4C41-8925-E5D51EE14265}" srcId="{15CEF82B-0EE8-4FD0-B491-AFE7D759DD9C}" destId="{222AAA90-EC4D-4800-A028-09DEC237451E}" srcOrd="1" destOrd="0" parTransId="{2F4BD1A9-4582-4BEB-A80E-DD1E69F9E162}" sibTransId="{1D111D99-D3B9-4700-B055-A2B5ED8F553F}"/>
    <dgm:cxn modelId="{18779716-44E5-453F-9532-50CF929A7D0E}" type="presOf" srcId="{7CC3F5C8-F73E-4D09-A60B-A1CC311AF270}" destId="{9462136F-3EE8-44E7-B37E-0A285E5C2187}" srcOrd="0" destOrd="0" presId="urn:microsoft.com/office/officeart/2005/8/layout/vList5"/>
    <dgm:cxn modelId="{85FB15AC-5076-4C12-BD92-EA7232CA6AB8}" type="presOf" srcId="{1898C793-9926-4A54-9DD1-8A095E0F5F55}" destId="{BD082F94-83C6-4C8A-9598-199A947C72FE}" srcOrd="0" destOrd="0" presId="urn:microsoft.com/office/officeart/2005/8/layout/vList5"/>
    <dgm:cxn modelId="{BEC773DF-0385-41F0-B8EA-4C64ED47E983}" srcId="{C7C58D85-49E7-44E1-936D-A3C4432567D5}" destId="{975306F9-95A3-4F91-BBCB-7EBC70BEF378}" srcOrd="0" destOrd="0" parTransId="{95A43522-837B-4A41-B3B7-BFA60B9DE9D6}" sibTransId="{ADE24CEE-EB88-458D-8EE7-ABFE069250FE}"/>
    <dgm:cxn modelId="{12DAC172-65A1-42B4-A974-AF913DBD37A2}" type="presOf" srcId="{64DCF8F3-9AF6-4F30-9FCD-F3B679E430C2}" destId="{2B0271D6-EF4C-4FAF-A53A-49F480E2E623}" srcOrd="0" destOrd="2" presId="urn:microsoft.com/office/officeart/2005/8/layout/vList5"/>
    <dgm:cxn modelId="{D50D5754-3325-451E-97BB-6DF74BC37BA1}" srcId="{A94AF2C2-6EE2-4287-8A7A-776ACB9BB13D}" destId="{03419961-7165-46A1-9A11-EBB204AB2FC4}" srcOrd="0" destOrd="0" parTransId="{5B375B03-DE03-4A8A-AAAF-3A28D956899F}" sibTransId="{0AF1054B-B9F6-49F7-BD22-330B4AD50102}"/>
    <dgm:cxn modelId="{37201757-9946-4F5D-AD12-1DC10DAFF874}" type="presOf" srcId="{260C2972-49CA-40DC-A941-F62D0D4229CF}" destId="{2B0271D6-EF4C-4FAF-A53A-49F480E2E623}" srcOrd="0" destOrd="3" presId="urn:microsoft.com/office/officeart/2005/8/layout/vList5"/>
    <dgm:cxn modelId="{E2FC849F-285A-4FC5-B19E-71405C8BF6EE}" srcId="{222AAA90-EC4D-4800-A028-09DEC237451E}" destId="{1B20D927-31CB-42A7-8BA0-CD5B74A7ABA8}" srcOrd="1" destOrd="0" parTransId="{A526D0D6-3891-41F1-A325-8696BBDB6554}" sibTransId="{BD669CC2-BAED-4968-81F8-39D56D4171D1}"/>
    <dgm:cxn modelId="{035A9047-F110-47FA-87F9-3CDB94957711}" srcId="{9F816429-D239-4915-97DF-C4E7D0375398}" destId="{7CC3F5C8-F73E-4D09-A60B-A1CC311AF270}" srcOrd="0" destOrd="0" parTransId="{2AD57F64-E238-4FED-A023-6C0978C97FC2}" sibTransId="{BBAD2611-EE03-4352-84CC-59A1BEBC9ED0}"/>
    <dgm:cxn modelId="{5044BE54-4725-474A-A024-E9924D2DB468}" type="presOf" srcId="{CFB65DF2-3029-4BC4-9607-4AF59F16CEF4}" destId="{9462136F-3EE8-44E7-B37E-0A285E5C2187}" srcOrd="0" destOrd="1" presId="urn:microsoft.com/office/officeart/2005/8/layout/vList5"/>
    <dgm:cxn modelId="{ED34C98B-152B-407A-8F6C-9EF402301D20}" type="presOf" srcId="{FD8A6E2D-FE75-4302-9E33-B28D6D180B19}" destId="{D15D4AA1-A0BC-40F0-83C9-882F6D17E019}" srcOrd="0" destOrd="0" presId="urn:microsoft.com/office/officeart/2005/8/layout/vList5"/>
    <dgm:cxn modelId="{7F24786E-0E72-4782-BBFD-206537CFAA10}" type="presOf" srcId="{A94AF2C2-6EE2-4287-8A7A-776ACB9BB13D}" destId="{4BF202EE-2446-4445-BE47-1DFA8E16E8DE}" srcOrd="0" destOrd="0" presId="urn:microsoft.com/office/officeart/2005/8/layout/vList5"/>
    <dgm:cxn modelId="{213D1B2E-33F2-47C9-8BCC-06D5B8D9114A}" type="presOf" srcId="{2302B66D-6EB3-4881-A71C-6BC62B0E788A}" destId="{7B63F904-2E83-4257-900E-C87265BE4927}" srcOrd="0" destOrd="1" presId="urn:microsoft.com/office/officeart/2005/8/layout/vList5"/>
    <dgm:cxn modelId="{9ED651A9-DE25-4639-926F-3D68384F0479}" type="presOf" srcId="{A6509196-961F-4694-BD06-BCE8E532CF3C}" destId="{2B0271D6-EF4C-4FAF-A53A-49F480E2E623}" srcOrd="0" destOrd="1" presId="urn:microsoft.com/office/officeart/2005/8/layout/vList5"/>
    <dgm:cxn modelId="{F57C8411-B518-4679-B440-CB86A5E6472C}" type="presOf" srcId="{9F816429-D239-4915-97DF-C4E7D0375398}" destId="{1F7EA83E-74A8-4D68-8B48-B92D59F37FF3}" srcOrd="0" destOrd="0" presId="urn:microsoft.com/office/officeart/2005/8/layout/vList5"/>
    <dgm:cxn modelId="{B71C159D-2555-43BC-9748-66115B0A63FD}" type="presOf" srcId="{7DDDDD6E-2A9C-49BE-9AB8-192736111D68}" destId="{76C62A0C-E2B9-46A8-8C37-6ACED2A1AA8D}" srcOrd="0" destOrd="1" presId="urn:microsoft.com/office/officeart/2005/8/layout/vList5"/>
    <dgm:cxn modelId="{5ABBFB9E-B987-47A1-AED9-FA3628181E61}" srcId="{222AAA90-EC4D-4800-A028-09DEC237451E}" destId="{0C6DD7F6-D57F-4F42-A51D-819C5A1A5DBA}" srcOrd="3" destOrd="0" parTransId="{7BC8F22C-79EF-44C2-9422-9529F234E489}" sibTransId="{33604A95-3E57-45C4-B61E-C0128504CBB6}"/>
    <dgm:cxn modelId="{B9A9487F-AA60-4285-BA5A-7B149A2F9CF0}" type="presOf" srcId="{1B20D927-31CB-42A7-8BA0-CD5B74A7ABA8}" destId="{BD082F94-83C6-4C8A-9598-199A947C72FE}" srcOrd="0" destOrd="1" presId="urn:microsoft.com/office/officeart/2005/8/layout/vList5"/>
    <dgm:cxn modelId="{122B6C35-97BB-426A-A691-F0BD18273460}" srcId="{15CEF82B-0EE8-4FD0-B491-AFE7D759DD9C}" destId="{FD8A6E2D-FE75-4302-9E33-B28D6D180B19}" srcOrd="2" destOrd="0" parTransId="{C307B0F7-1CD0-4C88-8219-1E12CEBFA6D8}" sibTransId="{408E2F31-2A98-4EDB-A381-E3D420E85136}"/>
    <dgm:cxn modelId="{83131D5E-EC08-4959-B837-27CC613CBFC9}" type="presOf" srcId="{43A0571F-2764-4C5E-A1F7-6E717C5DCE85}" destId="{76C62A0C-E2B9-46A8-8C37-6ACED2A1AA8D}" srcOrd="0" destOrd="0" presId="urn:microsoft.com/office/officeart/2005/8/layout/vList5"/>
    <dgm:cxn modelId="{D77B09AD-BC3F-4F66-A67B-3C8FD7F8F105}" type="presOf" srcId="{C7C58D85-49E7-44E1-936D-A3C4432567D5}" destId="{68D556F2-A706-4E0C-892C-8C0F84C1D1C5}" srcOrd="0" destOrd="0" presId="urn:microsoft.com/office/officeart/2005/8/layout/vList5"/>
    <dgm:cxn modelId="{69D547D2-E145-42E4-BC51-3D09B3CDE68D}" srcId="{9F816429-D239-4915-97DF-C4E7D0375398}" destId="{107D5BC9-0612-41AB-99B4-F6F11727A424}" srcOrd="2" destOrd="0" parTransId="{D92E99A4-C6FB-474F-B36A-FA47AF279818}" sibTransId="{2CDA176E-C914-44CF-9A76-0257C15D5CF9}"/>
    <dgm:cxn modelId="{6C9F7A8A-CA70-43BE-A624-DF3354D56B45}" type="presOf" srcId="{0C6DD7F6-D57F-4F42-A51D-819C5A1A5DBA}" destId="{BD082F94-83C6-4C8A-9598-199A947C72FE}" srcOrd="0" destOrd="3" presId="urn:microsoft.com/office/officeart/2005/8/layout/vList5"/>
    <dgm:cxn modelId="{83B8766D-E9F0-468E-A0F1-223DA3B59EF8}" srcId="{FD8A6E2D-FE75-4302-9E33-B28D6D180B19}" destId="{7DDDDD6E-2A9C-49BE-9AB8-192736111D68}" srcOrd="1" destOrd="0" parTransId="{FB4C9AE5-4E9E-48B8-875A-FDC3FF21C209}" sibTransId="{410BD468-3ED4-4055-8092-7CEBCC2A6DC7}"/>
    <dgm:cxn modelId="{97BC4723-EBD8-4493-AA49-48D4DDC04151}" type="presOf" srcId="{470F5E23-7059-44F5-A515-8B82590A94D8}" destId="{BD082F94-83C6-4C8A-9598-199A947C72FE}" srcOrd="0" destOrd="2" presId="urn:microsoft.com/office/officeart/2005/8/layout/vList5"/>
    <dgm:cxn modelId="{E8742A46-529C-422B-B8DB-7D8252A98D30}" type="presOf" srcId="{D55123D1-7CEA-4DA9-8EC8-8C3CD9F165F5}" destId="{76C62A0C-E2B9-46A8-8C37-6ACED2A1AA8D}" srcOrd="0" destOrd="2" presId="urn:microsoft.com/office/officeart/2005/8/layout/vList5"/>
    <dgm:cxn modelId="{C7BEB911-BA1C-4B48-96DC-59543C0F899B}" srcId="{15CEF82B-0EE8-4FD0-B491-AFE7D759DD9C}" destId="{9F816429-D239-4915-97DF-C4E7D0375398}" srcOrd="4" destOrd="0" parTransId="{412A0A5D-569D-40E5-91D8-850E69E05D47}" sibTransId="{C5EFAA1C-2B50-43D2-8069-E2D917B2327C}"/>
    <dgm:cxn modelId="{F7170243-7923-4B60-A5C1-2CCAAF1EEEC5}" type="presOf" srcId="{222AAA90-EC4D-4800-A028-09DEC237451E}" destId="{3169887A-27DE-4D7E-B3A5-EEB45E96982B}" srcOrd="0" destOrd="0" presId="urn:microsoft.com/office/officeart/2005/8/layout/vList5"/>
    <dgm:cxn modelId="{136EA1E8-A6F7-4C38-BAB2-92DD3D98ACCA}" srcId="{222AAA90-EC4D-4800-A028-09DEC237451E}" destId="{1898C793-9926-4A54-9DD1-8A095E0F5F55}" srcOrd="0" destOrd="0" parTransId="{716DB7AC-0CDB-4908-8F90-D14A0DE3EC7B}" sibTransId="{F3959DC9-9C73-426F-8D98-1FA273C86DEC}"/>
    <dgm:cxn modelId="{9AB8706D-F201-4ED7-BAF4-3603C560A6B2}" srcId="{FD8A6E2D-FE75-4302-9E33-B28D6D180B19}" destId="{D55123D1-7CEA-4DA9-8EC8-8C3CD9F165F5}" srcOrd="2" destOrd="0" parTransId="{E5E41285-7323-4659-9D9D-A01F5EB3A89B}" sibTransId="{13DE1BDC-EE49-469F-AC99-2B875D256CFF}"/>
    <dgm:cxn modelId="{576E65DB-D891-47D2-99E8-1F9A8F947C86}" type="presOf" srcId="{15CEF82B-0EE8-4FD0-B491-AFE7D759DD9C}" destId="{2E93D404-AF95-4B5E-9335-6468E8BE4B82}" srcOrd="0" destOrd="0" presId="urn:microsoft.com/office/officeart/2005/8/layout/vList5"/>
    <dgm:cxn modelId="{A337B1EB-F4E2-43E4-9025-0CAC2CAC4380}" srcId="{A94AF2C2-6EE2-4287-8A7A-776ACB9BB13D}" destId="{64DCF8F3-9AF6-4F30-9FCD-F3B679E430C2}" srcOrd="2" destOrd="0" parTransId="{5317AE77-DA83-477B-B258-B734396F3CFD}" sibTransId="{3C9ACED1-11C0-4997-ABD4-416FC77312D3}"/>
    <dgm:cxn modelId="{E458CD66-9A46-44E2-A7D2-AF7937F173D8}" type="presParOf" srcId="{2E93D404-AF95-4B5E-9335-6468E8BE4B82}" destId="{830351FE-D06D-4414-A12F-A5D11C018AA1}" srcOrd="0" destOrd="0" presId="urn:microsoft.com/office/officeart/2005/8/layout/vList5"/>
    <dgm:cxn modelId="{8A23607F-9689-4B81-8C5A-AFDC511F523F}" type="presParOf" srcId="{830351FE-D06D-4414-A12F-A5D11C018AA1}" destId="{4BF202EE-2446-4445-BE47-1DFA8E16E8DE}" srcOrd="0" destOrd="0" presId="urn:microsoft.com/office/officeart/2005/8/layout/vList5"/>
    <dgm:cxn modelId="{A607D4EC-D756-4D7E-B4B6-5BD77C2C3764}" type="presParOf" srcId="{830351FE-D06D-4414-A12F-A5D11C018AA1}" destId="{2B0271D6-EF4C-4FAF-A53A-49F480E2E623}" srcOrd="1" destOrd="0" presId="urn:microsoft.com/office/officeart/2005/8/layout/vList5"/>
    <dgm:cxn modelId="{370DC061-D8E6-4242-9616-EDB0FF6D4099}" type="presParOf" srcId="{2E93D404-AF95-4B5E-9335-6468E8BE4B82}" destId="{E497E3E6-5E31-4430-89BA-877328D66794}" srcOrd="1" destOrd="0" presId="urn:microsoft.com/office/officeart/2005/8/layout/vList5"/>
    <dgm:cxn modelId="{9A582D6A-442F-4C04-856C-DF93B3291DD7}" type="presParOf" srcId="{2E93D404-AF95-4B5E-9335-6468E8BE4B82}" destId="{F5DAECC0-43E6-429C-B08A-4E7D6A73A6FD}" srcOrd="2" destOrd="0" presId="urn:microsoft.com/office/officeart/2005/8/layout/vList5"/>
    <dgm:cxn modelId="{410F7F38-7FEF-447B-876D-F4A3550EA314}" type="presParOf" srcId="{F5DAECC0-43E6-429C-B08A-4E7D6A73A6FD}" destId="{3169887A-27DE-4D7E-B3A5-EEB45E96982B}" srcOrd="0" destOrd="0" presId="urn:microsoft.com/office/officeart/2005/8/layout/vList5"/>
    <dgm:cxn modelId="{49E3AA27-F461-4B21-AD8F-C2AED0C67C70}" type="presParOf" srcId="{F5DAECC0-43E6-429C-B08A-4E7D6A73A6FD}" destId="{BD082F94-83C6-4C8A-9598-199A947C72FE}" srcOrd="1" destOrd="0" presId="urn:microsoft.com/office/officeart/2005/8/layout/vList5"/>
    <dgm:cxn modelId="{7F804453-F17E-4C0E-A6EA-1D446E616983}" type="presParOf" srcId="{2E93D404-AF95-4B5E-9335-6468E8BE4B82}" destId="{C8A3A6AB-8A49-40DE-96C0-DFEE916D6BAE}" srcOrd="3" destOrd="0" presId="urn:microsoft.com/office/officeart/2005/8/layout/vList5"/>
    <dgm:cxn modelId="{7AEB11E1-CBD8-42A3-9D1C-F04C25C6C3A7}" type="presParOf" srcId="{2E93D404-AF95-4B5E-9335-6468E8BE4B82}" destId="{6FEAB705-E726-43A3-BBFE-D154BB2AB22D}" srcOrd="4" destOrd="0" presId="urn:microsoft.com/office/officeart/2005/8/layout/vList5"/>
    <dgm:cxn modelId="{1E269F97-74AD-4A43-90AC-73303B205AA7}" type="presParOf" srcId="{6FEAB705-E726-43A3-BBFE-D154BB2AB22D}" destId="{D15D4AA1-A0BC-40F0-83C9-882F6D17E019}" srcOrd="0" destOrd="0" presId="urn:microsoft.com/office/officeart/2005/8/layout/vList5"/>
    <dgm:cxn modelId="{CEBD2B1E-EDE7-4824-B311-DAA9A0781530}" type="presParOf" srcId="{6FEAB705-E726-43A3-BBFE-D154BB2AB22D}" destId="{76C62A0C-E2B9-46A8-8C37-6ACED2A1AA8D}" srcOrd="1" destOrd="0" presId="urn:microsoft.com/office/officeart/2005/8/layout/vList5"/>
    <dgm:cxn modelId="{78BA2BA4-8C39-4F36-9340-C845C32785FE}" type="presParOf" srcId="{2E93D404-AF95-4B5E-9335-6468E8BE4B82}" destId="{9A006DEC-2408-4CC7-B458-FBE9421A7AFE}" srcOrd="5" destOrd="0" presId="urn:microsoft.com/office/officeart/2005/8/layout/vList5"/>
    <dgm:cxn modelId="{3B50C6F4-75DF-46DE-9E97-873322F94C47}" type="presParOf" srcId="{2E93D404-AF95-4B5E-9335-6468E8BE4B82}" destId="{3FC587D0-2EE0-413A-95D5-E39C1EFC1D55}" srcOrd="6" destOrd="0" presId="urn:microsoft.com/office/officeart/2005/8/layout/vList5"/>
    <dgm:cxn modelId="{F34212EE-CDAD-41CF-A86A-17B960A0F978}" type="presParOf" srcId="{3FC587D0-2EE0-413A-95D5-E39C1EFC1D55}" destId="{68D556F2-A706-4E0C-892C-8C0F84C1D1C5}" srcOrd="0" destOrd="0" presId="urn:microsoft.com/office/officeart/2005/8/layout/vList5"/>
    <dgm:cxn modelId="{3E1EBB4F-D05C-463C-8346-2541A23A93EB}" type="presParOf" srcId="{3FC587D0-2EE0-413A-95D5-E39C1EFC1D55}" destId="{7B63F904-2E83-4257-900E-C87265BE4927}" srcOrd="1" destOrd="0" presId="urn:microsoft.com/office/officeart/2005/8/layout/vList5"/>
    <dgm:cxn modelId="{0AB7F809-9B90-4DEF-9D5B-BDC87E2B50D9}" type="presParOf" srcId="{2E93D404-AF95-4B5E-9335-6468E8BE4B82}" destId="{B6F8436C-A10B-47BD-99C1-B648393DA645}" srcOrd="7" destOrd="0" presId="urn:microsoft.com/office/officeart/2005/8/layout/vList5"/>
    <dgm:cxn modelId="{7FCE915C-5DCC-4904-BA53-A2DF8C8AA71F}" type="presParOf" srcId="{2E93D404-AF95-4B5E-9335-6468E8BE4B82}" destId="{106E9391-97EC-4BFB-9565-1D623F01A310}" srcOrd="8" destOrd="0" presId="urn:microsoft.com/office/officeart/2005/8/layout/vList5"/>
    <dgm:cxn modelId="{A6687A1B-558C-42D5-B58D-89B5C8CC9F48}" type="presParOf" srcId="{106E9391-97EC-4BFB-9565-1D623F01A310}" destId="{1F7EA83E-74A8-4D68-8B48-B92D59F37FF3}" srcOrd="0" destOrd="0" presId="urn:microsoft.com/office/officeart/2005/8/layout/vList5"/>
    <dgm:cxn modelId="{D55724F9-1D5D-4EE1-B5A8-6A3103C01918}" type="presParOf" srcId="{106E9391-97EC-4BFB-9565-1D623F01A310}" destId="{9462136F-3EE8-44E7-B37E-0A285E5C2187}"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0271D6-EF4C-4FAF-A53A-49F480E2E623}">
      <dsp:nvSpPr>
        <dsp:cNvPr id="0" name=""/>
        <dsp:cNvSpPr/>
      </dsp:nvSpPr>
      <dsp:spPr>
        <a:xfrm rot="5400000">
          <a:off x="3840444" y="-1420459"/>
          <a:ext cx="985337" cy="4078224"/>
        </a:xfrm>
        <a:prstGeom prst="round2SameRect">
          <a:avLst/>
        </a:prstGeom>
        <a:solidFill>
          <a:srgbClr val="4F81BD">
            <a:lumMod val="40000"/>
            <a:lumOff val="60000"/>
            <a:alpha val="9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Отчет за финансовото състояние</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Отчет за печалбата или загубата и другия всеобхватен доход</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Отчет за промените в собствения капитал</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Отчет за паричните потоци</a:t>
          </a:r>
        </a:p>
      </dsp:txBody>
      <dsp:txXfrm rot="-5400000">
        <a:off x="2294001" y="174084"/>
        <a:ext cx="4030124" cy="889137"/>
      </dsp:txXfrm>
    </dsp:sp>
    <dsp:sp modelId="{4BF202EE-2446-4445-BE47-1DFA8E16E8DE}">
      <dsp:nvSpPr>
        <dsp:cNvPr id="0" name=""/>
        <dsp:cNvSpPr/>
      </dsp:nvSpPr>
      <dsp:spPr>
        <a:xfrm>
          <a:off x="0" y="2817"/>
          <a:ext cx="2294001" cy="1231671"/>
        </a:xfrm>
        <a:prstGeom prst="roundRect">
          <a:avLst/>
        </a:prstGeom>
        <a:solidFill>
          <a:srgbClr val="4F81BD">
            <a:lumMod val="7500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b="1" kern="1200">
              <a:solidFill>
                <a:sysClr val="window" lastClr="FFFFFF"/>
              </a:solidFill>
              <a:latin typeface="Calibri"/>
              <a:ea typeface="+mn-ea"/>
              <a:cs typeface="+mn-cs"/>
            </a:rPr>
            <a:t>Междинен финансов отчет</a:t>
          </a:r>
          <a:endParaRPr lang="bg-BG" sz="2400" kern="1200">
            <a:solidFill>
              <a:sysClr val="window" lastClr="FFFFFF"/>
            </a:solidFill>
            <a:latin typeface="Calibri"/>
            <a:ea typeface="+mn-ea"/>
            <a:cs typeface="+mn-cs"/>
          </a:endParaRPr>
        </a:p>
      </dsp:txBody>
      <dsp:txXfrm>
        <a:off x="60125" y="62942"/>
        <a:ext cx="2173751" cy="1111421"/>
      </dsp:txXfrm>
    </dsp:sp>
    <dsp:sp modelId="{BD082F94-83C6-4C8A-9598-199A947C72FE}">
      <dsp:nvSpPr>
        <dsp:cNvPr id="0" name=""/>
        <dsp:cNvSpPr/>
      </dsp:nvSpPr>
      <dsp:spPr>
        <a:xfrm rot="5400000">
          <a:off x="3840444" y="-127204"/>
          <a:ext cx="985337" cy="4078224"/>
        </a:xfrm>
        <a:prstGeom prst="round2SameRect">
          <a:avLst/>
        </a:prstGeom>
        <a:solidFill>
          <a:srgbClr val="9BBB59">
            <a:tint val="40000"/>
            <a:alpha val="90000"/>
            <a:hueOff val="2679213"/>
            <a:satOff val="-3448"/>
            <a:lumOff val="-269"/>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Информация за дружеството</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Активи, задължения, капитал</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Печалби и загуби</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Парични потоци</a:t>
          </a:r>
        </a:p>
      </dsp:txBody>
      <dsp:txXfrm rot="-5400000">
        <a:off x="2294001" y="1467339"/>
        <a:ext cx="4030124" cy="889137"/>
      </dsp:txXfrm>
    </dsp:sp>
    <dsp:sp modelId="{3169887A-27DE-4D7E-B3A5-EEB45E96982B}">
      <dsp:nvSpPr>
        <dsp:cNvPr id="0" name=""/>
        <dsp:cNvSpPr/>
      </dsp:nvSpPr>
      <dsp:spPr>
        <a:xfrm>
          <a:off x="0" y="1296071"/>
          <a:ext cx="2294001" cy="1231671"/>
        </a:xfrm>
        <a:prstGeom prst="roundRect">
          <a:avLst/>
        </a:prstGeom>
        <a:solidFill>
          <a:srgbClr val="9BBB59">
            <a:hueOff val="2812566"/>
            <a:satOff val="-4220"/>
            <a:lumOff val="-686"/>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solidFill>
                <a:sysClr val="window" lastClr="FFFFFF"/>
              </a:solidFill>
              <a:latin typeface="Calibri"/>
              <a:ea typeface="+mn-ea"/>
              <a:cs typeface="+mn-cs"/>
            </a:rPr>
            <a:t>Приложения </a:t>
          </a:r>
        </a:p>
      </dsp:txBody>
      <dsp:txXfrm>
        <a:off x="60125" y="1356196"/>
        <a:ext cx="2173751" cy="1111421"/>
      </dsp:txXfrm>
    </dsp:sp>
    <dsp:sp modelId="{76C62A0C-E2B9-46A8-8C37-6ACED2A1AA8D}">
      <dsp:nvSpPr>
        <dsp:cNvPr id="0" name=""/>
        <dsp:cNvSpPr/>
      </dsp:nvSpPr>
      <dsp:spPr>
        <a:xfrm rot="5400000">
          <a:off x="3840444" y="1166050"/>
          <a:ext cx="985337" cy="4078224"/>
        </a:xfrm>
        <a:prstGeom prst="round2SameRect">
          <a:avLst/>
        </a:prstGeom>
        <a:solidFill>
          <a:srgbClr val="9BBB59">
            <a:tint val="40000"/>
            <a:alpha val="90000"/>
            <a:hueOff val="5358427"/>
            <a:satOff val="-6896"/>
            <a:lumOff val="-53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Приблизителни оценки, преценки и грешки</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Управление на финансовия риск</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Управление на капитала</a:t>
          </a:r>
        </a:p>
      </dsp:txBody>
      <dsp:txXfrm rot="-5400000">
        <a:off x="2294001" y="2760593"/>
        <a:ext cx="4030124" cy="889137"/>
      </dsp:txXfrm>
    </dsp:sp>
    <dsp:sp modelId="{D15D4AA1-A0BC-40F0-83C9-882F6D17E019}">
      <dsp:nvSpPr>
        <dsp:cNvPr id="0" name=""/>
        <dsp:cNvSpPr/>
      </dsp:nvSpPr>
      <dsp:spPr>
        <a:xfrm>
          <a:off x="0" y="2589326"/>
          <a:ext cx="2294001" cy="1231671"/>
        </a:xfrm>
        <a:prstGeom prst="roundRect">
          <a:avLst/>
        </a:prstGeom>
        <a:solidFill>
          <a:srgbClr val="9BBB59">
            <a:hueOff val="5625132"/>
            <a:satOff val="-8440"/>
            <a:lumOff val="-137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solidFill>
                <a:sysClr val="window" lastClr="FFFFFF"/>
              </a:solidFill>
              <a:latin typeface="Calibri"/>
              <a:ea typeface="+mn-ea"/>
              <a:cs typeface="+mn-cs"/>
            </a:rPr>
            <a:t>Управление на риска</a:t>
          </a:r>
        </a:p>
      </dsp:txBody>
      <dsp:txXfrm>
        <a:off x="60125" y="2649451"/>
        <a:ext cx="2173751" cy="1111421"/>
      </dsp:txXfrm>
    </dsp:sp>
    <dsp:sp modelId="{7B63F904-2E83-4257-900E-C87265BE4927}">
      <dsp:nvSpPr>
        <dsp:cNvPr id="0" name=""/>
        <dsp:cNvSpPr/>
      </dsp:nvSpPr>
      <dsp:spPr>
        <a:xfrm rot="5400000">
          <a:off x="3840444" y="2459305"/>
          <a:ext cx="985337" cy="4078224"/>
        </a:xfrm>
        <a:prstGeom prst="round2SameRect">
          <a:avLst/>
        </a:prstGeom>
        <a:solidFill>
          <a:srgbClr val="9BBB59">
            <a:tint val="40000"/>
            <a:alpha val="90000"/>
            <a:hueOff val="8037640"/>
            <a:satOff val="-10345"/>
            <a:lumOff val="-8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Условни ангажименти</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Събития след датата на отчетния период</a:t>
          </a:r>
        </a:p>
      </dsp:txBody>
      <dsp:txXfrm rot="-5400000">
        <a:off x="2294001" y="4053848"/>
        <a:ext cx="4030124" cy="889137"/>
      </dsp:txXfrm>
    </dsp:sp>
    <dsp:sp modelId="{68D556F2-A706-4E0C-892C-8C0F84C1D1C5}">
      <dsp:nvSpPr>
        <dsp:cNvPr id="0" name=""/>
        <dsp:cNvSpPr/>
      </dsp:nvSpPr>
      <dsp:spPr>
        <a:xfrm>
          <a:off x="0" y="3882581"/>
          <a:ext cx="2294001" cy="1231671"/>
        </a:xfrm>
        <a:prstGeom prst="roundRect">
          <a:avLst/>
        </a:prstGeom>
        <a:solidFill>
          <a:srgbClr val="9BBB59">
            <a:hueOff val="8437698"/>
            <a:satOff val="-12660"/>
            <a:lumOff val="-2059"/>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solidFill>
                <a:sysClr val="window" lastClr="FFFFFF"/>
              </a:solidFill>
              <a:latin typeface="Calibri"/>
              <a:ea typeface="+mn-ea"/>
              <a:cs typeface="+mn-cs"/>
            </a:rPr>
            <a:t>Непризнати позиции</a:t>
          </a:r>
        </a:p>
      </dsp:txBody>
      <dsp:txXfrm>
        <a:off x="60125" y="3942706"/>
        <a:ext cx="2173751" cy="1111421"/>
      </dsp:txXfrm>
    </dsp:sp>
    <dsp:sp modelId="{9462136F-3EE8-44E7-B37E-0A285E5C2187}">
      <dsp:nvSpPr>
        <dsp:cNvPr id="0" name=""/>
        <dsp:cNvSpPr/>
      </dsp:nvSpPr>
      <dsp:spPr>
        <a:xfrm rot="5400000">
          <a:off x="3840444" y="3752560"/>
          <a:ext cx="985337" cy="4078224"/>
        </a:xfrm>
        <a:prstGeom prst="round2SameRect">
          <a:avLst/>
        </a:prstGeom>
        <a:solidFill>
          <a:srgbClr val="9BBB59">
            <a:tint val="40000"/>
            <a:alpha val="90000"/>
            <a:hueOff val="10716854"/>
            <a:satOff val="-13793"/>
            <a:lumOff val="-107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Взаимоотношения със свързани лица</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Счетоводна политика</a:t>
          </a:r>
        </a:p>
        <a:p>
          <a:pPr marL="57150" lvl="1" indent="-57150" algn="l" defTabSz="488950">
            <a:lnSpc>
              <a:spcPct val="90000"/>
            </a:lnSpc>
            <a:spcBef>
              <a:spcPct val="0"/>
            </a:spcBef>
            <a:spcAft>
              <a:spcPct val="15000"/>
            </a:spcAft>
            <a:buChar char="••"/>
          </a:pPr>
          <a:r>
            <a:rPr lang="bg-BG" sz="1100" kern="1200">
              <a:solidFill>
                <a:sysClr val="windowText" lastClr="000000">
                  <a:hueOff val="0"/>
                  <a:satOff val="0"/>
                  <a:lumOff val="0"/>
                  <a:alphaOff val="0"/>
                </a:sysClr>
              </a:solidFill>
              <a:latin typeface="Calibri"/>
              <a:ea typeface="+mn-ea"/>
              <a:cs typeface="+mn-cs"/>
            </a:rPr>
            <a:t>Промени в счетоводната политика</a:t>
          </a:r>
        </a:p>
      </dsp:txBody>
      <dsp:txXfrm rot="-5400000">
        <a:off x="2294001" y="5347103"/>
        <a:ext cx="4030124" cy="889137"/>
      </dsp:txXfrm>
    </dsp:sp>
    <dsp:sp modelId="{1F7EA83E-74A8-4D68-8B48-B92D59F37FF3}">
      <dsp:nvSpPr>
        <dsp:cNvPr id="0" name=""/>
        <dsp:cNvSpPr/>
      </dsp:nvSpPr>
      <dsp:spPr>
        <a:xfrm>
          <a:off x="0" y="5175836"/>
          <a:ext cx="2294001" cy="1231671"/>
        </a:xfrm>
        <a:prstGeom prst="roundRect">
          <a:avLst/>
        </a:prstGeom>
        <a:solidFill>
          <a:srgbClr val="9BBB59">
            <a:hueOff val="11250264"/>
            <a:satOff val="-16880"/>
            <a:lumOff val="-274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solidFill>
                <a:sysClr val="window" lastClr="FFFFFF"/>
              </a:solidFill>
              <a:latin typeface="Calibri"/>
              <a:ea typeface="+mn-ea"/>
              <a:cs typeface="+mn-cs"/>
            </a:rPr>
            <a:t>Друга информация</a:t>
          </a:r>
        </a:p>
      </dsp:txBody>
      <dsp:txXfrm>
        <a:off x="60125" y="5235961"/>
        <a:ext cx="2173751" cy="111142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CA1EA-9B69-411B-AEC1-78A72994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7381</Words>
  <Characters>42074</Characters>
  <Application>Microsoft Office Word</Application>
  <DocSecurity>0</DocSecurity>
  <Lines>350</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Rangelova</dc:creator>
  <cp:lastModifiedBy>User</cp:lastModifiedBy>
  <cp:revision>118</cp:revision>
  <cp:lastPrinted>2019-07-29T13:16:00Z</cp:lastPrinted>
  <dcterms:created xsi:type="dcterms:W3CDTF">2019-03-07T08:29:00Z</dcterms:created>
  <dcterms:modified xsi:type="dcterms:W3CDTF">2019-07-29T14:02:00Z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1141380129</vt:i4>
  </property>
  <property fmtid="{D5CDD505-2E9C-101B-9397-08002B2CF9AE}" pid="3" name="_NewReviewCycle">
    <vt:lpwstr/>
  </property>
  <property fmtid="{D5CDD505-2E9C-101B-9397-08002B2CF9AE}" pid="4" name="_EmailSubject">
    <vt:lpwstr>ГФО</vt:lpwstr>
  </property>
  <property fmtid="{D5CDD505-2E9C-101B-9397-08002B2CF9AE}" pid="5" name="_AuthorEmail">
    <vt:lpwstr>g.tonkov@tnkfunds.com</vt:lpwstr>
  </property>
  <property fmtid="{D5CDD505-2E9C-101B-9397-08002B2CF9AE}" pid="6" name="_AuthorEmailDisplayName">
    <vt:lpwstr>George Tonkov</vt:lpwstr>
  </property>
  <property fmtid="{D5CDD505-2E9C-101B-9397-08002B2CF9AE}" pid="7" name="_PreviousAdHocReviewCycleID">
    <vt:i4>811130214</vt:i4>
  </property>
  <property fmtid="{D5CDD505-2E9C-101B-9397-08002B2CF9AE}" pid="8" name="_ReviewingToolsShownOnce">
    <vt:lpwstr/>
  </property>
</Properties>
</file>